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1.3: Nutrition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Ugali and Sukuma Wiki Puzzle — Launching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Mechanical vs. Chemical Digestion — Breaking Down the Ugali and Sukuma Wiki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Mandazi Moment — chewing their own piece of mandazi for 60 seconds) that the taste of a starchy food changes from bland to slightly sweet, providing direct sensory evidence that a chemical change occurs in the mouth.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Enzymes and Regions of the Alimentary Canal — The Body's Chemical Toolkit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and rennin break down proteins in the acidic stomach environment; and the small intestine receives pancreatic amylase, lipase, and trypsin from the pancreas, plus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specific enzymes are produced by specific glands and secreted only at specific locations along the alimentary canal. The ugali's starch, the nyama choma's protein, and the fat in the cooking oil are each handled by different enzymes in different regions — this regional chemical specialisation is the body's solution to the challenge of digesting a complex, mixed Kenyan meal.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Food Tests Practical Part 1 — Detecting Starch and Reducing Sugars in Kenyan Foods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Food Tests Practical (Part 2) — Detecting Proteins and Fats in the Kenyan Meal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ugali extract remained blue (negative). Butter and cooking oil produced a milky-white emulsion with the ethanol emulsion test (positive for fat), while sukuma wiki gave a faint emulsion and ugali gave none. These results were consistent across all class groups.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Adaptations of the Human Digestive System — Structure Meets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explain how the body 'knows' when to move food from one region to the next — they are mechanical gatekeepers that coordinate timing across the alimentary canal. Together, these structural adaptations answer two of the original DQB questions from Lesson 1 and set up the investigation of what happens when these adaptations fail.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Model Building — Making a 3D Model of the Human Digestive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organ's cells are genetically programmed to secrete specific enzymes in response to specific food stimuli (a concept flagged as extending beyond this lesson). Carbohydrates (ugali starch) are partially digested in the mouth and completed in the small intestine; proteins (nyama choma) require the stomach's acid activation of pepsinogen before digestion can begin — explaining why protein digestion takes longer. The villi of the small intestine are the answer to how a 3 cm tube absorbs all nutrients without 'visible machinery': the machinery is microscopic, folded into the wall itself.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DQB Synthesis &amp; Assessment — Driving Question Resolution and Unit Wrap-Up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into the bloodstream; and protective adaptations (mucus lining, HCl regulation, sphincters) prevent self-digestion and control the rate of passage.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kru6ko5yfbk_n5mrbyy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jkqq4gvimu906f84baf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kwjpfc8f8clvfalhwfi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kru6ko5yfbk_n5mrbyy2" Type="http://schemas.openxmlformats.org/officeDocument/2006/relationships/hyperlink" Target="https://creativecommons.org/licenses/by-nc/4.0/" TargetMode="External"/><Relationship Id="rIdejkqq4gvimu906f84bafz" Type="http://schemas.openxmlformats.org/officeDocument/2006/relationships/hyperlink" Target="https://creativecommons.org/licenses/by-nc/4.0/" TargetMode="External"/><Relationship Id="rId3kwjpfc8f8clvfalhwfi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2026-10-04T18:29:01.873Z</dcterms:created>
  <dcterms:modified xsi:type="dcterms:W3CDTF">2026-10-04T18:29:01.873Z</dcterms:modified>
</cp:coreProperties>
</file>

<file path=docProps/custom.xml><?xml version="1.0" encoding="utf-8"?>
<Properties xmlns="http://schemas.openxmlformats.org/officeDocument/2006/custom-properties" xmlns:vt="http://schemas.openxmlformats.org/officeDocument/2006/docPropsVTypes"/>
</file>