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Chemistry | Grade 10 | Sub-Strand 1.4: Chemical Bonding</w:t>
      </w:r>
    </w:p>
    <w:p>
      <w:pPr>
        <w:spacing w:before="0" w:after="120"/>
        <w:jc w:val="left"/>
      </w:pPr>
      <w:r>
        <w:rPr>
          <w:rFonts w:ascii="Arial" w:hAnsi="Arial"/>
          <w:b w:val="0"/>
          <w:i w:val="0"/>
          <w:color w:val="1F6B75"/>
          <w:sz w:val="22"/>
        </w:rPr>
        <w:t>Summary Table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PURPOSE STATEMENT</w:t>
            </w:r>
          </w:p>
        </w:tc>
      </w:tr>
      <w:tr>
        <w:tc>
          <w:tcPr>
            <w:tcW w:type="dxa" w:w="13680"/>
            <w:shd w:val="clear" w:color="auto" w:fill="FFFFFF"/>
          </w:tcPr>
          <w:p>
            <w:pPr>
              <w:spacing w:before="20" w:after="20"/>
              <w:jc w:val="left"/>
            </w:pPr>
            <w:r>
              <w:rPr>
                <w:rFonts w:ascii="Arial" w:hAnsi="Arial"/>
                <w:b/>
                <w:i w:val="0"/>
                <w:color w:val="000000"/>
                <w:sz w:val="18"/>
              </w:rPr>
              <w:t>For Students:</w:t>
            </w:r>
          </w:p>
          <w:p>
            <w:pPr>
              <w:spacing w:before="20" w:after="20"/>
              <w:jc w:val="left"/>
            </w:pPr>
            <w:r>
              <w:rPr>
                <w:rFonts w:ascii="Arial" w:hAnsi="Arial"/>
                <w:b w:val="0"/>
                <w:i w:val="0"/>
                <w:color w:val="000000"/>
                <w:sz w:val="18"/>
              </w:rPr>
              <w:t>This Summary Table is your learning companion throughout the Chemical Bonding unit. Use it to track your observations, discoveries, and evolving understanding as you investigate how atoms bond together. By completing this table lesson-by-lesson, you’ll build a comprehensive picture of chemical bonding and develop your ability to explain why substances like diamond and graphite—both made of carbon—have such different properties.</w:t>
            </w:r>
          </w:p>
          <w:p>
            <w:pPr>
              <w:spacing w:before="20" w:after="20"/>
              <w:jc w:val="left"/>
            </w:pPr>
            <w:r>
              <w:rPr>
                <w:rFonts w:ascii="Arial" w:hAnsi="Arial"/>
                <w:b/>
                <w:i w:val="0"/>
                <w:color w:val="000000"/>
                <w:sz w:val="18"/>
              </w:rPr>
              <w:t>For Teachers:</w:t>
            </w:r>
          </w:p>
          <w:p>
            <w:pPr>
              <w:spacing w:before="20" w:after="20"/>
              <w:jc w:val="left"/>
            </w:pPr>
            <w:r>
              <w:rPr>
                <w:rFonts w:ascii="Arial" w:hAnsi="Arial"/>
                <w:b w:val="0"/>
                <w:i w:val="0"/>
                <w:color w:val="000000"/>
                <w:sz w:val="18"/>
              </w:rPr>
              <w:t>This formative assessment tool provides insight into student thinking across the unit. It supports metacognition, helps students connect discrete lessons to the anchoring phenomenon, and documents their progression from initial models to evidence-based explanations. Use it to identify misconceptions, guide instructional decisions, and assess conceptual growth.</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SUMMARY TABLE: CHEMISTRY GRADE 10 -- CHEMICAL BONDING</w:t>
            </w:r>
          </w:p>
        </w:tc>
      </w:tr>
      <w:tr>
        <w:tc>
          <w:tcPr>
            <w:tcW w:type="dxa" w:w="13679"/>
            <w:gridSpan w:val="2"/>
            <w:shd w:val="clear" w:color="auto" w:fill="1F6B75"/>
          </w:tcPr>
          <w:p>
            <w:pPr>
              <w:spacing w:before="40" w:after="40"/>
              <w:jc w:val="left"/>
            </w:pPr>
            <w:r>
              <w:rPr>
                <w:rFonts w:ascii="Arial" w:hAnsi="Arial"/>
                <w:b/>
                <w:i w:val="0"/>
                <w:color w:val="FFFFFF"/>
                <w:sz w:val="22"/>
              </w:rPr>
              <w:t>SUMMARY TABLE</w:t>
            </w:r>
          </w:p>
        </w:tc>
      </w:tr>
      <w:tr>
        <w:tc>
          <w:tcPr>
            <w:tcW w:type="dxa" w:w="2999"/>
            <w:shd w:val="clear" w:color="auto" w:fill="D5E8F0"/>
          </w:tcPr>
          <w:p>
            <w:pPr>
              <w:spacing w:before="40" w:after="40"/>
              <w:jc w:val="left"/>
            </w:pPr>
            <w:r>
              <w:rPr>
                <w:rFonts w:ascii="Arial" w:hAnsi="Arial"/>
                <w:b/>
                <w:i w:val="0"/>
                <w:color w:val="000000"/>
                <w:sz w:val="18"/>
              </w:rPr>
              <w:t>Sub-Strand</w:t>
            </w:r>
          </w:p>
        </w:tc>
        <w:tc>
          <w:tcPr>
            <w:tcW w:type="dxa" w:w="10680"/>
            <w:shd w:val="clear" w:color="auto" w:fill="FFFFFF"/>
          </w:tcPr>
          <w:p>
            <w:pPr>
              <w:spacing w:before="40" w:after="40"/>
              <w:jc w:val="left"/>
            </w:pPr>
            <w:r>
              <w:rPr>
                <w:rFonts w:ascii="Arial" w:hAnsi="Arial"/>
                <w:b w:val="0"/>
                <w:i w:val="0"/>
                <w:color w:val="000000"/>
                <w:sz w:val="18"/>
              </w:rPr>
              <w:t>Sub-Strand 1.4: Chemical Bonding</w:t>
            </w:r>
          </w:p>
        </w:tc>
      </w:tr>
      <w:tr>
        <w:tc>
          <w:tcPr>
            <w:tcW w:type="dxa" w:w="2999"/>
            <w:shd w:val="clear" w:color="auto" w:fill="D5E8F0"/>
          </w:tcPr>
          <w:p>
            <w:pPr>
              <w:spacing w:before="40" w:after="40"/>
              <w:jc w:val="left"/>
            </w:pPr>
            <w:r>
              <w:rPr>
                <w:rFonts w:ascii="Arial" w:hAnsi="Arial"/>
                <w:b/>
                <w:i w:val="0"/>
                <w:color w:val="000000"/>
                <w:sz w:val="18"/>
              </w:rPr>
              <w:t>Driving Question</w:t>
            </w:r>
          </w:p>
        </w:tc>
        <w:tc>
          <w:tcPr>
            <w:tcW w:type="dxa" w:w="10680"/>
            <w:shd w:val="clear" w:color="auto" w:fill="FFFFFF"/>
          </w:tcPr>
          <w:p>
            <w:pPr>
              <w:spacing w:before="40" w:after="40"/>
              <w:jc w:val="left"/>
            </w:pPr>
            <w:r>
              <w:rPr>
                <w:rFonts w:ascii="Arial" w:hAnsi="Arial"/>
                <w:b w:val="0"/>
                <w:i w:val="0"/>
                <w:color w:val="000000"/>
                <w:sz w:val="18"/>
              </w:rPr>
              <w:t>How do the bonds between atoms determine the properties and uses of substances?</w:t>
            </w:r>
          </w:p>
        </w:tc>
      </w:tr>
      <w:tr>
        <w:tc>
          <w:tcPr>
            <w:tcW w:type="dxa" w:w="2999"/>
            <w:shd w:val="clear" w:color="auto" w:fill="FCE4D6"/>
          </w:tcPr>
          <w:p>
            <w:pPr>
              <w:spacing w:before="40" w:after="40"/>
              <w:jc w:val="left"/>
            </w:pPr>
            <w:r>
              <w:rPr>
                <w:rFonts w:ascii="Arial" w:hAnsi="Arial"/>
                <w:b/>
                <w:i w:val="0"/>
                <w:color w:val="000000"/>
                <w:sz w:val="18"/>
              </w:rPr>
              <w:t>Anchoring Phenomenon</w:t>
            </w:r>
          </w:p>
        </w:tc>
        <w:tc>
          <w:tcPr>
            <w:tcW w:type="dxa" w:w="10680"/>
            <w:shd w:val="clear" w:color="auto" w:fill="FFFFFF"/>
          </w:tcPr>
          <w:p>
            <w:pPr>
              <w:spacing w:before="40" w:after="40"/>
              <w:jc w:val="left"/>
            </w:pPr>
            <w:r>
              <w:rPr>
                <w:rFonts w:ascii="Arial" w:hAnsi="Arial"/>
                <w:b w:val="0"/>
                <w:i w:val="0"/>
                <w:color w:val="000000"/>
                <w:sz w:val="18"/>
              </w:rPr>
              <w:t>A diamond and a graphite pencil tip are both made of pure carbon — yet diamond is the hardest natural substance and graphite is soft enough to write with. How can the same element behave so differently?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HOW TO USE THIS TABLE</w:t>
            </w:r>
          </w:p>
        </w:tc>
      </w:tr>
      <w:tr>
        <w:tc>
          <w:tcPr>
            <w:tcW w:type="dxa" w:w="13680"/>
            <w:shd w:val="clear" w:color="auto" w:fill="FFFFFF"/>
          </w:tcPr>
          <w:p>
            <w:pPr>
              <w:spacing w:before="20" w:after="20"/>
              <w:jc w:val="left"/>
            </w:pPr>
            <w:r>
              <w:rPr>
                <w:rFonts w:ascii="Arial" w:hAnsi="Arial"/>
                <w:b w:val="0"/>
                <w:i w:val="0"/>
                <w:color w:val="000000"/>
                <w:sz w:val="18"/>
              </w:rPr>
              <w:t>Complete one row after each lesson. Be specific and use evidence from investigations. Track your Driving Question Board (DQB) — note new questions and when questions get answered. Update your models progressively as new evidence changes your thinking.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99"/>
        <w:gridCol w:w="3120"/>
        <w:gridCol w:w="3120"/>
        <w:gridCol w:w="3120"/>
        <w:gridCol w:w="3120"/>
      </w:tblGrid>
      <w:tr>
        <w:tc>
          <w:tcPr>
            <w:tcW w:type="dxa" w:w="1199"/>
            <w:shd w:val="clear" w:color="auto" w:fill="1F3864"/>
            <w:vAlign w:val="center"/>
          </w:tcPr>
          <w:p>
            <w:pPr>
              <w:spacing w:before="40" w:after="40"/>
              <w:jc w:val="center"/>
            </w:pPr>
            <w:r>
              <w:rPr>
                <w:rFonts w:ascii="Arial" w:hAnsi="Arial"/>
                <w:b/>
                <w:i w:val="0"/>
                <w:color w:val="FFFFFF"/>
                <w:sz w:val="18"/>
              </w:rPr>
              <w:t>Lesson # and Title</w:t>
            </w:r>
          </w:p>
        </w:tc>
        <w:tc>
          <w:tcPr>
            <w:tcW w:type="dxa" w:w="3120"/>
            <w:shd w:val="clear" w:color="auto" w:fill="2E75B6"/>
            <w:vAlign w:val="center"/>
          </w:tcPr>
          <w:p>
            <w:pPr>
              <w:spacing w:before="40" w:after="40"/>
              <w:jc w:val="center"/>
            </w:pPr>
            <w:r>
              <w:rPr>
                <w:rFonts w:ascii="Arial" w:hAnsi="Arial"/>
                <w:b/>
                <w:i w:val="0"/>
                <w:color w:val="FFFFFF"/>
                <w:sz w:val="18"/>
              </w:rPr>
              <w:t>What did I observe or investigate?</w:t>
            </w:r>
          </w:p>
        </w:tc>
        <w:tc>
          <w:tcPr>
            <w:tcW w:type="dxa" w:w="3120"/>
            <w:shd w:val="clear" w:color="auto" w:fill="1F6B75"/>
            <w:vAlign w:val="center"/>
          </w:tcPr>
          <w:p>
            <w:pPr>
              <w:spacing w:before="40" w:after="40"/>
              <w:jc w:val="center"/>
            </w:pPr>
            <w:r>
              <w:rPr>
                <w:rFonts w:ascii="Arial" w:hAnsi="Arial"/>
                <w:b/>
                <w:i w:val="0"/>
                <w:color w:val="FFFFFF"/>
                <w:sz w:val="18"/>
              </w:rPr>
              <w:t>What did I learn?</w:t>
            </w:r>
          </w:p>
        </w:tc>
        <w:tc>
          <w:tcPr>
            <w:tcW w:type="dxa" w:w="3120"/>
            <w:shd w:val="clear" w:color="auto" w:fill="2E75B6"/>
            <w:vAlign w:val="center"/>
          </w:tcPr>
          <w:p>
            <w:pPr>
              <w:spacing w:before="40" w:after="40"/>
              <w:jc w:val="center"/>
            </w:pPr>
            <w:r>
              <w:rPr>
                <w:rFonts w:ascii="Arial" w:hAnsi="Arial"/>
                <w:b/>
                <w:i w:val="0"/>
                <w:color w:val="FFFFFF"/>
                <w:sz w:val="18"/>
              </w:rPr>
              <w:t>How does this help explain the diamond/graphite phenomenon?</w:t>
            </w:r>
          </w:p>
        </w:tc>
        <w:tc>
          <w:tcPr>
            <w:tcW w:type="dxa" w:w="3120"/>
            <w:shd w:val="clear" w:color="auto" w:fill="7030A0"/>
            <w:vAlign w:val="center"/>
          </w:tcPr>
          <w:p>
            <w:pPr>
              <w:spacing w:before="40" w:after="40"/>
              <w:jc w:val="center"/>
            </w:pPr>
            <w:r>
              <w:rPr>
                <w:rFonts w:ascii="Arial" w:hAnsi="Arial"/>
                <w:b/>
                <w:i w:val="0"/>
                <w:color w:val="FFFFFF"/>
                <w:sz w:val="18"/>
              </w:rPr>
              <w:t>DQB and Model Update</w:t>
            </w:r>
          </w:p>
        </w:tc>
      </w:tr>
      <w:tr>
        <w:tc>
          <w:tcPr>
            <w:tcW w:type="dxa" w:w="1199"/>
            <w:shd w:val="clear" w:color="auto" w:fill="D5E8F0"/>
            <w:vAlign w:val="top"/>
          </w:tcPr>
          <w:p>
            <w:pPr>
              <w:spacing w:before="40" w:after="40"/>
              <w:jc w:val="left"/>
            </w:pPr>
            <w:r>
              <w:rPr>
                <w:rFonts w:ascii="Arial" w:hAnsi="Arial"/>
                <w:b/>
                <w:i w:val="0"/>
                <w:color w:val="000000"/>
                <w:sz w:val="18"/>
              </w:rPr>
              <w:t>Lesson 1: Phenomenon Launch and Atomic Stability</w:t>
            </w:r>
          </w:p>
        </w:tc>
        <w:tc>
          <w:tcPr>
            <w:tcW w:type="dxa" w:w="3120"/>
            <w:shd w:val="clear" w:color="auto" w:fill="FFFFFF"/>
            <w:vAlign w:val="top"/>
          </w:tcPr>
          <w:p>
            <w:pPr>
              <w:spacing w:before="20" w:after="20"/>
              <w:ind w:left="240"/>
              <w:jc w:val="left"/>
            </w:pPr>
            <w:r>
              <w:rPr>
                <w:rFonts w:ascii="Arial" w:hAnsi="Arial"/>
                <w:b w:val="0"/>
                <w:i w:val="0"/>
                <w:color w:val="000000"/>
                <w:sz w:val="18"/>
              </w:rPr>
              <w:t>• Observed diamond (hard, transparent) and graphite (soft, black) — both pure carbon but very different.</w:t>
            </w:r>
          </w:p>
          <w:p>
            <w:pPr>
              <w:spacing w:before="20" w:after="20"/>
              <w:ind w:left="240"/>
              <w:jc w:val="left"/>
            </w:pPr>
            <w:r>
              <w:rPr>
                <w:rFonts w:ascii="Arial" w:hAnsi="Arial"/>
                <w:b w:val="0"/>
                <w:i w:val="0"/>
                <w:color w:val="000000"/>
                <w:sz w:val="18"/>
              </w:rPr>
              <w:t>• Investigated atomic structure and electron arrangements.</w:t>
            </w:r>
          </w:p>
        </w:tc>
        <w:tc>
          <w:tcPr>
            <w:tcW w:type="dxa" w:w="3120"/>
            <w:shd w:val="clear" w:color="auto" w:fill="FFFFFF"/>
            <w:vAlign w:val="top"/>
          </w:tcPr>
          <w:p>
            <w:pPr>
              <w:spacing w:before="20" w:after="20"/>
              <w:ind w:left="240"/>
              <w:jc w:val="left"/>
            </w:pPr>
            <w:r>
              <w:rPr>
                <w:rFonts w:ascii="Arial" w:hAnsi="Arial"/>
                <w:b w:val="0"/>
                <w:i w:val="0"/>
                <w:color w:val="000000"/>
                <w:sz w:val="18"/>
              </w:rPr>
              <w:t>• Atoms bond to achieve stable electron configurations.</w:t>
            </w:r>
          </w:p>
          <w:p>
            <w:pPr>
              <w:spacing w:before="20" w:after="20"/>
              <w:ind w:left="240"/>
              <w:jc w:val="left"/>
            </w:pPr>
            <w:r>
              <w:rPr>
                <w:rFonts w:ascii="Arial" w:hAnsi="Arial"/>
                <w:b w:val="0"/>
                <w:i w:val="0"/>
                <w:color w:val="000000"/>
                <w:sz w:val="18"/>
              </w:rPr>
              <w:t>• Carbon has 4 valence electrons and needs 4 more.</w:t>
            </w:r>
          </w:p>
          <w:p>
            <w:pPr>
              <w:spacing w:before="20" w:after="20"/>
              <w:ind w:left="240"/>
              <w:jc w:val="left"/>
            </w:pPr>
            <w:r>
              <w:rPr>
                <w:rFonts w:ascii="Arial" w:hAnsi="Arial"/>
                <w:b w:val="0"/>
                <w:i w:val="0"/>
                <w:color w:val="000000"/>
                <w:sz w:val="18"/>
              </w:rPr>
              <w:t>• The bonding pattern determines properties.</w:t>
            </w:r>
          </w:p>
        </w:tc>
        <w:tc>
          <w:tcPr>
            <w:tcW w:type="dxa" w:w="3120"/>
            <w:shd w:val="clear" w:color="auto" w:fill="FFFFFF"/>
            <w:vAlign w:val="top"/>
          </w:tcPr>
          <w:p>
            <w:pPr>
              <w:spacing w:before="20" w:after="20"/>
              <w:jc w:val="left"/>
            </w:pPr>
            <w:r>
              <w:rPr>
                <w:rFonts w:ascii="Arial" w:hAnsi="Arial"/>
                <w:b w:val="0"/>
                <w:i w:val="0"/>
                <w:color w:val="000000"/>
                <w:sz w:val="18"/>
              </w:rPr>
              <w:t>Both are carbon, so the difference must come from how atoms are bonded/arranged, not from different atoms.</w:t>
            </w:r>
          </w:p>
        </w:tc>
        <w:tc>
          <w:tcPr>
            <w:tcW w:type="dxa" w:w="3120"/>
            <w:shd w:val="clear" w:color="auto" w:fill="EAD1F5"/>
            <w:vAlign w:val="top"/>
          </w:tcPr>
          <w:p>
            <w:pPr>
              <w:spacing w:before="20" w:after="20"/>
              <w:jc w:val="left"/>
            </w:pPr>
            <w:r>
              <w:rPr>
                <w:rFonts w:ascii="Arial" w:hAnsi="Arial"/>
                <w:b/>
                <w:i w:val="0"/>
                <w:color w:val="000000"/>
                <w:sz w:val="18"/>
              </w:rPr>
              <w:t>DQB Started:</w:t>
            </w:r>
          </w:p>
          <w:p>
            <w:pPr>
              <w:spacing w:before="20" w:after="20"/>
              <w:jc w:val="left"/>
            </w:pPr>
            <w:r>
              <w:rPr>
                <w:rFonts w:ascii="Arial" w:hAnsi="Arial"/>
                <w:b w:val="0"/>
                <w:i w:val="0"/>
                <w:color w:val="000000"/>
                <w:sz w:val="18"/>
              </w:rPr>
              <w:t>Why are diamond and graphite so different? How do atoms stick together?</w:t>
            </w:r>
          </w:p>
          <w:p>
            <w:pPr>
              <w:spacing w:before="20" w:after="20"/>
              <w:jc w:val="left"/>
            </w:pPr>
            <w:r>
              <w:rPr>
                <w:rFonts w:ascii="Arial" w:hAnsi="Arial"/>
                <w:b/>
                <w:i w:val="0"/>
                <w:color w:val="000000"/>
                <w:sz w:val="18"/>
              </w:rPr>
              <w:t>Initial Model:</w:t>
            </w:r>
          </w:p>
          <w:p>
            <w:pPr>
              <w:spacing w:before="20" w:after="20"/>
              <w:jc w:val="left"/>
            </w:pPr>
            <w:r>
              <w:rPr>
                <w:rFonts w:ascii="Arial" w:hAnsi="Arial"/>
                <w:b w:val="0"/>
                <w:i w:val="0"/>
                <w:color w:val="000000"/>
                <w:sz w:val="18"/>
              </w:rPr>
              <w:t>Carbon atoms connecting — unclear how or why differently.</w:t>
            </w:r>
          </w:p>
        </w:tc>
      </w:tr>
      <w:tr>
        <w:tc>
          <w:tcPr>
            <w:tcW w:type="dxa" w:w="1199"/>
            <w:shd w:val="clear" w:color="auto" w:fill="D5E8F0"/>
            <w:vAlign w:val="top"/>
          </w:tcPr>
          <w:p>
            <w:pPr>
              <w:spacing w:before="40" w:after="40"/>
              <w:jc w:val="left"/>
            </w:pPr>
            <w:r>
              <w:rPr>
                <w:rFonts w:ascii="Arial" w:hAnsi="Arial"/>
                <w:b/>
                <w:i w:val="0"/>
                <w:color w:val="000000"/>
                <w:sz w:val="18"/>
              </w:rPr>
              <w:t>Lesson 2: Ionic Bonding — Electron Transfer</w:t>
            </w:r>
          </w:p>
        </w:tc>
        <w:tc>
          <w:tcPr>
            <w:tcW w:type="dxa" w:w="3120"/>
            <w:shd w:val="clear" w:color="auto" w:fill="F2F2F2"/>
            <w:vAlign w:val="top"/>
          </w:tcPr>
          <w:p>
            <w:pPr>
              <w:spacing w:before="20" w:after="20"/>
              <w:ind w:left="240"/>
              <w:jc w:val="left"/>
            </w:pPr>
            <w:r>
              <w:rPr>
                <w:rFonts w:ascii="Arial" w:hAnsi="Arial"/>
                <w:b w:val="0"/>
                <w:i w:val="0"/>
                <w:color w:val="000000"/>
                <w:sz w:val="18"/>
              </w:rPr>
              <w:t>• Investigated how metals transfer electrons to non-metals.</w:t>
            </w:r>
          </w:p>
          <w:p>
            <w:pPr>
              <w:spacing w:before="20" w:after="20"/>
              <w:ind w:left="240"/>
              <w:jc w:val="left"/>
            </w:pPr>
            <w:r>
              <w:rPr>
                <w:rFonts w:ascii="Arial" w:hAnsi="Arial"/>
                <w:b w:val="0"/>
                <w:i w:val="0"/>
                <w:color w:val="000000"/>
                <w:sz w:val="18"/>
              </w:rPr>
              <w:t>• Used Lewis diagrams to show sodium donating its electron to chlorine.</w:t>
            </w:r>
          </w:p>
          <w:p>
            <w:pPr>
              <w:spacing w:before="20" w:after="20"/>
              <w:ind w:left="240"/>
              <w:jc w:val="left"/>
            </w:pPr>
            <w:r>
              <w:rPr>
                <w:rFonts w:ascii="Arial" w:hAnsi="Arial"/>
                <w:b w:val="0"/>
                <w:i w:val="0"/>
                <w:color w:val="000000"/>
                <w:sz w:val="18"/>
              </w:rPr>
              <w:t>• Identified conditions that favour ionic bond formation.</w:t>
            </w:r>
          </w:p>
        </w:tc>
        <w:tc>
          <w:tcPr>
            <w:tcW w:type="dxa" w:w="3120"/>
            <w:shd w:val="clear" w:color="auto" w:fill="F2F2F2"/>
            <w:vAlign w:val="top"/>
          </w:tcPr>
          <w:p>
            <w:pPr>
              <w:spacing w:before="20" w:after="20"/>
              <w:ind w:left="240"/>
              <w:jc w:val="left"/>
            </w:pPr>
            <w:r>
              <w:rPr>
                <w:rFonts w:ascii="Arial" w:hAnsi="Arial"/>
                <w:b w:val="0"/>
                <w:i w:val="0"/>
                <w:color w:val="000000"/>
                <w:sz w:val="18"/>
              </w:rPr>
              <w:t>• Ionic bonds form when a metal transfers electrons to a non-metal, creating oppositely charged ions.</w:t>
            </w:r>
          </w:p>
          <w:p>
            <w:pPr>
              <w:spacing w:before="20" w:after="20"/>
              <w:ind w:left="240"/>
              <w:jc w:val="left"/>
            </w:pPr>
            <w:r>
              <w:rPr>
                <w:rFonts w:ascii="Arial" w:hAnsi="Arial"/>
                <w:b w:val="0"/>
                <w:i w:val="0"/>
                <w:color w:val="000000"/>
                <w:sz w:val="18"/>
              </w:rPr>
              <w:t>• The electrostatic attraction between ions is the ionic bond.</w:t>
            </w:r>
          </w:p>
          <w:p>
            <w:pPr>
              <w:spacing w:before="20" w:after="20"/>
              <w:ind w:left="240"/>
              <w:jc w:val="left"/>
            </w:pPr>
            <w:r>
              <w:rPr>
                <w:rFonts w:ascii="Arial" w:hAnsi="Arial"/>
                <w:b w:val="0"/>
                <w:i w:val="0"/>
                <w:color w:val="000000"/>
                <w:sz w:val="18"/>
              </w:rPr>
              <w:t>• Metals lose electrons; non-metals gain them.</w:t>
            </w:r>
          </w:p>
        </w:tc>
        <w:tc>
          <w:tcPr>
            <w:tcW w:type="dxa" w:w="3120"/>
            <w:shd w:val="clear" w:color="auto" w:fill="F2F2F2"/>
            <w:vAlign w:val="top"/>
          </w:tcPr>
          <w:p>
            <w:pPr>
              <w:spacing w:before="20" w:after="20"/>
              <w:ind w:left="240"/>
              <w:jc w:val="left"/>
            </w:pPr>
            <w:r>
              <w:rPr>
                <w:rFonts w:ascii="Arial" w:hAnsi="Arial"/>
                <w:b w:val="0"/>
                <w:i w:val="0"/>
                <w:color w:val="000000"/>
                <w:sz w:val="18"/>
              </w:rPr>
              <w:t>• Carbon bonds with itself (non-metal to non-metal), so it cannot form ionic bonds — ionic bonding is not responsible for the diamond/graphite difference.</w:t>
            </w:r>
          </w:p>
          <w:p>
            <w:pPr>
              <w:spacing w:before="20" w:after="20"/>
              <w:ind w:left="240"/>
              <w:jc w:val="left"/>
            </w:pPr>
            <w:r>
              <w:rPr>
                <w:rFonts w:ascii="Arial" w:hAnsi="Arial"/>
                <w:b w:val="0"/>
                <w:i w:val="0"/>
                <w:color w:val="000000"/>
                <w:sz w:val="18"/>
              </w:rPr>
              <w:t>• The difference must involve covalent bonding.</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Answered 'What is an ionic bond?' Added question: Can carbon form ionic bonds?</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Ionic bonding ruled out for carbon. Carbon must share electrons (covalent).</w:t>
            </w:r>
          </w:p>
        </w:tc>
      </w:tr>
      <w:tr>
        <w:tc>
          <w:tcPr>
            <w:tcW w:type="dxa" w:w="1199"/>
            <w:shd w:val="clear" w:color="auto" w:fill="D5E8F0"/>
            <w:vAlign w:val="top"/>
          </w:tcPr>
          <w:p>
            <w:pPr>
              <w:spacing w:before="40" w:after="40"/>
              <w:jc w:val="left"/>
            </w:pPr>
            <w:r>
              <w:rPr>
                <w:rFonts w:ascii="Arial" w:hAnsi="Arial"/>
                <w:b/>
                <w:i w:val="0"/>
                <w:color w:val="000000"/>
                <w:sz w:val="18"/>
              </w:rPr>
              <w:t>Lesson 3: Ionic Compounds — Properties and Structure</w:t>
            </w:r>
          </w:p>
        </w:tc>
        <w:tc>
          <w:tcPr>
            <w:tcW w:type="dxa" w:w="3120"/>
            <w:shd w:val="clear" w:color="auto" w:fill="FFFFFF"/>
            <w:vAlign w:val="top"/>
          </w:tcPr>
          <w:p>
            <w:pPr>
              <w:spacing w:before="20" w:after="20"/>
              <w:ind w:left="240"/>
              <w:jc w:val="left"/>
            </w:pPr>
            <w:r>
              <w:rPr>
                <w:rFonts w:ascii="Arial" w:hAnsi="Arial"/>
                <w:b w:val="0"/>
                <w:i w:val="0"/>
                <w:color w:val="000000"/>
                <w:sz w:val="18"/>
              </w:rPr>
              <w:t>• Investigated properties of ionic compounds: melting point, solubility, electrical conductivity.</w:t>
            </w:r>
          </w:p>
          <w:p>
            <w:pPr>
              <w:spacing w:before="20" w:after="20"/>
              <w:ind w:left="240"/>
              <w:jc w:val="left"/>
            </w:pPr>
            <w:r>
              <w:rPr>
                <w:rFonts w:ascii="Arial" w:hAnsi="Arial"/>
                <w:b w:val="0"/>
                <w:i w:val="0"/>
                <w:color w:val="000000"/>
                <w:sz w:val="18"/>
              </w:rPr>
              <w:t>• Built a model of a crystal lattice using balls and sticks.</w:t>
            </w:r>
          </w:p>
        </w:tc>
        <w:tc>
          <w:tcPr>
            <w:tcW w:type="dxa" w:w="3120"/>
            <w:shd w:val="clear" w:color="auto" w:fill="FFFFFF"/>
            <w:vAlign w:val="top"/>
          </w:tcPr>
          <w:p>
            <w:pPr>
              <w:spacing w:before="20" w:after="20"/>
              <w:ind w:left="240"/>
              <w:jc w:val="left"/>
            </w:pPr>
            <w:r>
              <w:rPr>
                <w:rFonts w:ascii="Arial" w:hAnsi="Arial"/>
                <w:b w:val="0"/>
                <w:i w:val="0"/>
                <w:color w:val="000000"/>
                <w:sz w:val="18"/>
              </w:rPr>
              <w:t>• Ionic compounds form giant ionic lattices — millions of ions in a regular 3D arrangement.</w:t>
            </w:r>
          </w:p>
          <w:p>
            <w:pPr>
              <w:spacing w:before="20" w:after="20"/>
              <w:ind w:left="240"/>
              <w:jc w:val="left"/>
            </w:pPr>
            <w:r>
              <w:rPr>
                <w:rFonts w:ascii="Arial" w:hAnsi="Arial"/>
                <w:b w:val="0"/>
                <w:i w:val="0"/>
                <w:color w:val="000000"/>
                <w:sz w:val="18"/>
              </w:rPr>
              <w:t>• This gives them high melting points, brittleness, and ability to conduct electricity when dissolved or molten.</w:t>
            </w:r>
          </w:p>
        </w:tc>
        <w:tc>
          <w:tcPr>
            <w:tcW w:type="dxa" w:w="3120"/>
            <w:shd w:val="clear" w:color="auto" w:fill="FFFFFF"/>
            <w:vAlign w:val="top"/>
          </w:tcPr>
          <w:p>
            <w:pPr>
              <w:spacing w:before="20" w:after="20"/>
              <w:ind w:left="240"/>
              <w:jc w:val="left"/>
            </w:pPr>
            <w:r>
              <w:rPr>
                <w:rFonts w:ascii="Arial" w:hAnsi="Arial"/>
                <w:b w:val="0"/>
                <w:i w:val="0"/>
                <w:color w:val="000000"/>
                <w:sz w:val="18"/>
              </w:rPr>
              <w:t>• Ionic compounds like NaCl have fixed, ordered structures.</w:t>
            </w:r>
          </w:p>
          <w:p>
            <w:pPr>
              <w:spacing w:before="20" w:after="20"/>
              <w:ind w:left="240"/>
              <w:jc w:val="left"/>
            </w:pPr>
            <w:r>
              <w:rPr>
                <w:rFonts w:ascii="Arial" w:hAnsi="Arial"/>
                <w:b w:val="0"/>
                <w:i w:val="0"/>
                <w:color w:val="000000"/>
                <w:sz w:val="18"/>
              </w:rPr>
              <w:t>• Carbon-based structures must work differently — carbon forms networks, not ionic lattices.</w:t>
            </w:r>
          </w:p>
          <w:p>
            <w:pPr>
              <w:spacing w:before="20" w:after="20"/>
              <w:ind w:left="240"/>
              <w:jc w:val="left"/>
            </w:pPr>
            <w:r>
              <w:rPr>
                <w:rFonts w:ascii="Arial" w:hAnsi="Arial"/>
                <w:b w:val="0"/>
                <w:i w:val="0"/>
                <w:color w:val="000000"/>
                <w:sz w:val="18"/>
              </w:rPr>
              <w:t>• The structure of carbon must explain its unique properties.</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'How does structure explain properties?'</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Ionic lattice structure shown. Carbon model still unclear — needs covalent investigation.</w:t>
            </w:r>
          </w:p>
        </w:tc>
      </w:tr>
      <w:tr>
        <w:tc>
          <w:tcPr>
            <w:tcW w:type="dxa" w:w="1199"/>
            <w:shd w:val="clear" w:color="auto" w:fill="D5E8F0"/>
            <w:vAlign w:val="top"/>
          </w:tcPr>
          <w:p>
            <w:pPr>
              <w:spacing w:before="40" w:after="40"/>
              <w:jc w:val="left"/>
            </w:pPr>
            <w:r>
              <w:rPr>
                <w:rFonts w:ascii="Arial" w:hAnsi="Arial"/>
                <w:b/>
                <w:i w:val="0"/>
                <w:color w:val="000000"/>
                <w:sz w:val="18"/>
              </w:rPr>
              <w:t>Lesson 4: Covalent Bonding — Electron Sharing</w:t>
            </w:r>
          </w:p>
        </w:tc>
        <w:tc>
          <w:tcPr>
            <w:tcW w:type="dxa" w:w="3120"/>
            <w:shd w:val="clear" w:color="auto" w:fill="F2F2F2"/>
            <w:vAlign w:val="top"/>
          </w:tcPr>
          <w:p>
            <w:pPr>
              <w:spacing w:before="20" w:after="20"/>
              <w:ind w:left="240"/>
              <w:jc w:val="left"/>
            </w:pPr>
            <w:r>
              <w:rPr>
                <w:rFonts w:ascii="Arial" w:hAnsi="Arial"/>
                <w:b w:val="0"/>
                <w:i w:val="0"/>
                <w:color w:val="000000"/>
                <w:sz w:val="18"/>
              </w:rPr>
              <w:t>• Investigated how non-metals share electrons to form covalent bonds.</w:t>
            </w:r>
          </w:p>
          <w:p>
            <w:pPr>
              <w:spacing w:before="20" w:after="20"/>
              <w:ind w:left="240"/>
              <w:jc w:val="left"/>
            </w:pPr>
            <w:r>
              <w:rPr>
                <w:rFonts w:ascii="Arial" w:hAnsi="Arial"/>
                <w:b w:val="0"/>
                <w:i w:val="0"/>
                <w:color w:val="000000"/>
                <w:sz w:val="18"/>
              </w:rPr>
              <w:t>• Drew Lewis diagrams for H₂, H₂O, CO₂, CH₄.</w:t>
            </w:r>
          </w:p>
          <w:p>
            <w:pPr>
              <w:spacing w:before="20" w:after="20"/>
              <w:ind w:left="240"/>
              <w:jc w:val="left"/>
            </w:pPr>
            <w:r>
              <w:rPr>
                <w:rFonts w:ascii="Arial" w:hAnsi="Arial"/>
                <w:b w:val="0"/>
                <w:i w:val="0"/>
                <w:color w:val="000000"/>
                <w:sz w:val="18"/>
              </w:rPr>
              <w:t>• Explored single, double, and triple bonds.</w:t>
            </w:r>
          </w:p>
        </w:tc>
        <w:tc>
          <w:tcPr>
            <w:tcW w:type="dxa" w:w="3120"/>
            <w:shd w:val="clear" w:color="auto" w:fill="F2F2F2"/>
            <w:vAlign w:val="top"/>
          </w:tcPr>
          <w:p>
            <w:pPr>
              <w:spacing w:before="20" w:after="20"/>
              <w:ind w:left="240"/>
              <w:jc w:val="left"/>
            </w:pPr>
            <w:r>
              <w:rPr>
                <w:rFonts w:ascii="Arial" w:hAnsi="Arial"/>
                <w:b w:val="0"/>
                <w:i w:val="0"/>
                <w:color w:val="000000"/>
                <w:sz w:val="18"/>
              </w:rPr>
              <w:t>• Covalent bonds form when non-metal atoms share electron pairs.</w:t>
            </w:r>
          </w:p>
          <w:p>
            <w:pPr>
              <w:spacing w:before="20" w:after="20"/>
              <w:ind w:left="240"/>
              <w:jc w:val="left"/>
            </w:pPr>
            <w:r>
              <w:rPr>
                <w:rFonts w:ascii="Arial" w:hAnsi="Arial"/>
                <w:b w:val="0"/>
                <w:i w:val="0"/>
                <w:color w:val="000000"/>
                <w:sz w:val="18"/>
              </w:rPr>
              <w:t>• Each shared pair is one bond.</w:t>
            </w:r>
          </w:p>
          <w:p>
            <w:pPr>
              <w:spacing w:before="20" w:after="20"/>
              <w:ind w:left="240"/>
              <w:jc w:val="left"/>
            </w:pPr>
            <w:r>
              <w:rPr>
                <w:rFonts w:ascii="Arial" w:hAnsi="Arial"/>
                <w:b w:val="0"/>
                <w:i w:val="0"/>
                <w:color w:val="000000"/>
                <w:sz w:val="18"/>
              </w:rPr>
              <w:t>• Both atoms count the shared electrons toward their octet.</w:t>
            </w:r>
          </w:p>
          <w:p>
            <w:pPr>
              <w:spacing w:before="20" w:after="20"/>
              <w:ind w:left="240"/>
              <w:jc w:val="left"/>
            </w:pPr>
            <w:r>
              <w:rPr>
                <w:rFonts w:ascii="Arial" w:hAnsi="Arial"/>
                <w:b w:val="0"/>
                <w:i w:val="0"/>
                <w:color w:val="000000"/>
                <w:sz w:val="18"/>
              </w:rPr>
              <w:t>• Carbon can form 4 covalent bonds.</w:t>
            </w:r>
          </w:p>
        </w:tc>
        <w:tc>
          <w:tcPr>
            <w:tcW w:type="dxa" w:w="3120"/>
            <w:shd w:val="clear" w:color="auto" w:fill="F2F2F2"/>
            <w:vAlign w:val="top"/>
          </w:tcPr>
          <w:p>
            <w:pPr>
              <w:spacing w:before="20" w:after="20"/>
              <w:ind w:left="240"/>
              <w:jc w:val="left"/>
            </w:pPr>
            <w:r>
              <w:rPr>
                <w:rFonts w:ascii="Arial" w:hAnsi="Arial"/>
                <w:b w:val="0"/>
                <w:i w:val="0"/>
                <w:color w:val="000000"/>
                <w:sz w:val="18"/>
              </w:rPr>
              <w:t>• Carbon forms 4 covalent bonds because it has 4 valence electrons and needs 4 more.</w:t>
            </w:r>
          </w:p>
          <w:p>
            <w:pPr>
              <w:spacing w:before="20" w:after="20"/>
              <w:ind w:left="240"/>
              <w:jc w:val="left"/>
            </w:pPr>
            <w:r>
              <w:rPr>
                <w:rFonts w:ascii="Arial" w:hAnsi="Arial"/>
                <w:b w:val="0"/>
                <w:i w:val="0"/>
                <w:color w:val="000000"/>
                <w:sz w:val="18"/>
              </w:rPr>
              <w:t>• This means carbon can bond to 4 other carbons — building a giant 3D network.</w:t>
            </w:r>
          </w:p>
          <w:p>
            <w:pPr>
              <w:spacing w:before="20" w:after="20"/>
              <w:ind w:left="240"/>
              <w:jc w:val="left"/>
            </w:pPr>
            <w:r>
              <w:rPr>
                <w:rFonts w:ascii="Arial" w:hAnsi="Arial"/>
                <w:b w:val="0"/>
                <w:i w:val="0"/>
                <w:color w:val="000000"/>
                <w:sz w:val="18"/>
              </w:rPr>
              <w:t>• This is the key to understanding diamond!</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'How does carbon bond to itself?'</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Carbon atom with 4 bond sites shown. Starting to see how diamond network forms.</w:t>
            </w:r>
          </w:p>
        </w:tc>
      </w:tr>
      <w:tr>
        <w:tc>
          <w:tcPr>
            <w:tcW w:type="dxa" w:w="1199"/>
            <w:shd w:val="clear" w:color="auto" w:fill="D5E8F0"/>
            <w:vAlign w:val="top"/>
          </w:tcPr>
          <w:p>
            <w:pPr>
              <w:spacing w:before="40" w:after="40"/>
              <w:jc w:val="left"/>
            </w:pPr>
            <w:r>
              <w:rPr>
                <w:rFonts w:ascii="Arial" w:hAnsi="Arial"/>
                <w:b/>
                <w:i w:val="0"/>
                <w:color w:val="000000"/>
                <w:sz w:val="18"/>
              </w:rPr>
              <w:t>Lesson 5: Simple Molecular vs Giant Covalent Structures</w:t>
            </w:r>
          </w:p>
        </w:tc>
        <w:tc>
          <w:tcPr>
            <w:tcW w:type="dxa" w:w="3120"/>
            <w:shd w:val="clear" w:color="auto" w:fill="FFFFFF"/>
            <w:vAlign w:val="top"/>
          </w:tcPr>
          <w:p>
            <w:pPr>
              <w:spacing w:before="20" w:after="20"/>
              <w:ind w:left="240"/>
              <w:jc w:val="left"/>
            </w:pPr>
            <w:r>
              <w:rPr>
                <w:rFonts w:ascii="Arial" w:hAnsi="Arial"/>
                <w:b w:val="0"/>
                <w:i w:val="0"/>
                <w:color w:val="000000"/>
                <w:sz w:val="18"/>
              </w:rPr>
              <w:t>• Compared properties of simple molecular substances (e.g. water, iodine) with giant covalent structures (diamond, silica).</w:t>
            </w:r>
          </w:p>
          <w:p>
            <w:pPr>
              <w:spacing w:before="20" w:after="20"/>
              <w:ind w:left="240"/>
              <w:jc w:val="left"/>
            </w:pPr>
            <w:r>
              <w:rPr>
                <w:rFonts w:ascii="Arial" w:hAnsi="Arial"/>
                <w:b w:val="0"/>
                <w:i w:val="0"/>
                <w:color w:val="000000"/>
                <w:sz w:val="18"/>
              </w:rPr>
              <w:t>• Investigated why some covalent substances have low melting points and others extremely high.</w:t>
            </w:r>
          </w:p>
        </w:tc>
        <w:tc>
          <w:tcPr>
            <w:tcW w:type="dxa" w:w="3120"/>
            <w:shd w:val="clear" w:color="auto" w:fill="FFFFFF"/>
            <w:vAlign w:val="top"/>
          </w:tcPr>
          <w:p>
            <w:pPr>
              <w:spacing w:before="20" w:after="20"/>
              <w:jc w:val="left"/>
            </w:pPr>
            <w:r>
              <w:rPr>
                <w:rFonts w:ascii="Arial" w:hAnsi="Arial"/>
                <w:b/>
                <w:i w:val="0"/>
                <w:color w:val="000000"/>
                <w:sz w:val="18"/>
              </w:rPr>
              <w:t>Simple molecular:</w:t>
            </w:r>
          </w:p>
          <w:p>
            <w:pPr>
              <w:spacing w:before="20" w:after="20"/>
              <w:jc w:val="left"/>
            </w:pPr>
            <w:r>
              <w:rPr>
                <w:rFonts w:ascii="Arial" w:hAnsi="Arial"/>
                <w:b w:val="0"/>
                <w:i w:val="0"/>
                <w:color w:val="000000"/>
                <w:sz w:val="18"/>
              </w:rPr>
              <w:t>small molecules with strong intramolecular bonds but weak intermolecular forces → low melting points. Giant covalent: atoms bonded in a continuous network → all bonds must break to melt → very high melting points.</w:t>
            </w:r>
          </w:p>
        </w:tc>
        <w:tc>
          <w:tcPr>
            <w:tcW w:type="dxa" w:w="3120"/>
            <w:shd w:val="clear" w:color="auto" w:fill="FFFFFF"/>
            <w:vAlign w:val="top"/>
          </w:tcPr>
          <w:p>
            <w:pPr>
              <w:spacing w:before="20" w:after="20"/>
              <w:ind w:left="240"/>
              <w:jc w:val="left"/>
            </w:pPr>
            <w:r>
              <w:rPr>
                <w:rFonts w:ascii="Arial" w:hAnsi="Arial"/>
                <w:b w:val="0"/>
                <w:i w:val="0"/>
                <w:color w:val="000000"/>
                <w:sz w:val="18"/>
              </w:rPr>
              <w:t>• Diamond must be a giant covalent structure — it melts at ~3500°C, far too high for a simple molecular substance.</w:t>
            </w:r>
          </w:p>
          <w:p>
            <w:pPr>
              <w:spacing w:before="20" w:after="20"/>
              <w:ind w:left="240"/>
              <w:jc w:val="left"/>
            </w:pPr>
            <w:r>
              <w:rPr>
                <w:rFonts w:ascii="Arial" w:hAnsi="Arial"/>
                <w:b w:val="0"/>
                <w:i w:val="0"/>
                <w:color w:val="000000"/>
                <w:sz w:val="18"/>
              </w:rPr>
              <w:t>• Graphite is also giant covalent but has a different structure that makes it soft.</w:t>
            </w:r>
          </w:p>
          <w:p>
            <w:pPr>
              <w:spacing w:before="20" w:after="20"/>
              <w:ind w:left="240"/>
              <w:jc w:val="left"/>
            </w:pPr>
            <w:r>
              <w:rPr>
                <w:rFonts w:ascii="Arial" w:hAnsi="Arial"/>
                <w:b w:val="0"/>
                <w:i w:val="0"/>
                <w:color w:val="000000"/>
                <w:sz w:val="18"/>
              </w:rPr>
              <w:t>• The arrangement of bonds matters!</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Answered 'Why does diamond have such a high melting point?'</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Diamond shown as giant covalent 3D network. Graphite structure still to investigate.</w:t>
            </w:r>
          </w:p>
        </w:tc>
      </w:tr>
      <w:tr>
        <w:tc>
          <w:tcPr>
            <w:tcW w:type="dxa" w:w="1199"/>
            <w:shd w:val="clear" w:color="auto" w:fill="D5E8F0"/>
            <w:vAlign w:val="top"/>
          </w:tcPr>
          <w:p>
            <w:pPr>
              <w:spacing w:before="40" w:after="40"/>
              <w:jc w:val="left"/>
            </w:pPr>
            <w:r>
              <w:rPr>
                <w:rFonts w:ascii="Arial" w:hAnsi="Arial"/>
                <w:b/>
                <w:i w:val="0"/>
                <w:color w:val="000000"/>
                <w:sz w:val="18"/>
              </w:rPr>
              <w:t>Lesson 6: Diamond and Graphite — Structure Explains Properties</w:t>
            </w:r>
          </w:p>
        </w:tc>
        <w:tc>
          <w:tcPr>
            <w:tcW w:type="dxa" w:w="3120"/>
            <w:shd w:val="clear" w:color="auto" w:fill="F2F2F2"/>
            <w:vAlign w:val="top"/>
          </w:tcPr>
          <w:p>
            <w:pPr>
              <w:spacing w:before="20" w:after="20"/>
              <w:ind w:left="240"/>
              <w:jc w:val="left"/>
            </w:pPr>
            <w:r>
              <w:rPr>
                <w:rFonts w:ascii="Arial" w:hAnsi="Arial"/>
                <w:b w:val="0"/>
                <w:i w:val="0"/>
                <w:color w:val="000000"/>
                <w:sz w:val="18"/>
              </w:rPr>
              <w:t>• Built 3D models of diamond and graphite structures.</w:t>
            </w:r>
          </w:p>
          <w:p>
            <w:pPr>
              <w:spacing w:before="20" w:after="20"/>
              <w:ind w:left="240"/>
              <w:jc w:val="left"/>
            </w:pPr>
            <w:r>
              <w:rPr>
                <w:rFonts w:ascii="Arial" w:hAnsi="Arial"/>
                <w:b w:val="0"/>
                <w:i w:val="0"/>
                <w:color w:val="000000"/>
                <w:sz w:val="18"/>
              </w:rPr>
              <w:t>• Compared bonding arrangements.</w:t>
            </w:r>
          </w:p>
          <w:p>
            <w:pPr>
              <w:spacing w:before="20" w:after="20"/>
              <w:ind w:left="240"/>
              <w:jc w:val="left"/>
            </w:pPr>
            <w:r>
              <w:rPr>
                <w:rFonts w:ascii="Arial" w:hAnsi="Arial"/>
                <w:b w:val="0"/>
                <w:i w:val="0"/>
                <w:color w:val="000000"/>
                <w:sz w:val="18"/>
              </w:rPr>
              <w:t>• Investigated why graphite conducts electricity but diamond does not.</w:t>
            </w:r>
          </w:p>
        </w:tc>
        <w:tc>
          <w:tcPr>
            <w:tcW w:type="dxa" w:w="3120"/>
            <w:shd w:val="clear" w:color="auto" w:fill="F2F2F2"/>
            <w:vAlign w:val="top"/>
          </w:tcPr>
          <w:p>
            <w:pPr>
              <w:spacing w:before="20" w:after="20"/>
              <w:jc w:val="left"/>
            </w:pPr>
            <w:r>
              <w:rPr>
                <w:rFonts w:ascii="Arial" w:hAnsi="Arial"/>
                <w:b/>
                <w:i w:val="0"/>
                <w:color w:val="000000"/>
                <w:sz w:val="18"/>
              </w:rPr>
              <w:t>Diamond:</w:t>
            </w:r>
          </w:p>
          <w:p>
            <w:pPr>
              <w:spacing w:before="20" w:after="20"/>
              <w:jc w:val="left"/>
            </w:pPr>
            <w:r>
              <w:rPr>
                <w:rFonts w:ascii="Arial" w:hAnsi="Arial"/>
                <w:b w:val="0"/>
                <w:i w:val="0"/>
                <w:color w:val="000000"/>
                <w:sz w:val="18"/>
              </w:rPr>
              <w:t>each carbon forms 4 bonds to 4 others in a tetrahedral 3D network — no free electrons, very hard, does not conduct. Graphite: each carbon forms 3 bonds in flat hexagonal layers — the 4th electron is delocalised between layers, conducts electricity, layers slide easily (soft and lubricating).</w:t>
            </w:r>
          </w:p>
        </w:tc>
        <w:tc>
          <w:tcPr>
            <w:tcW w:type="dxa" w:w="3120"/>
            <w:shd w:val="clear" w:color="auto" w:fill="F2F2F2"/>
            <w:vAlign w:val="top"/>
          </w:tcPr>
          <w:p>
            <w:pPr>
              <w:spacing w:before="20" w:after="20"/>
              <w:jc w:val="left"/>
            </w:pPr>
            <w:r>
              <w:rPr>
                <w:rFonts w:ascii="Arial" w:hAnsi="Arial"/>
                <w:b/>
                <w:i w:val="0"/>
                <w:color w:val="000000"/>
                <w:sz w:val="18"/>
              </w:rPr>
              <w:t>The mystery is SOLVED:</w:t>
            </w:r>
          </w:p>
          <w:p>
            <w:pPr>
              <w:spacing w:before="20" w:after="20"/>
              <w:jc w:val="left"/>
            </w:pPr>
            <w:r>
              <w:rPr>
                <w:rFonts w:ascii="Arial" w:hAnsi="Arial"/>
                <w:b w:val="0"/>
                <w:i w:val="0"/>
                <w:color w:val="000000"/>
                <w:sz w:val="18"/>
              </w:rPr>
              <w:t>same element (carbon) but different bonding arrangements → completely different properties. Diamond's 3D bonding makes it the hardest substance. Graphite's layered structure with free electrons makes it soft and conductive.</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Answered central driving question for carbon! Diamond = 3D covalent, Graphite = layered covalent.</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Both structures drawn accurately showing bond arrangements and explaining properties.</w:t>
            </w:r>
          </w:p>
        </w:tc>
      </w:tr>
      <w:tr>
        <w:tc>
          <w:tcPr>
            <w:tcW w:type="dxa" w:w="1199"/>
            <w:shd w:val="clear" w:color="auto" w:fill="D5E8F0"/>
            <w:vAlign w:val="top"/>
          </w:tcPr>
          <w:p>
            <w:pPr>
              <w:spacing w:before="40" w:after="40"/>
              <w:jc w:val="left"/>
            </w:pPr>
            <w:r>
              <w:rPr>
                <w:rFonts w:ascii="Arial" w:hAnsi="Arial"/>
                <w:b/>
                <w:i w:val="0"/>
                <w:color w:val="000000"/>
                <w:sz w:val="18"/>
              </w:rPr>
              <w:t>Lesson 7: Dative Covalent Bonding</w:t>
            </w:r>
          </w:p>
        </w:tc>
        <w:tc>
          <w:tcPr>
            <w:tcW w:type="dxa" w:w="3120"/>
            <w:shd w:val="clear" w:color="auto" w:fill="FFFFFF"/>
            <w:vAlign w:val="top"/>
          </w:tcPr>
          <w:p>
            <w:pPr>
              <w:spacing w:before="20" w:after="20"/>
              <w:ind w:left="240"/>
              <w:jc w:val="left"/>
            </w:pPr>
            <w:r>
              <w:rPr>
                <w:rFonts w:ascii="Arial" w:hAnsi="Arial"/>
                <w:b w:val="0"/>
                <w:i w:val="0"/>
                <w:color w:val="000000"/>
                <w:sz w:val="18"/>
              </w:rPr>
              <w:t>• Investigated dative covalent bonds where both electrons come from one donor atom.</w:t>
            </w:r>
          </w:p>
          <w:p>
            <w:pPr>
              <w:spacing w:before="20" w:after="20"/>
              <w:ind w:left="240"/>
              <w:jc w:val="left"/>
            </w:pPr>
            <w:r>
              <w:rPr>
                <w:rFonts w:ascii="Arial" w:hAnsi="Arial"/>
                <w:b w:val="0"/>
                <w:i w:val="0"/>
                <w:color w:val="000000"/>
                <w:sz w:val="18"/>
              </w:rPr>
              <w:t>• Formed ammonium ion (NH₄⁺) by NH₃ donating its lone pair to H⁺.</w:t>
            </w:r>
          </w:p>
          <w:p>
            <w:pPr>
              <w:spacing w:before="20" w:after="20"/>
              <w:ind w:left="240"/>
              <w:jc w:val="left"/>
            </w:pPr>
            <w:r>
              <w:rPr>
                <w:rFonts w:ascii="Arial" w:hAnsi="Arial"/>
                <w:b w:val="0"/>
                <w:i w:val="0"/>
                <w:color w:val="000000"/>
                <w:sz w:val="18"/>
              </w:rPr>
              <w:t>• Drew coordinate bond diagrams.</w:t>
            </w:r>
          </w:p>
        </w:tc>
        <w:tc>
          <w:tcPr>
            <w:tcW w:type="dxa" w:w="3120"/>
            <w:shd w:val="clear" w:color="auto" w:fill="FFFFFF"/>
            <w:vAlign w:val="top"/>
          </w:tcPr>
          <w:p>
            <w:pPr>
              <w:spacing w:before="20" w:after="20"/>
              <w:ind w:left="240"/>
              <w:jc w:val="left"/>
            </w:pPr>
            <w:r>
              <w:rPr>
                <w:rFonts w:ascii="Arial" w:hAnsi="Arial"/>
                <w:b w:val="0"/>
                <w:i w:val="0"/>
                <w:color w:val="000000"/>
                <w:sz w:val="18"/>
              </w:rPr>
              <w:t>• A dative (coordinate) covalent bond is the same as a normal covalent bond once formed — the only difference is the origin of the electrons (both from one atom).</w:t>
            </w:r>
          </w:p>
          <w:p>
            <w:pPr>
              <w:spacing w:before="20" w:after="20"/>
              <w:ind w:left="240"/>
              <w:jc w:val="left"/>
            </w:pPr>
            <w:r>
              <w:rPr>
                <w:rFonts w:ascii="Arial" w:hAnsi="Arial"/>
                <w:b w:val="0"/>
                <w:i w:val="0"/>
                <w:color w:val="000000"/>
                <w:sz w:val="18"/>
              </w:rPr>
              <w:t>• It creates no special properties distinct from normal covalent bonds.</w:t>
            </w:r>
          </w:p>
        </w:tc>
        <w:tc>
          <w:tcPr>
            <w:tcW w:type="dxa" w:w="3120"/>
            <w:shd w:val="clear" w:color="auto" w:fill="FFFFFF"/>
            <w:vAlign w:val="top"/>
          </w:tcPr>
          <w:p>
            <w:pPr>
              <w:spacing w:before="20" w:after="20"/>
              <w:ind w:left="240"/>
              <w:jc w:val="left"/>
            </w:pPr>
            <w:r>
              <w:rPr>
                <w:rFonts w:ascii="Arial" w:hAnsi="Arial"/>
                <w:b w:val="0"/>
                <w:i w:val="0"/>
                <w:color w:val="000000"/>
                <w:sz w:val="18"/>
              </w:rPr>
              <w:t>• Dative bonds further expand our understanding of how carbon compounds can form complex structures (e.g. in organic chemistry, coordinate bonds appear in many compounds).</w:t>
            </w:r>
          </w:p>
          <w:p>
            <w:pPr>
              <w:spacing w:before="20" w:after="20"/>
              <w:ind w:left="240"/>
              <w:jc w:val="left"/>
            </w:pPr>
            <w:r>
              <w:rPr>
                <w:rFonts w:ascii="Arial" w:hAnsi="Arial"/>
                <w:b w:val="0"/>
                <w:i w:val="0"/>
                <w:color w:val="000000"/>
                <w:sz w:val="18"/>
              </w:rPr>
              <w:t>• Same principle: bond type → structure → property.</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'Are there other types of covalent bonds?' Answered with dative bonding.</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Added dative bond notation to model toolkit.</w:t>
            </w:r>
          </w:p>
        </w:tc>
      </w:tr>
      <w:tr>
        <w:tc>
          <w:tcPr>
            <w:tcW w:type="dxa" w:w="1199"/>
            <w:shd w:val="clear" w:color="auto" w:fill="D5E8F0"/>
            <w:vAlign w:val="top"/>
          </w:tcPr>
          <w:p>
            <w:pPr>
              <w:spacing w:before="40" w:after="40"/>
              <w:jc w:val="left"/>
            </w:pPr>
            <w:r>
              <w:rPr>
                <w:rFonts w:ascii="Arial" w:hAnsi="Arial"/>
                <w:b/>
                <w:i w:val="0"/>
                <w:color w:val="000000"/>
                <w:sz w:val="18"/>
              </w:rPr>
              <w:t>Lesson 8: Metallic Bonding</w:t>
            </w:r>
          </w:p>
        </w:tc>
        <w:tc>
          <w:tcPr>
            <w:tcW w:type="dxa" w:w="3120"/>
            <w:shd w:val="clear" w:color="auto" w:fill="F2F2F2"/>
            <w:vAlign w:val="top"/>
          </w:tcPr>
          <w:p>
            <w:pPr>
              <w:spacing w:before="20" w:after="20"/>
              <w:ind w:left="240"/>
              <w:jc w:val="left"/>
            </w:pPr>
            <w:r>
              <w:rPr>
                <w:rFonts w:ascii="Arial" w:hAnsi="Arial"/>
                <w:b w:val="0"/>
                <w:i w:val="0"/>
                <w:color w:val="000000"/>
                <w:sz w:val="18"/>
              </w:rPr>
              <w:t>• Investigated metallic bonding using the electron sea model.</w:t>
            </w:r>
          </w:p>
          <w:p>
            <w:pPr>
              <w:spacing w:before="20" w:after="20"/>
              <w:ind w:left="240"/>
              <w:jc w:val="left"/>
            </w:pPr>
            <w:r>
              <w:rPr>
                <w:rFonts w:ascii="Arial" w:hAnsi="Arial"/>
                <w:b w:val="0"/>
                <w:i w:val="0"/>
                <w:color w:val="000000"/>
                <w:sz w:val="18"/>
              </w:rPr>
              <w:t>• Tested properties of metals: conductivity, malleability, ductility, high melting points.</w:t>
            </w:r>
          </w:p>
        </w:tc>
        <w:tc>
          <w:tcPr>
            <w:tcW w:type="dxa" w:w="3120"/>
            <w:shd w:val="clear" w:color="auto" w:fill="F2F2F2"/>
            <w:vAlign w:val="top"/>
          </w:tcPr>
          <w:p>
            <w:pPr>
              <w:spacing w:before="20" w:after="20"/>
              <w:jc w:val="left"/>
            </w:pPr>
            <w:r>
              <w:rPr>
                <w:rFonts w:ascii="Arial" w:hAnsi="Arial"/>
                <w:b/>
                <w:i w:val="0"/>
                <w:color w:val="000000"/>
                <w:sz w:val="18"/>
              </w:rPr>
              <w:t>Metallic bonds:</w:t>
            </w:r>
          </w:p>
          <w:p>
            <w:pPr>
              <w:spacing w:before="20" w:after="20"/>
              <w:jc w:val="left"/>
            </w:pPr>
            <w:r>
              <w:rPr>
                <w:rFonts w:ascii="Arial" w:hAnsi="Arial"/>
                <w:b w:val="0"/>
                <w:i w:val="0"/>
                <w:color w:val="000000"/>
                <w:sz w:val="18"/>
              </w:rPr>
              <w:t>metal atoms release valence electrons into a 'sea' of delocalised electrons. Positive ions are held by electrostatic attraction to the electron sea. This explains conductivity (free electrons), malleability (ions slide without breaking bonds), and high melting points.</w:t>
            </w:r>
          </w:p>
        </w:tc>
        <w:tc>
          <w:tcPr>
            <w:tcW w:type="dxa" w:w="3120"/>
            <w:shd w:val="clear" w:color="auto" w:fill="F2F2F2"/>
            <w:vAlign w:val="top"/>
          </w:tcPr>
          <w:p>
            <w:pPr>
              <w:spacing w:before="20" w:after="20"/>
              <w:ind w:left="240"/>
              <w:jc w:val="left"/>
            </w:pPr>
            <w:r>
              <w:rPr>
                <w:rFonts w:ascii="Arial" w:hAnsi="Arial"/>
                <w:b w:val="0"/>
                <w:i w:val="0"/>
                <w:color w:val="000000"/>
                <w:sz w:val="18"/>
              </w:rPr>
              <w:t>• Metals have a completely different bonding model from carbon — electron sea vs covalent network.</w:t>
            </w:r>
          </w:p>
          <w:p>
            <w:pPr>
              <w:spacing w:before="20" w:after="20"/>
              <w:ind w:left="240"/>
              <w:jc w:val="left"/>
            </w:pPr>
            <w:r>
              <w:rPr>
                <w:rFonts w:ascii="Arial" w:hAnsi="Arial"/>
                <w:b w:val="0"/>
                <w:i w:val="0"/>
                <w:color w:val="000000"/>
                <w:sz w:val="18"/>
              </w:rPr>
              <w:t>• Bond type determines structure determines property: this principle applies to ALL substances, not just carbon.</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'How do metals conduct electricity?' Answered via electron sea model.</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Metallic bonding diagram added alongside ionic and covalent models.</w:t>
            </w:r>
          </w:p>
        </w:tc>
      </w:tr>
      <w:tr>
        <w:tc>
          <w:tcPr>
            <w:tcW w:type="dxa" w:w="1199"/>
            <w:shd w:val="clear" w:color="auto" w:fill="D5E8F0"/>
            <w:vAlign w:val="top"/>
          </w:tcPr>
          <w:p>
            <w:pPr>
              <w:spacing w:before="40" w:after="40"/>
              <w:jc w:val="left"/>
            </w:pPr>
            <w:r>
              <w:rPr>
                <w:rFonts w:ascii="Arial" w:hAnsi="Arial"/>
                <w:b/>
                <w:i w:val="0"/>
                <w:color w:val="000000"/>
                <w:sz w:val="18"/>
              </w:rPr>
              <w:t>Lesson 9: Hydrogen Bonds and Van der Waals Forces</w:t>
            </w:r>
          </w:p>
        </w:tc>
        <w:tc>
          <w:tcPr>
            <w:tcW w:type="dxa" w:w="3120"/>
            <w:shd w:val="clear" w:color="auto" w:fill="FFFFFF"/>
            <w:vAlign w:val="top"/>
          </w:tcPr>
          <w:p>
            <w:pPr>
              <w:spacing w:before="20" w:after="20"/>
              <w:ind w:left="240"/>
              <w:jc w:val="left"/>
            </w:pPr>
            <w:r>
              <w:rPr>
                <w:rFonts w:ascii="Arial" w:hAnsi="Arial"/>
                <w:b w:val="0"/>
                <w:i w:val="0"/>
                <w:color w:val="000000"/>
                <w:sz w:val="18"/>
              </w:rPr>
              <w:t>• Investigated intermolecular forces — forces BETWEEN molecules (not within).</w:t>
            </w:r>
          </w:p>
          <w:p>
            <w:pPr>
              <w:spacing w:before="20" w:after="20"/>
              <w:ind w:left="240"/>
              <w:jc w:val="left"/>
            </w:pPr>
            <w:r>
              <w:rPr>
                <w:rFonts w:ascii="Arial" w:hAnsi="Arial"/>
                <w:b w:val="0"/>
                <w:i w:val="0"/>
                <w:color w:val="000000"/>
                <w:sz w:val="18"/>
              </w:rPr>
              <w:t>• Tested water's surface tension, high boiling point, and ice floating as evidence of hydrogen bonding.</w:t>
            </w:r>
          </w:p>
        </w:tc>
        <w:tc>
          <w:tcPr>
            <w:tcW w:type="dxa" w:w="3120"/>
            <w:shd w:val="clear" w:color="auto" w:fill="FFFFFF"/>
            <w:vAlign w:val="top"/>
          </w:tcPr>
          <w:p>
            <w:pPr>
              <w:spacing w:before="20" w:after="20"/>
              <w:ind w:left="240"/>
              <w:jc w:val="left"/>
            </w:pPr>
            <w:r>
              <w:rPr>
                <w:rFonts w:ascii="Arial" w:hAnsi="Arial"/>
                <w:b w:val="0"/>
                <w:i w:val="0"/>
                <w:color w:val="000000"/>
                <w:sz w:val="18"/>
              </w:rPr>
              <w:t>• Hydrogen bonds are stronger intermolecular forces (not covalent bonds!) between δ+H and lone pairs on N, O, F.</w:t>
            </w:r>
          </w:p>
          <w:p>
            <w:pPr>
              <w:spacing w:before="20" w:after="20"/>
              <w:ind w:left="240"/>
              <w:jc w:val="left"/>
            </w:pPr>
            <w:r>
              <w:rPr>
                <w:rFonts w:ascii="Arial" w:hAnsi="Arial"/>
                <w:b w:val="0"/>
                <w:i w:val="0"/>
                <w:color w:val="000000"/>
                <w:sz w:val="18"/>
              </w:rPr>
              <w:t>• Van der Waals forces are weak temporary dipole attractions between all molecules — increase with molecular size.</w:t>
            </w:r>
          </w:p>
          <w:p>
            <w:pPr>
              <w:spacing w:before="20" w:after="20"/>
              <w:ind w:left="240"/>
              <w:jc w:val="left"/>
            </w:pPr>
            <w:r>
              <w:rPr>
                <w:rFonts w:ascii="Arial" w:hAnsi="Arial"/>
                <w:b w:val="0"/>
                <w:i w:val="0"/>
                <w:color w:val="000000"/>
                <w:sz w:val="18"/>
              </w:rPr>
              <w:t>• These explain boiling points of simple molecular substances.</w:t>
            </w:r>
          </w:p>
        </w:tc>
        <w:tc>
          <w:tcPr>
            <w:tcW w:type="dxa" w:w="3120"/>
            <w:shd w:val="clear" w:color="auto" w:fill="FFFFFF"/>
            <w:vAlign w:val="top"/>
          </w:tcPr>
          <w:p>
            <w:pPr>
              <w:spacing w:before="20" w:after="20"/>
              <w:ind w:left="240"/>
              <w:jc w:val="left"/>
            </w:pPr>
            <w:r>
              <w:rPr>
                <w:rFonts w:ascii="Arial" w:hAnsi="Arial"/>
                <w:b w:val="0"/>
                <w:i w:val="0"/>
                <w:color w:val="000000"/>
                <w:sz w:val="18"/>
              </w:rPr>
              <w:t>• Even for simple molecular carbon compounds (like CH₄), Van der Waals forces between molecules determine physical properties.</w:t>
            </w:r>
          </w:p>
          <w:p>
            <w:pPr>
              <w:spacing w:before="20" w:after="20"/>
              <w:ind w:left="240"/>
              <w:jc w:val="left"/>
            </w:pPr>
            <w:r>
              <w:rPr>
                <w:rFonts w:ascii="Arial" w:hAnsi="Arial"/>
                <w:b w:val="0"/>
                <w:i w:val="0"/>
                <w:color w:val="000000"/>
                <w:sz w:val="18"/>
              </w:rPr>
              <w:t>• The stronger the intermolecular forces, the higher the boiling point — even in simple molecules.</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'What forces exist between molecules?' Answered with hydrogen bonds + Van der Waals.</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Added intermolecular forces layer to model — both intramolecular and intermolecular bonds matter.</w:t>
            </w:r>
          </w:p>
        </w:tc>
      </w:tr>
      <w:tr>
        <w:tc>
          <w:tcPr>
            <w:tcW w:type="dxa" w:w="1199"/>
            <w:shd w:val="clear" w:color="auto" w:fill="D5E8F0"/>
            <w:vAlign w:val="top"/>
          </w:tcPr>
          <w:p>
            <w:pPr>
              <w:spacing w:before="40" w:after="40"/>
              <w:jc w:val="left"/>
            </w:pPr>
            <w:r>
              <w:rPr>
                <w:rFonts w:ascii="Arial" w:hAnsi="Arial"/>
                <w:b/>
                <w:i w:val="0"/>
                <w:color w:val="000000"/>
                <w:sz w:val="18"/>
              </w:rPr>
              <w:t>Lesson 10: Comparing Bond Types and Properties</w:t>
            </w:r>
          </w:p>
        </w:tc>
        <w:tc>
          <w:tcPr>
            <w:tcW w:type="dxa" w:w="3120"/>
            <w:shd w:val="clear" w:color="auto" w:fill="F2F2F2"/>
            <w:vAlign w:val="top"/>
          </w:tcPr>
          <w:p>
            <w:pPr>
              <w:spacing w:before="20" w:after="20"/>
              <w:ind w:left="240"/>
              <w:jc w:val="left"/>
            </w:pPr>
            <w:r>
              <w:rPr>
                <w:rFonts w:ascii="Arial" w:hAnsi="Arial"/>
                <w:b w:val="0"/>
                <w:i w:val="0"/>
                <w:color w:val="000000"/>
                <w:sz w:val="18"/>
              </w:rPr>
              <w:t>• Constructed a comprehensive comparison table of all bond types.</w:t>
            </w:r>
          </w:p>
          <w:p>
            <w:pPr>
              <w:spacing w:before="20" w:after="20"/>
              <w:ind w:left="240"/>
              <w:jc w:val="left"/>
            </w:pPr>
            <w:r>
              <w:rPr>
                <w:rFonts w:ascii="Arial" w:hAnsi="Arial"/>
                <w:b w:val="0"/>
                <w:i w:val="0"/>
                <w:color w:val="000000"/>
                <w:sz w:val="18"/>
              </w:rPr>
              <w:t>• Matched substances to their bond types by reasoning from their properties (melting point, conductivity, hardness, solubility).</w:t>
            </w:r>
          </w:p>
        </w:tc>
        <w:tc>
          <w:tcPr>
            <w:tcW w:type="dxa" w:w="3120"/>
            <w:shd w:val="clear" w:color="auto" w:fill="F2F2F2"/>
            <w:vAlign w:val="top"/>
          </w:tcPr>
          <w:p>
            <w:pPr>
              <w:spacing w:before="20" w:after="20"/>
              <w:jc w:val="left"/>
            </w:pPr>
            <w:r>
              <w:rPr>
                <w:rFonts w:ascii="Arial" w:hAnsi="Arial"/>
                <w:b w:val="0"/>
                <w:i w:val="0"/>
                <w:color w:val="000000"/>
                <w:sz w:val="18"/>
              </w:rPr>
              <w:t>Each bond type produces a predictable set of properties: ionic → high M.Pt, conducts when dissolved; metallic → conducts, malleable; giant covalent → very high M.Pt, very hard, non-conducting (except graphite); simple molecular → low M.Pt, non-conducting.</w:t>
            </w:r>
          </w:p>
        </w:tc>
        <w:tc>
          <w:tcPr>
            <w:tcW w:type="dxa" w:w="3120"/>
            <w:shd w:val="clear" w:color="auto" w:fill="F2F2F2"/>
            <w:vAlign w:val="top"/>
          </w:tcPr>
          <w:p>
            <w:pPr>
              <w:spacing w:before="20" w:after="20"/>
              <w:ind w:left="240"/>
              <w:jc w:val="left"/>
            </w:pPr>
            <w:r>
              <w:rPr>
                <w:rFonts w:ascii="Arial" w:hAnsi="Arial"/>
                <w:b w:val="0"/>
                <w:i w:val="0"/>
                <w:color w:val="000000"/>
                <w:sz w:val="18"/>
              </w:rPr>
              <w:t>• This lesson consolidates the answer to the driving question: bond type → structure → properties.</w:t>
            </w:r>
          </w:p>
          <w:p>
            <w:pPr>
              <w:spacing w:before="20" w:after="20"/>
              <w:ind w:left="240"/>
              <w:jc w:val="left"/>
            </w:pPr>
            <w:r>
              <w:rPr>
                <w:rFonts w:ascii="Arial" w:hAnsi="Arial"/>
                <w:b w:val="0"/>
                <w:i w:val="0"/>
                <w:color w:val="000000"/>
                <w:sz w:val="18"/>
              </w:rPr>
              <w:t>• Diamond (giant covalent) and graphite (giant covalent but different arrangement) perfectly fit predicted properties.</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Created comprehensive bond-type → property map.</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Final comparison model with all four bond types shown side by side.</w:t>
            </w:r>
          </w:p>
        </w:tc>
      </w:tr>
      <w:tr>
        <w:tc>
          <w:tcPr>
            <w:tcW w:type="dxa" w:w="1199"/>
            <w:shd w:val="clear" w:color="auto" w:fill="D5E8F0"/>
            <w:vAlign w:val="top"/>
          </w:tcPr>
          <w:p>
            <w:pPr>
              <w:spacing w:before="40" w:after="40"/>
              <w:jc w:val="left"/>
            </w:pPr>
            <w:r>
              <w:rPr>
                <w:rFonts w:ascii="Arial" w:hAnsi="Arial"/>
                <w:b/>
                <w:i w:val="0"/>
                <w:color w:val="000000"/>
                <w:sz w:val="18"/>
              </w:rPr>
              <w:t>Lesson 11: Real-Life Applications of Chemical Bonding</w:t>
            </w:r>
          </w:p>
        </w:tc>
        <w:tc>
          <w:tcPr>
            <w:tcW w:type="dxa" w:w="3120"/>
            <w:shd w:val="clear" w:color="auto" w:fill="FFFFFF"/>
            <w:vAlign w:val="top"/>
          </w:tcPr>
          <w:p>
            <w:pPr>
              <w:spacing w:before="20" w:after="20"/>
              <w:ind w:left="240"/>
              <w:jc w:val="left"/>
            </w:pPr>
            <w:r>
              <w:rPr>
                <w:rFonts w:ascii="Arial" w:hAnsi="Arial"/>
                <w:b w:val="0"/>
                <w:i w:val="0"/>
                <w:color w:val="000000"/>
                <w:sz w:val="18"/>
              </w:rPr>
              <w:t>• Researched applications of different bond types in everyday Kenyan life and technology.</w:t>
            </w:r>
          </w:p>
          <w:p>
            <w:pPr>
              <w:spacing w:before="20" w:after="20"/>
              <w:ind w:left="240"/>
              <w:jc w:val="left"/>
            </w:pPr>
            <w:r>
              <w:rPr>
                <w:rFonts w:ascii="Arial" w:hAnsi="Arial"/>
                <w:b w:val="0"/>
                <w:i w:val="0"/>
                <w:color w:val="000000"/>
                <w:sz w:val="18"/>
              </w:rPr>
              <w:t>• Presented case studies: NaCl in food, diamond in industry, copper in wiring, water in biology.</w:t>
            </w:r>
          </w:p>
        </w:tc>
        <w:tc>
          <w:tcPr>
            <w:tcW w:type="dxa" w:w="3120"/>
            <w:shd w:val="clear" w:color="auto" w:fill="FFFFFF"/>
            <w:vAlign w:val="top"/>
          </w:tcPr>
          <w:p>
            <w:pPr>
              <w:spacing w:before="20" w:after="20"/>
              <w:jc w:val="left"/>
            </w:pPr>
            <w:r>
              <w:rPr>
                <w:rFonts w:ascii="Arial" w:hAnsi="Arial"/>
                <w:b w:val="0"/>
                <w:i w:val="0"/>
                <w:color w:val="000000"/>
                <w:sz w:val="18"/>
              </w:rPr>
              <w:t>Bond type determines suitability for specific uses: NaCl (ionic) dissolves in water — good for food and medicine; diamond (giant covalent) — hardest substance, used for cutting; copper (metallic) — malleable and conducts; graphite (giant covalent, layered) — used as lubricant and electrodes.</w:t>
            </w:r>
          </w:p>
        </w:tc>
        <w:tc>
          <w:tcPr>
            <w:tcW w:type="dxa" w:w="3120"/>
            <w:shd w:val="clear" w:color="auto" w:fill="FFFFFF"/>
            <w:vAlign w:val="top"/>
          </w:tcPr>
          <w:p>
            <w:pPr>
              <w:spacing w:before="20" w:after="20"/>
              <w:ind w:left="240"/>
              <w:jc w:val="left"/>
            </w:pPr>
            <w:r>
              <w:rPr>
                <w:rFonts w:ascii="Arial" w:hAnsi="Arial"/>
                <w:b w:val="0"/>
                <w:i w:val="0"/>
                <w:color w:val="000000"/>
                <w:sz w:val="18"/>
              </w:rPr>
              <w:t>• The driving question is answered in real-world context: understanding bonding allows us to choose the right material for the right job.</w:t>
            </w:r>
          </w:p>
          <w:p>
            <w:pPr>
              <w:spacing w:before="20" w:after="20"/>
              <w:ind w:left="240"/>
              <w:jc w:val="left"/>
            </w:pPr>
            <w:r>
              <w:rPr>
                <w:rFonts w:ascii="Arial" w:hAnsi="Arial"/>
                <w:b w:val="0"/>
                <w:i w:val="0"/>
                <w:color w:val="000000"/>
                <w:sz w:val="18"/>
              </w:rPr>
              <w:t>• Diamond and graphite are perfect examples: same atoms, different bonds, different uses.</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Answered 'How does this help in real life?' with specific Kenya examples.</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Real-world applications connected to bond type in final model.</w:t>
            </w:r>
          </w:p>
        </w:tc>
      </w:tr>
      <w:tr>
        <w:tc>
          <w:tcPr>
            <w:tcW w:type="dxa" w:w="1199"/>
            <w:shd w:val="clear" w:color="auto" w:fill="D5E8F0"/>
            <w:vAlign w:val="top"/>
          </w:tcPr>
          <w:p>
            <w:pPr>
              <w:spacing w:before="40" w:after="40"/>
              <w:jc w:val="left"/>
            </w:pPr>
            <w:r>
              <w:rPr>
                <w:rFonts w:ascii="Arial" w:hAnsi="Arial"/>
                <w:b/>
                <w:i w:val="0"/>
                <w:color w:val="000000"/>
                <w:sz w:val="18"/>
              </w:rPr>
              <w:t>Lesson 12: Review and Consolidation</w:t>
            </w:r>
          </w:p>
        </w:tc>
        <w:tc>
          <w:tcPr>
            <w:tcW w:type="dxa" w:w="3120"/>
            <w:shd w:val="clear" w:color="auto" w:fill="F2F2F2"/>
            <w:vAlign w:val="top"/>
          </w:tcPr>
          <w:p>
            <w:pPr>
              <w:spacing w:before="20" w:after="20"/>
              <w:ind w:left="240"/>
              <w:jc w:val="left"/>
            </w:pPr>
            <w:r>
              <w:rPr>
                <w:rFonts w:ascii="Arial" w:hAnsi="Arial"/>
                <w:b w:val="0"/>
                <w:i w:val="0"/>
                <w:color w:val="000000"/>
                <w:sz w:val="18"/>
              </w:rPr>
              <w:t>• Reviewed all bond types and their properties through a class quiz and collaborative model building.</w:t>
            </w:r>
          </w:p>
          <w:p>
            <w:pPr>
              <w:spacing w:before="20" w:after="20"/>
              <w:ind w:left="240"/>
              <w:jc w:val="left"/>
            </w:pPr>
            <w:r>
              <w:rPr>
                <w:rFonts w:ascii="Arial" w:hAnsi="Arial"/>
                <w:b w:val="0"/>
                <w:i w:val="0"/>
                <w:color w:val="000000"/>
                <w:sz w:val="18"/>
              </w:rPr>
              <w:t>• Identified and corrected misconceptions.</w:t>
            </w:r>
          </w:p>
          <w:p>
            <w:pPr>
              <w:spacing w:before="20" w:after="20"/>
              <w:ind w:left="240"/>
              <w:jc w:val="left"/>
            </w:pPr>
            <w:r>
              <w:rPr>
                <w:rFonts w:ascii="Arial" w:hAnsi="Arial"/>
                <w:b w:val="0"/>
                <w:i w:val="0"/>
                <w:color w:val="000000"/>
                <w:sz w:val="18"/>
              </w:rPr>
              <w:t>• Prepared for Final Explanation.</w:t>
            </w:r>
          </w:p>
        </w:tc>
        <w:tc>
          <w:tcPr>
            <w:tcW w:type="dxa" w:w="3120"/>
            <w:shd w:val="clear" w:color="auto" w:fill="F2F2F2"/>
            <w:vAlign w:val="top"/>
          </w:tcPr>
          <w:p>
            <w:pPr>
              <w:spacing w:before="20" w:after="20"/>
              <w:ind w:left="240"/>
              <w:jc w:val="left"/>
            </w:pPr>
            <w:r>
              <w:rPr>
                <w:rFonts w:ascii="Arial" w:hAnsi="Arial"/>
                <w:b w:val="0"/>
                <w:i w:val="0"/>
                <w:color w:val="000000"/>
                <w:sz w:val="18"/>
              </w:rPr>
              <w:t>• All five bond types (ionic, covalent, dative covalent, metallic, hydrogen/Van der Waals) explain specific properties through specific structures.</w:t>
            </w:r>
          </w:p>
          <w:p>
            <w:pPr>
              <w:spacing w:before="20" w:after="20"/>
              <w:ind w:left="240"/>
              <w:jc w:val="left"/>
            </w:pPr>
            <w:r>
              <w:rPr>
                <w:rFonts w:ascii="Arial" w:hAnsi="Arial"/>
                <w:b w:val="0"/>
                <w:i w:val="0"/>
                <w:color w:val="000000"/>
                <w:sz w:val="18"/>
              </w:rPr>
              <w:t>• The linking principle: atoms arrange themselves in the lowest-energy configuration, which is determined by how they bond.</w:t>
            </w:r>
          </w:p>
        </w:tc>
        <w:tc>
          <w:tcPr>
            <w:tcW w:type="dxa" w:w="3120"/>
            <w:shd w:val="clear" w:color="auto" w:fill="F2F2F2"/>
            <w:vAlign w:val="top"/>
          </w:tcPr>
          <w:p>
            <w:pPr>
              <w:spacing w:before="20" w:after="20"/>
              <w:jc w:val="left"/>
            </w:pPr>
            <w:r>
              <w:rPr>
                <w:rFonts w:ascii="Arial" w:hAnsi="Arial"/>
                <w:b/>
                <w:i w:val="0"/>
                <w:color w:val="000000"/>
                <w:sz w:val="18"/>
              </w:rPr>
              <w:t>Full answer to driving question:</w:t>
            </w:r>
          </w:p>
          <w:p>
            <w:pPr>
              <w:spacing w:before="20" w:after="20"/>
              <w:jc w:val="left"/>
            </w:pPr>
            <w:r>
              <w:rPr>
                <w:rFonts w:ascii="Arial" w:hAnsi="Arial"/>
                <w:b w:val="0"/>
                <w:i w:val="0"/>
                <w:color w:val="000000"/>
                <w:sz w:val="18"/>
              </w:rPr>
              <w:t>Carbon's 4 valence electrons allow it to bond 4 ways — in diamond, these form a 3D tetrahedral network (hardest substance); in graphite, they form flat hexagonal layers (soft, lubricating, conductive). Bond type → structure → property.</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All questions answered. DQB Complete.</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Complete and accurate model showing all bond types with property explanations.</w:t>
            </w:r>
          </w:p>
        </w:tc>
      </w:tr>
      <w:tr>
        <w:tc>
          <w:tcPr>
            <w:tcW w:type="dxa" w:w="1199"/>
            <w:shd w:val="clear" w:color="auto" w:fill="D5E8F0"/>
            <w:vAlign w:val="top"/>
          </w:tcPr>
          <w:p>
            <w:pPr>
              <w:spacing w:before="40" w:after="40"/>
              <w:jc w:val="left"/>
            </w:pPr>
            <w:r>
              <w:rPr>
                <w:rFonts w:ascii="Arial" w:hAnsi="Arial"/>
                <w:b/>
                <w:i w:val="0"/>
                <w:color w:val="000000"/>
                <w:sz w:val="18"/>
              </w:rPr>
              <w:t>Lesson 13: Final Explanation and Model</w:t>
            </w:r>
          </w:p>
        </w:tc>
        <w:tc>
          <w:tcPr>
            <w:tcW w:type="dxa" w:w="3120"/>
            <w:shd w:val="clear" w:color="auto" w:fill="FFFFFF"/>
            <w:vAlign w:val="top"/>
          </w:tcPr>
          <w:p>
            <w:pPr>
              <w:spacing w:before="20" w:after="20"/>
              <w:ind w:left="240"/>
              <w:jc w:val="left"/>
            </w:pPr>
            <w:r>
              <w:rPr>
                <w:rFonts w:ascii="Arial" w:hAnsi="Arial"/>
                <w:b w:val="0"/>
                <w:i w:val="0"/>
                <w:color w:val="000000"/>
                <w:sz w:val="18"/>
              </w:rPr>
              <w:t>• Completed individual Final Explanation document synthesising all learning across 13 lessons.</w:t>
            </w:r>
          </w:p>
          <w:p>
            <w:pPr>
              <w:spacing w:before="20" w:after="20"/>
              <w:ind w:left="240"/>
              <w:jc w:val="left"/>
            </w:pPr>
            <w:r>
              <w:rPr>
                <w:rFonts w:ascii="Arial" w:hAnsi="Arial"/>
                <w:b w:val="0"/>
                <w:i w:val="0"/>
                <w:color w:val="000000"/>
                <w:sz w:val="18"/>
              </w:rPr>
              <w:t>• Presented and explained final model of chemical bonding.</w:t>
            </w:r>
          </w:p>
        </w:tc>
        <w:tc>
          <w:tcPr>
            <w:tcW w:type="dxa" w:w="3120"/>
            <w:shd w:val="clear" w:color="auto" w:fill="FFFFFF"/>
            <w:vAlign w:val="top"/>
          </w:tcPr>
          <w:p>
            <w:pPr>
              <w:spacing w:before="20" w:after="20"/>
              <w:jc w:val="left"/>
            </w:pPr>
            <w:r>
              <w:rPr>
                <w:rFonts w:ascii="Arial" w:hAnsi="Arial"/>
                <w:b w:val="0"/>
                <w:i w:val="0"/>
                <w:color w:val="000000"/>
                <w:sz w:val="18"/>
              </w:rPr>
              <w:t>A complete understanding of chemical bonding — from atomic stability through all five bond types to real-world applications — explains why substances have the properties they do.</w:t>
            </w:r>
          </w:p>
        </w:tc>
        <w:tc>
          <w:tcPr>
            <w:tcW w:type="dxa" w:w="3120"/>
            <w:shd w:val="clear" w:color="auto" w:fill="FFFFFF"/>
            <w:vAlign w:val="top"/>
          </w:tcPr>
          <w:p>
            <w:pPr>
              <w:spacing w:before="20" w:after="20"/>
              <w:jc w:val="left"/>
            </w:pPr>
            <w:r>
              <w:rPr>
                <w:rFonts w:ascii="Arial" w:hAnsi="Arial"/>
                <w:b w:val="0"/>
                <w:i w:val="0"/>
                <w:color w:val="000000"/>
                <w:sz w:val="18"/>
              </w:rPr>
              <w:t>Diamond and graphite are both pure carbon, but their completely different properties arise entirely from different bonding arrangements: 4-bond 3D network (diamond) vs 3-bond layered structure with delocalised electrons (graphite).</w:t>
            </w:r>
          </w:p>
        </w:tc>
        <w:tc>
          <w:tcPr>
            <w:tcW w:type="dxa" w:w="3120"/>
            <w:shd w:val="clear" w:color="auto" w:fill="EAD1F5"/>
            <w:vAlign w:val="top"/>
          </w:tcPr>
          <w:p>
            <w:pPr>
              <w:spacing w:before="20" w:after="20"/>
              <w:jc w:val="left"/>
            </w:pPr>
            <w:r>
              <w:rPr>
                <w:rFonts w:ascii="Arial" w:hAnsi="Arial"/>
                <w:b/>
                <w:i w:val="0"/>
                <w:color w:val="000000"/>
                <w:sz w:val="18"/>
              </w:rPr>
              <w:t>DQB Completed:</w:t>
            </w:r>
          </w:p>
          <w:p>
            <w:pPr>
              <w:spacing w:before="20" w:after="20"/>
              <w:jc w:val="left"/>
            </w:pPr>
            <w:r>
              <w:rPr>
                <w:rFonts w:ascii="Arial" w:hAnsi="Arial"/>
                <w:b w:val="0"/>
                <w:i w:val="0"/>
                <w:color w:val="000000"/>
                <w:sz w:val="18"/>
              </w:rPr>
              <w:t>Answered driving question with evidence from all lessons.</w:t>
            </w:r>
          </w:p>
          <w:p>
            <w:pPr>
              <w:spacing w:before="20" w:after="20"/>
              <w:jc w:val="left"/>
            </w:pPr>
            <w:r>
              <w:rPr>
                <w:rFonts w:ascii="Arial" w:hAnsi="Arial"/>
                <w:b/>
                <w:i w:val="0"/>
                <w:color w:val="000000"/>
                <w:sz w:val="18"/>
              </w:rPr>
              <w:t>Final Model:</w:t>
            </w:r>
          </w:p>
          <w:p>
            <w:pPr>
              <w:spacing w:before="20" w:after="20"/>
              <w:jc w:val="left"/>
            </w:pPr>
            <w:r>
              <w:rPr>
                <w:rFonts w:ascii="Arial" w:hAnsi="Arial"/>
                <w:b w:val="0"/>
                <w:i w:val="0"/>
                <w:color w:val="000000"/>
                <w:sz w:val="18"/>
              </w:rPr>
              <w:t>Comprehensive model showing how atomic bonding determines substance properties.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END-OF-UNIT REFLECTION QUESTIONS</w:t>
            </w:r>
          </w:p>
        </w:tc>
      </w:tr>
      <w:tr>
        <w:tc>
          <w:tcPr>
            <w:tcW w:type="dxa" w:w="13680"/>
            <w:shd w:val="clear" w:color="auto" w:fill="FFFFFF"/>
          </w:tcPr>
          <w:p>
            <w:pPr>
              <w:spacing w:before="20" w:after="20"/>
              <w:jc w:val="left"/>
            </w:pPr>
            <w:r>
              <w:rPr>
                <w:rFonts w:ascii="Arial" w:hAnsi="Arial"/>
                <w:b w:val="0"/>
                <w:i w:val="0"/>
                <w:color w:val="000000"/>
                <w:sz w:val="18"/>
              </w:rPr>
              <w:t>After completing all 13 lessons, respond to these questions to synthesize your learning:</w:t>
            </w:r>
          </w:p>
          <w:p>
            <w:pPr>
              <w:spacing w:before="20" w:after="20"/>
              <w:jc w:val="left"/>
            </w:pPr>
            <w:r>
              <w:rPr>
                <w:rFonts w:ascii="Arial" w:hAnsi="Arial"/>
                <w:b/>
                <w:i w:val="0"/>
                <w:color w:val="000000"/>
                <w:sz w:val="18"/>
              </w:rPr>
              <w:t>1. How has your understanding of chemical bonding changed from Lesson 1 to Lesson 13?</w:t>
            </w:r>
          </w:p>
          <w:p>
            <w:pPr>
              <w:spacing w:before="20" w:after="20"/>
              <w:ind w:left="240"/>
              <w:jc w:val="left"/>
            </w:pPr>
            <w:r>
              <w:rPr>
                <w:rFonts w:ascii="Arial" w:hAnsi="Arial"/>
                <w:b w:val="0"/>
                <w:i w:val="0"/>
                <w:color w:val="000000"/>
                <w:sz w:val="18"/>
              </w:rPr>
              <w:t>• Reflect on your initial ideas versus your final understanding. What were the biggest shifts in your thinking?</w:t>
            </w:r>
          </w:p>
          <w:p>
            <w:pPr>
              <w:spacing w:before="20" w:after="20"/>
              <w:jc w:val="left"/>
            </w:pPr>
            <w:r>
              <w:rPr>
                <w:rFonts w:ascii="Arial" w:hAnsi="Arial"/>
                <w:b/>
                <w:i w:val="0"/>
                <w:color w:val="000000"/>
                <w:sz w:val="18"/>
              </w:rPr>
              <w:t>2. What evidence was most important in helping you explain the diamond/graphite phenomenon?</w:t>
            </w:r>
          </w:p>
          <w:p>
            <w:pPr>
              <w:spacing w:before="20" w:after="20"/>
              <w:jc w:val="left"/>
            </w:pPr>
            <w:r>
              <w:rPr>
                <w:rFonts w:ascii="Arial" w:hAnsi="Arial"/>
                <w:b w:val="0"/>
                <w:i w:val="0"/>
                <w:color w:val="000000"/>
                <w:sz w:val="18"/>
              </w:rPr>
              <w:t>Identify 2-3 key investigations or pieces of data that were crucial to your understanding.</w:t>
            </w:r>
          </w:p>
          <w:p>
            <w:pPr>
              <w:spacing w:before="20" w:after="20"/>
              <w:jc w:val="left"/>
            </w:pPr>
            <w:r>
              <w:rPr>
                <w:rFonts w:ascii="Arial" w:hAnsi="Arial"/>
                <w:b/>
                <w:i w:val="0"/>
                <w:color w:val="000000"/>
                <w:sz w:val="18"/>
              </w:rPr>
              <w:t>3. How do the bonds between atoms determine the properties and uses of substances?</w:t>
            </w:r>
          </w:p>
          <w:p>
            <w:pPr>
              <w:spacing w:before="20" w:after="20"/>
              <w:jc w:val="left"/>
            </w:pPr>
            <w:r>
              <w:rPr>
                <w:rFonts w:ascii="Arial" w:hAnsi="Arial"/>
                <w:b w:val="0"/>
                <w:i w:val="0"/>
                <w:color w:val="000000"/>
                <w:sz w:val="18"/>
              </w:rPr>
              <w:t>Provide a comprehensive answer to the driving question, using specific examples from the unit.</w:t>
            </w:r>
          </w:p>
          <w:p>
            <w:pPr>
              <w:spacing w:before="20" w:after="20"/>
              <w:jc w:val="left"/>
            </w:pPr>
            <w:r>
              <w:rPr>
                <w:rFonts w:ascii="Arial" w:hAnsi="Arial"/>
                <w:b/>
                <w:i w:val="0"/>
                <w:color w:val="000000"/>
                <w:sz w:val="18"/>
              </w:rPr>
              <w:t>4. What patterns did you notice about how different types of bonding (ionic, covalent, metallic) relate to substance properties?</w:t>
            </w:r>
          </w:p>
          <w:p>
            <w:pPr>
              <w:spacing w:before="20" w:after="20"/>
              <w:jc w:val="left"/>
            </w:pPr>
            <w:r>
              <w:rPr>
                <w:rFonts w:ascii="Arial" w:hAnsi="Arial"/>
                <w:b w:val="0"/>
                <w:i w:val="0"/>
                <w:color w:val="000000"/>
                <w:sz w:val="18"/>
              </w:rPr>
              <w:t>Describe the relationships you discovered between bond type, structure, and observable properties.</w:t>
            </w:r>
          </w:p>
          <w:p>
            <w:pPr>
              <w:spacing w:before="20" w:after="20"/>
              <w:jc w:val="left"/>
            </w:pPr>
            <w:r>
              <w:rPr>
                <w:rFonts w:ascii="Arial" w:hAnsi="Arial"/>
                <w:b/>
                <w:i w:val="0"/>
                <w:color w:val="000000"/>
                <w:sz w:val="18"/>
              </w:rPr>
              <w:t>5. If you had to explain chemical bonding to a Grade 8 student, what would be the three most important ideas you would share?</w:t>
            </w:r>
          </w:p>
          <w:p>
            <w:pPr>
              <w:spacing w:before="20" w:after="20"/>
              <w:jc w:val="left"/>
            </w:pPr>
            <w:r>
              <w:rPr>
                <w:rFonts w:ascii="Arial" w:hAnsi="Arial"/>
                <w:b w:val="0"/>
                <w:i w:val="0"/>
                <w:color w:val="000000"/>
                <w:sz w:val="18"/>
              </w:rPr>
              <w:t>Distill your learning into the core concepts that matter most.</w:t>
            </w:r>
          </w:p>
          <w:p>
            <w:pPr>
              <w:spacing w:before="20" w:after="20"/>
              <w:jc w:val="left"/>
            </w:pPr>
            <w:r>
              <w:rPr>
                <w:rFonts w:ascii="Arial" w:hAnsi="Arial"/>
                <w:b/>
                <w:i w:val="0"/>
                <w:color w:val="000000"/>
                <w:sz w:val="18"/>
              </w:rPr>
              <w:t>6. What new questions do you have about chemical bonding or materials science?</w:t>
            </w:r>
          </w:p>
          <w:p>
            <w:pPr>
              <w:spacing w:before="20" w:after="20"/>
              <w:ind w:left="240"/>
              <w:jc w:val="left"/>
            </w:pPr>
            <w:r>
              <w:rPr>
                <w:rFonts w:ascii="Arial" w:hAnsi="Arial"/>
                <w:b w:val="0"/>
                <w:i w:val="0"/>
                <w:color w:val="000000"/>
                <w:sz w:val="18"/>
              </w:rPr>
              <w:t>• What do you want to learn next? What puzzles remain?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TEACHER NOTES: FORMATIVE USE OF THIS TABLE</w:t>
            </w:r>
          </w:p>
        </w:tc>
      </w:tr>
      <w:tr>
        <w:tc>
          <w:tcPr>
            <w:tcW w:type="dxa" w:w="13680"/>
            <w:shd w:val="clear" w:color="auto" w:fill="FFFFFF"/>
          </w:tcPr>
          <w:p>
            <w:pPr>
              <w:spacing w:before="20" w:after="20"/>
              <w:jc w:val="left"/>
            </w:pPr>
            <w:r>
              <w:rPr>
                <w:rFonts w:ascii="Arial" w:hAnsi="Arial"/>
                <w:b/>
                <w:i w:val="0"/>
                <w:color w:val="000000"/>
                <w:sz w:val="18"/>
              </w:rPr>
              <w:t>Purpose and Pedagogical Rationale</w:t>
            </w:r>
          </w:p>
          <w:p>
            <w:pPr>
              <w:spacing w:before="20" w:after="20"/>
              <w:jc w:val="left"/>
            </w:pPr>
            <w:r>
              <w:rPr>
                <w:rFonts w:ascii="Arial" w:hAnsi="Arial"/>
                <w:b w:val="0"/>
                <w:i w:val="0"/>
                <w:color w:val="000000"/>
                <w:sz w:val="18"/>
              </w:rPr>
              <w:t>This Summary Table serves as a metacognitive scaffold and formative assessment tool that makes student thinking visible throughout the unit. It supports the three-dimensional learning goals of NGSS-aligned instruction by helping students integrate disciplinary core ideas (chemical bonding), science practices (modeling, argumentation), and crosscutting concepts (structure-function relationships).</w:t>
            </w:r>
          </w:p>
          <w:p>
            <w:pPr>
              <w:spacing w:before="20" w:after="20"/>
              <w:jc w:val="left"/>
            </w:pPr>
            <w:r>
              <w:rPr>
                <w:rFonts w:ascii="Arial" w:hAnsi="Arial"/>
                <w:b/>
                <w:i w:val="0"/>
                <w:color w:val="000000"/>
                <w:sz w:val="18"/>
              </w:rPr>
              <w:t>Formative Assessment Strategies</w:t>
            </w:r>
          </w:p>
          <w:p>
            <w:pPr>
              <w:spacing w:before="20" w:after="20"/>
              <w:ind w:left="240"/>
              <w:jc w:val="left"/>
            </w:pPr>
            <w:r>
              <w:rPr>
                <w:rFonts w:ascii="Arial" w:hAnsi="Arial"/>
                <w:b w:val="0"/>
                <w:i w:val="0"/>
                <w:color w:val="000000"/>
                <w:sz w:val="18"/>
              </w:rPr>
              <w:t>• 1. Regular Check-ins (Every 2-3 Lessons) - Collect or review tables to identify: - Students who are making connections vs. those providing surface-level responses - Common misconceptions about bonding, electron behavior, or structure-property relationships - Questions on the DQB that signal productive confusion vs. fundamental misunderstandings</w:t>
            </w:r>
          </w:p>
          <w:p>
            <w:pPr>
              <w:spacing w:before="20" w:after="20"/>
              <w:ind w:left="240"/>
              <w:jc w:val="left"/>
            </w:pPr>
            <w:r>
              <w:rPr>
                <w:rFonts w:ascii="Arial" w:hAnsi="Arial"/>
                <w:b w:val="0"/>
                <w:i w:val="0"/>
                <w:color w:val="000000"/>
                <w:sz w:val="18"/>
              </w:rPr>
              <w:t>• 2. Look-Fors in Student Responses</w:t>
            </w:r>
          </w:p>
          <w:p>
            <w:pPr>
              <w:spacing w:before="20" w:after="20"/>
              <w:jc w:val="left"/>
            </w:pPr>
            <w:r>
              <w:rPr>
                <w:rFonts w:ascii="Arial" w:hAnsi="Arial"/>
                <w:b/>
                <w:i w:val="0"/>
                <w:color w:val="000000"/>
                <w:sz w:val="18"/>
              </w:rPr>
              <w:t>Column  |  Evidence of Proficiency</w:t>
            </w:r>
          </w:p>
          <w:p>
            <w:pPr>
              <w:spacing w:before="20" w:after="20"/>
              <w:ind w:left="240"/>
              <w:jc w:val="left"/>
            </w:pPr>
            <w:r>
              <w:rPr>
                <w:rFonts w:ascii="Arial" w:hAnsi="Arial"/>
                <w:b w:val="0"/>
                <w:i w:val="0"/>
                <w:color w:val="000000"/>
                <w:sz w:val="18"/>
              </w:rPr>
              <w:t>• What did I observe?  |  Specific, detailed observations with measurements or comparisons</w:t>
            </w:r>
          </w:p>
          <w:p>
            <w:pPr>
              <w:spacing w:before="20" w:after="20"/>
              <w:ind w:left="240"/>
              <w:jc w:val="left"/>
            </w:pPr>
            <w:r>
              <w:rPr>
                <w:rFonts w:ascii="Arial" w:hAnsi="Arial"/>
                <w:b w:val="0"/>
                <w:i w:val="0"/>
                <w:color w:val="000000"/>
                <w:sz w:val="18"/>
              </w:rPr>
              <w:t>• What did I learn?  |  Conceptual statements linking cause and effect</w:t>
            </w:r>
          </w:p>
          <w:p>
            <w:pPr>
              <w:spacing w:before="20" w:after="20"/>
              <w:ind w:left="240"/>
              <w:jc w:val="left"/>
            </w:pPr>
            <w:r>
              <w:rPr>
                <w:rFonts w:ascii="Arial" w:hAnsi="Arial"/>
                <w:b w:val="0"/>
                <w:i w:val="0"/>
                <w:color w:val="000000"/>
                <w:sz w:val="18"/>
              </w:rPr>
              <w:t>• Connection to phenomenon  |  Explicit links using evidence; progressive sophistication</w:t>
            </w:r>
          </w:p>
          <w:p>
            <w:pPr>
              <w:spacing w:before="20" w:after="20"/>
              <w:ind w:left="240"/>
              <w:jc w:val="left"/>
            </w:pPr>
            <w:r>
              <w:rPr>
                <w:rFonts w:ascii="Arial" w:hAnsi="Arial"/>
                <w:b w:val="0"/>
                <w:i w:val="0"/>
                <w:color w:val="000000"/>
                <w:sz w:val="18"/>
              </w:rPr>
              <w:t>• DQB/Model updates  |  New questions arise; models show increasing detail and accuracy</w:t>
            </w:r>
          </w:p>
          <w:p>
            <w:pPr>
              <w:spacing w:before="20" w:after="20"/>
              <w:ind w:left="240"/>
              <w:jc w:val="left"/>
            </w:pPr>
            <w:r>
              <w:rPr>
                <w:rFonts w:ascii="Arial" w:hAnsi="Arial"/>
                <w:b w:val="0"/>
                <w:i w:val="0"/>
                <w:color w:val="000000"/>
                <w:sz w:val="18"/>
              </w:rPr>
              <w:t>• 3. Differentiation Opportunities - Struggling learners: Provide sentence frames, word banks, or partially completed rows - Advanced learners: Challenge them to identify limitations in their models or propose alternative explanations - ELL support: Allow drawings, diagrams, or native language notes alongside English text</w:t>
            </w:r>
          </w:p>
          <w:p>
            <w:pPr>
              <w:spacing w:before="20" w:after="20"/>
              <w:ind w:left="240"/>
              <w:jc w:val="left"/>
            </w:pPr>
            <w:r>
              <w:rPr>
                <w:rFonts w:ascii="Arial" w:hAnsi="Arial"/>
                <w:b w:val="0"/>
                <w:i w:val="0"/>
                <w:color w:val="000000"/>
                <w:sz w:val="18"/>
              </w:rPr>
              <w:t>• 4. Instructional Adjustments Use table data to: - Re-teach concepts if multiple students show the same misconception - Adjust pacing if students aren’t making connections across lessons - Highlight exemplar responses (anonymously) to model strong scientific reasoning - Create small groups based on similar questions or model development needs</w:t>
            </w:r>
          </w:p>
          <w:p>
            <w:pPr>
              <w:spacing w:before="20" w:after="20"/>
              <w:ind w:left="240"/>
              <w:jc w:val="left"/>
            </w:pPr>
            <w:r>
              <w:rPr>
                <w:rFonts w:ascii="Arial" w:hAnsi="Arial"/>
                <w:b w:val="0"/>
                <w:i w:val="0"/>
                <w:color w:val="000000"/>
                <w:sz w:val="18"/>
              </w:rPr>
              <w:t>• 5. Summative Preparation By Lesson 13, students should have: - A complete evidence trail supporting their final explanation - A documented progression from initial to final model - Answered their own driving questions using unit evidence</w:t>
            </w:r>
          </w:p>
          <w:p>
            <w:pPr>
              <w:spacing w:before="20" w:after="20"/>
              <w:jc w:val="left"/>
            </w:pPr>
            <w:r>
              <w:rPr>
                <w:rFonts w:ascii="Arial" w:hAnsi="Arial"/>
                <w:b w:val="0"/>
                <w:i w:val="0"/>
                <w:color w:val="000000"/>
                <w:sz w:val="18"/>
              </w:rPr>
              <w:t>This table becomes the foundation for final performance tasks, presentations, or written explanations.</w:t>
            </w:r>
          </w:p>
          <w:p>
            <w:pPr>
              <w:spacing w:before="20" w:after="20"/>
              <w:jc w:val="left"/>
            </w:pPr>
            <w:r>
              <w:rPr>
                <w:rFonts w:ascii="Arial" w:hAnsi="Arial"/>
                <w:b/>
                <w:i w:val="0"/>
                <w:color w:val="000000"/>
                <w:sz w:val="18"/>
              </w:rPr>
              <w:t>Grading Considerations</w:t>
            </w:r>
          </w:p>
          <w:p>
            <w:pPr>
              <w:spacing w:before="20" w:after="20"/>
              <w:jc w:val="left"/>
            </w:pPr>
            <w:r>
              <w:rPr>
                <w:rFonts w:ascii="Arial" w:hAnsi="Arial"/>
                <w:b/>
                <w:i w:val="0"/>
                <w:color w:val="000000"/>
                <w:sz w:val="18"/>
              </w:rPr>
              <w:t>This is primarily a formative tool. If grading:</w:t>
            </w:r>
          </w:p>
          <w:p>
            <w:pPr>
              <w:spacing w:before="20" w:after="20"/>
              <w:ind w:left="240"/>
              <w:jc w:val="left"/>
            </w:pPr>
            <w:r>
              <w:rPr>
                <w:rFonts w:ascii="Arial" w:hAnsi="Arial"/>
                <w:b w:val="0"/>
                <w:i w:val="0"/>
                <w:color w:val="000000"/>
                <w:sz w:val="18"/>
              </w:rPr>
              <w:t>• Focus on completion and effort rather than correctness in early lessons</w:t>
            </w:r>
          </w:p>
          <w:p>
            <w:pPr>
              <w:spacing w:before="20" w:after="20"/>
              <w:ind w:left="240"/>
              <w:jc w:val="left"/>
            </w:pPr>
            <w:r>
              <w:rPr>
                <w:rFonts w:ascii="Arial" w:hAnsi="Arial"/>
                <w:b w:val="0"/>
                <w:i w:val="0"/>
                <w:color w:val="000000"/>
                <w:sz w:val="18"/>
              </w:rPr>
              <w:t>• Assess growth and sophistication from Lesson 1 to Lesson 13</w:t>
            </w:r>
          </w:p>
          <w:p>
            <w:pPr>
              <w:spacing w:before="20" w:after="20"/>
              <w:ind w:left="240"/>
              <w:jc w:val="left"/>
            </w:pPr>
            <w:r>
              <w:rPr>
                <w:rFonts w:ascii="Arial" w:hAnsi="Arial"/>
                <w:b w:val="0"/>
                <w:i w:val="0"/>
                <w:color w:val="000000"/>
                <w:sz w:val="18"/>
              </w:rPr>
              <w:t>• Use reflection questions for deeper evaluation of conceptual understanding</w:t>
            </w:r>
          </w:p>
          <w:p>
            <w:pPr>
              <w:spacing w:before="20" w:after="20"/>
              <w:ind w:left="240"/>
              <w:jc w:val="left"/>
            </w:pPr>
            <w:r>
              <w:rPr>
                <w:rFonts w:ascii="Arial" w:hAnsi="Arial"/>
                <w:b w:val="0"/>
                <w:i w:val="0"/>
                <w:color w:val="000000"/>
                <w:sz w:val="18"/>
              </w:rPr>
              <w:t>• Consider this as part of a portfolio or process grade, not a standalone assessment</w:t>
            </w:r>
          </w:p>
          <w:p>
            <w:pPr>
              <w:spacing w:before="20" w:after="20"/>
              <w:jc w:val="left"/>
            </w:pPr>
            <w:r>
              <w:rPr>
                <w:rFonts w:ascii="Arial" w:hAnsi="Arial"/>
                <w:b/>
                <w:i w:val="0"/>
                <w:color w:val="000000"/>
                <w:sz w:val="18"/>
              </w:rPr>
              <w:t>Time Management</w:t>
            </w:r>
          </w:p>
          <w:p>
            <w:pPr>
              <w:spacing w:before="20" w:after="20"/>
              <w:ind w:left="240"/>
              <w:jc w:val="left"/>
            </w:pPr>
            <w:r>
              <w:rPr>
                <w:rFonts w:ascii="Arial" w:hAnsi="Arial"/>
                <w:b w:val="0"/>
                <w:i w:val="0"/>
                <w:color w:val="000000"/>
                <w:sz w:val="18"/>
              </w:rPr>
              <w:t>• Allow 5-10 minutes at the end of each lesson for table completion</w:t>
            </w:r>
          </w:p>
          <w:p>
            <w:pPr>
              <w:spacing w:before="20" w:after="20"/>
              <w:ind w:left="240"/>
              <w:jc w:val="left"/>
            </w:pPr>
            <w:r>
              <w:rPr>
                <w:rFonts w:ascii="Arial" w:hAnsi="Arial"/>
                <w:b w:val="0"/>
                <w:i w:val="0"/>
                <w:color w:val="000000"/>
                <w:sz w:val="18"/>
              </w:rPr>
              <w:t>• Schedule mid-unit reflection (after Lesson 6-7) for students to review and identify patterns</w:t>
            </w:r>
          </w:p>
          <w:p>
            <w:pPr>
              <w:spacing w:before="20" w:after="20"/>
              <w:ind w:left="240"/>
              <w:jc w:val="left"/>
            </w:pPr>
            <w:r>
              <w:rPr>
                <w:rFonts w:ascii="Arial" w:hAnsi="Arial"/>
                <w:b w:val="0"/>
                <w:i w:val="0"/>
                <w:color w:val="000000"/>
                <w:sz w:val="18"/>
              </w:rPr>
              <w:t>• Dedicate full lesson time (Lesson 13) for final synthesis and reflection questions</w:t>
            </w:r>
          </w:p>
          <w:p>
            <w:pPr>
              <w:spacing w:before="20" w:after="20"/>
              <w:jc w:val="left"/>
            </w:pPr>
            <w:r>
              <w:rPr>
                <w:rFonts w:ascii="Arial" w:hAnsi="Arial"/>
                <w:b/>
                <w:i w:val="0"/>
                <w:color w:val="000000"/>
                <w:sz w:val="18"/>
              </w:rPr>
              <w:t>Document Version:</w:t>
            </w:r>
          </w:p>
          <w:p>
            <w:pPr>
              <w:spacing w:before="20" w:after="20"/>
              <w:jc w:val="left"/>
            </w:pPr>
            <w:r>
              <w:rPr>
                <w:rFonts w:ascii="Arial" w:hAnsi="Arial"/>
                <w:b w:val="0"/>
                <w:i w:val="0"/>
                <w:color w:val="000000"/>
                <w:sz w:val="18"/>
              </w:rPr>
              <w:t>1.0</w:t>
            </w:r>
          </w:p>
          <w:p>
            <w:pPr>
              <w:spacing w:before="20" w:after="20"/>
              <w:jc w:val="left"/>
            </w:pPr>
            <w:r>
              <w:rPr>
                <w:rFonts w:ascii="Arial" w:hAnsi="Arial"/>
                <w:b/>
                <w:i w:val="0"/>
                <w:color w:val="000000"/>
                <w:sz w:val="18"/>
              </w:rPr>
              <w:t>Created:</w:t>
            </w:r>
          </w:p>
          <w:p>
            <w:pPr>
              <w:spacing w:before="20" w:after="20"/>
              <w:jc w:val="left"/>
            </w:pPr>
            <w:r>
              <w:rPr>
                <w:rFonts w:ascii="Arial" w:hAnsi="Arial"/>
                <w:b w:val="0"/>
                <w:i w:val="0"/>
                <w:color w:val="000000"/>
                <w:sz w:val="18"/>
              </w:rPr>
              <w:t>2026-04-14</w:t>
            </w:r>
          </w:p>
          <w:p>
            <w:pPr>
              <w:spacing w:before="20" w:after="20"/>
              <w:jc w:val="left"/>
            </w:pPr>
            <w:r>
              <w:rPr>
                <w:rFonts w:ascii="Arial" w:hAnsi="Arial"/>
                <w:b/>
                <w:i w:val="0"/>
                <w:color w:val="000000"/>
                <w:sz w:val="18"/>
              </w:rPr>
              <w:t>Curriculum Alignment:</w:t>
            </w:r>
          </w:p>
          <w:p>
            <w:pPr>
              <w:spacing w:before="20" w:after="20"/>
              <w:jc w:val="left"/>
            </w:pPr>
            <w:r>
              <w:rPr>
                <w:rFonts w:ascii="Arial" w:hAnsi="Arial"/>
                <w:b w:val="0"/>
                <w:i w:val="0"/>
                <w:color w:val="000000"/>
                <w:sz w:val="18"/>
              </w:rPr>
              <w:t>Grade 10 Chemistry, Sub-Strand 1.4 — Chemical Bonding</w:t>
            </w:r>
          </w:p>
          <w:p>
            <w:pPr>
              <w:spacing w:before="20" w:after="20"/>
              <w:jc w:val="left"/>
            </w:pPr>
            <w:r>
              <w:rPr>
                <w:rFonts w:ascii="Arial" w:hAnsi="Arial"/>
                <w:b/>
                <w:i w:val="0"/>
                <w:color w:val="000000"/>
                <w:sz w:val="18"/>
              </w:rPr>
              <w:t>Standards Alignment:</w:t>
            </w:r>
          </w:p>
          <w:p>
            <w:pPr>
              <w:spacing w:before="20" w:after="20"/>
              <w:jc w:val="left"/>
            </w:pPr>
            <w:r>
              <w:rPr>
                <w:rFonts w:ascii="Arial" w:hAnsi="Arial"/>
                <w:b w:val="0"/>
                <w:i w:val="0"/>
                <w:color w:val="000000"/>
                <w:sz w:val="18"/>
              </w:rPr>
              <w:t>NGSS HS-PS1-1, HS-PS1-3, HS-PS2-6</w:t>
            </w:r>
          </w:p>
        </w:tc>
      </w:tr>
    </w:tbl>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