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e7405122497bc0c144f28842e4f1ed242ddf4e"/>
      <w:r>
        <w:t xml:space="preserve">Final Explanation — Temperature and Thermal Expansion (Sub-Strand 1.4)</w:t>
      </w:r>
      <w:bookmarkEnd w:id="20"/>
    </w:p>
    <w:p>
      <w:pPr>
        <w:pStyle w:val="FirstParagraph"/>
      </w:pPr>
      <w:r>
        <w:rPr>
          <w:b/>
        </w:rPr>
        <w:t xml:space="preserve">Grade 10 Physics | Phenomenon-Based Learning Assessment</w:t>
      </w:r>
    </w:p>
    <w:p>
      <w:r>
        <w:pict>
          <v:rect style="width:0;height:1.5pt" o:hralign="center" o:hrstd="t" o:hr="t"/>
        </w:pict>
      </w:r>
    </w:p>
    <w:p>
      <w:pPr>
        <w:pStyle w:val="Heading2"/>
      </w:pPr>
      <w:bookmarkStart w:id="21" w:name="driving-question"/>
      <w:r>
        <w:t xml:space="preserve">Driving Question</w:t>
      </w:r>
      <w:bookmarkEnd w:id="21"/>
    </w:p>
    <w:p>
      <w:pPr>
        <w:pStyle w:val="FirstParagraph"/>
      </w:pPr>
      <w:r>
        <w:rPr>
          <w:b/>
        </w:rPr>
        <w:t xml:space="preserve">“</w:t>
      </w:r>
      <w:r>
        <w:rPr>
          <w:b/>
        </w:rPr>
        <w:t xml:space="preserve">Why do materials change size when temperature changes — and how do engineers use this to keep us safe?</w:t>
      </w:r>
      <w:r>
        <w:rPr>
          <w:b/>
        </w:rPr>
        <w:t xml:space="preserve">”</w:t>
      </w:r>
    </w:p>
    <w:p>
      <w:r>
        <w:pict>
          <v:rect style="width:0;height:1.5pt" o:hralign="center" o:hrstd="t" o:hr="t"/>
        </w:pict>
      </w:r>
    </w:p>
    <w:p>
      <w:pPr>
        <w:pStyle w:val="Heading2"/>
      </w:pPr>
      <w:bookmarkStart w:id="22" w:name="anchoring-phenomena"/>
      <w:r>
        <w:t xml:space="preserve">Anchoring Phenomena</w:t>
      </w:r>
      <w:bookmarkEnd w:id="22"/>
    </w:p>
    <w:p>
      <w:pPr>
        <w:pStyle w:val="Heading3"/>
      </w:pPr>
      <w:bookmarkStart w:id="23" w:name="phenomenon-1-the-stubborn-sufuria-lid"/>
      <w:r>
        <w:t xml:space="preserve">Phenomenon 1: The Stubborn Sufuria Lid</w:t>
      </w:r>
      <w:bookmarkEnd w:id="23"/>
    </w:p>
    <w:p>
      <w:pPr>
        <w:pStyle w:val="FirstParagraph"/>
      </w:pPr>
      <w:r>
        <w:t xml:space="preserve">You’ve just finished cooking ugali, and the metal sufuria lid is stuck tight. No matter how hard you twist, it won’t budge. Your grandmother runs hot water over the lid for a few seconds, and suddenly it opens easily. Why?</w:t>
      </w:r>
    </w:p>
    <w:p>
      <w:pPr>
        <w:pStyle w:val="Heading3"/>
      </w:pPr>
      <w:bookmarkStart w:id="24" w:name="phenomenon-2-the-cracked-glass-bottle"/>
      <w:r>
        <w:t xml:space="preserve">Phenomenon 2: The Cracked Glass Bottle</w:t>
      </w:r>
      <w:bookmarkEnd w:id="24"/>
    </w:p>
    <w:p>
      <w:pPr>
        <w:pStyle w:val="FirstParagraph"/>
      </w:pPr>
      <w:r>
        <w:t xml:space="preserve">A student fills a glass bottle completely with water, seals it tightly, and places it in the freezer overnight. The next morning, the bottle has cracked. What caused this to happen?</w:t>
      </w:r>
    </w:p>
    <w:p>
      <w:r>
        <w:pict>
          <v:rect style="width:0;height:1.5pt" o:hralign="center" o:hrstd="t" o:hr="t"/>
        </w:pict>
      </w:r>
    </w:p>
    <w:p>
      <w:pPr>
        <w:pStyle w:val="Heading2"/>
      </w:pPr>
      <w:bookmarkStart w:id="25" w:name="what-is-a-final-explanation"/>
      <w:r>
        <w:t xml:space="preserve">What is a Final Explanation?</w:t>
      </w:r>
      <w:bookmarkEnd w:id="25"/>
    </w:p>
    <w:p>
      <w:pPr>
        <w:pStyle w:val="FirstParagraph"/>
      </w:pPr>
      <w:r>
        <w:t xml:space="preserve">A</w:t>
      </w:r>
      <w:r>
        <w:t xml:space="preserve"> </w:t>
      </w:r>
      <w:r>
        <w:rPr>
          <w:b/>
        </w:rPr>
        <w:t xml:space="preserve">Final Explanation</w:t>
      </w:r>
      <w:r>
        <w:t xml:space="preserve"> </w:t>
      </w:r>
      <w:r>
        <w:t xml:space="preserve">is your opportunity to demonstrate deep understanding by explaining a real-world phenomenon using scientific concepts, evidence, and reasoning. Unlike a test that asks you to recall facts, a Final Explanation asks you to:</w:t>
      </w:r>
    </w:p>
    <w:p>
      <w:pPr>
        <w:numPr>
          <w:ilvl w:val="0"/>
          <w:numId w:val="1001"/>
        </w:numPr>
        <w:pStyle w:val="Compact"/>
      </w:pPr>
      <w:r>
        <w:rPr>
          <w:b/>
        </w:rPr>
        <w:t xml:space="preserve">Connect</w:t>
      </w:r>
      <w:r>
        <w:t xml:space="preserve"> </w:t>
      </w:r>
      <w:r>
        <w:t xml:space="preserve">scientific concepts to observable phenomena</w:t>
      </w:r>
    </w:p>
    <w:p>
      <w:pPr>
        <w:numPr>
          <w:ilvl w:val="0"/>
          <w:numId w:val="1001"/>
        </w:numPr>
        <w:pStyle w:val="Compact"/>
      </w:pPr>
      <w:r>
        <w:rPr>
          <w:b/>
        </w:rPr>
        <w:t xml:space="preserve">Explain</w:t>
      </w:r>
      <w:r>
        <w:t xml:space="preserve"> </w:t>
      </w:r>
      <w:r>
        <w:t xml:space="preserve">the mechanisms behind what we observe</w:t>
      </w:r>
    </w:p>
    <w:p>
      <w:pPr>
        <w:numPr>
          <w:ilvl w:val="0"/>
          <w:numId w:val="1001"/>
        </w:numPr>
        <w:pStyle w:val="Compact"/>
      </w:pPr>
      <w:r>
        <w:rPr>
          <w:b/>
        </w:rPr>
        <w:t xml:space="preserve">Apply</w:t>
      </w:r>
      <w:r>
        <w:t xml:space="preserve"> </w:t>
      </w:r>
      <w:r>
        <w:t xml:space="preserve">scientific principles to solve real-world problems</w:t>
      </w:r>
    </w:p>
    <w:p>
      <w:pPr>
        <w:numPr>
          <w:ilvl w:val="0"/>
          <w:numId w:val="1001"/>
        </w:numPr>
        <w:pStyle w:val="Compact"/>
      </w:pPr>
      <w:r>
        <w:rPr>
          <w:b/>
        </w:rPr>
        <w:t xml:space="preserve">Communicate</w:t>
      </w:r>
      <w:r>
        <w:t xml:space="preserve"> </w:t>
      </w:r>
      <w:r>
        <w:t xml:space="preserve">your understanding clearly and logically</w:t>
      </w:r>
    </w:p>
    <w:p>
      <w:pPr>
        <w:pStyle w:val="FirstParagraph"/>
      </w:pPr>
      <w:r>
        <w:t xml:space="preserve">Think of it as telling the complete story of</w:t>
      </w:r>
      <w:r>
        <w:t xml:space="preserve"> </w:t>
      </w:r>
      <w:r>
        <w:rPr>
          <w:i/>
        </w:rPr>
        <w:t xml:space="preserve">why</w:t>
      </w:r>
      <w:r>
        <w:t xml:space="preserve"> </w:t>
      </w:r>
      <w:r>
        <w:t xml:space="preserve">and</w:t>
      </w:r>
      <w:r>
        <w:t xml:space="preserve"> </w:t>
      </w:r>
      <w:r>
        <w:rPr>
          <w:i/>
        </w:rPr>
        <w:t xml:space="preserve">how</w:t>
      </w:r>
      <w:r>
        <w:t xml:space="preserve"> </w:t>
      </w:r>
      <w:r>
        <w:t xml:space="preserve">something happens, using the language and tools of physics.</w:t>
      </w:r>
    </w:p>
    <w:p>
      <w:r>
        <w:pict>
          <v:rect style="width:0;height:1.5pt" o:hralign="center" o:hrstd="t" o:hr="t"/>
        </w:pict>
      </w:r>
    </w:p>
    <w:p>
      <w:pPr>
        <w:pStyle w:val="Heading2"/>
      </w:pPr>
      <w:bookmarkStart w:id="26" w:name="instructions"/>
      <w:r>
        <w:t xml:space="preserve">Instructions</w:t>
      </w:r>
      <w:bookmarkEnd w:id="26"/>
    </w:p>
    <w:p>
      <w:pPr>
        <w:pStyle w:val="Heading3"/>
      </w:pPr>
      <w:bookmarkStart w:id="27" w:name="for-students"/>
      <w:r>
        <w:t xml:space="preserve">For Students</w:t>
      </w:r>
      <w:bookmarkEnd w:id="27"/>
    </w:p>
    <w:p>
      <w:pPr>
        <w:pStyle w:val="FirstParagraph"/>
      </w:pPr>
      <w:r>
        <w:t xml:space="preserve">You will write a comprehensive explanation that addresses</w:t>
      </w:r>
      <w:r>
        <w:t xml:space="preserve"> </w:t>
      </w:r>
      <w:r>
        <w:rPr>
          <w:b/>
        </w:rPr>
        <w:t xml:space="preserve">all five sections</w:t>
      </w:r>
      <w:r>
        <w:t xml:space="preserve"> </w:t>
      </w:r>
      <w:r>
        <w:t xml:space="preserve">below. Your explanation should:</w:t>
      </w:r>
    </w:p>
    <w:p>
      <w:pPr>
        <w:numPr>
          <w:ilvl w:val="0"/>
          <w:numId w:val="1002"/>
        </w:numPr>
        <w:pStyle w:val="Compact"/>
      </w:pPr>
      <w:r>
        <w:rPr>
          <w:b/>
        </w:rPr>
        <w:t xml:space="preserve">Start with the phenomenon</w:t>
      </w:r>
      <w:r>
        <w:t xml:space="preserve">: Refer back to the anchoring phenomena (the sufuria lid and the glass bottle) throughout your explanation</w:t>
      </w:r>
    </w:p>
    <w:p>
      <w:pPr>
        <w:numPr>
          <w:ilvl w:val="0"/>
          <w:numId w:val="1002"/>
        </w:numPr>
        <w:pStyle w:val="Compact"/>
      </w:pPr>
      <w:r>
        <w:rPr>
          <w:b/>
        </w:rPr>
        <w:t xml:space="preserve">Use scientific vocabulary</w:t>
      </w:r>
      <w:r>
        <w:t xml:space="preserve"> </w:t>
      </w:r>
      <w:r>
        <w:t xml:space="preserve">accurately (temperature, thermal expansion, linear expansivity, particles, kinetic energy, etc.)</w:t>
      </w:r>
    </w:p>
    <w:p>
      <w:pPr>
        <w:numPr>
          <w:ilvl w:val="0"/>
          <w:numId w:val="1002"/>
        </w:numPr>
        <w:pStyle w:val="Compact"/>
      </w:pPr>
      <w:r>
        <w:rPr>
          <w:b/>
        </w:rPr>
        <w:t xml:space="preserve">Include calculations</w:t>
      </w:r>
      <w:r>
        <w:t xml:space="preserve"> </w:t>
      </w:r>
      <w:r>
        <w:t xml:space="preserve">where appropriate, showing all steps clearly</w:t>
      </w:r>
    </w:p>
    <w:p>
      <w:pPr>
        <w:numPr>
          <w:ilvl w:val="0"/>
          <w:numId w:val="1002"/>
        </w:numPr>
        <w:pStyle w:val="Compact"/>
      </w:pPr>
      <w:r>
        <w:rPr>
          <w:b/>
        </w:rPr>
        <w:t xml:space="preserve">Draw connections</w:t>
      </w:r>
      <w:r>
        <w:t xml:space="preserve"> </w:t>
      </w:r>
      <w:r>
        <w:t xml:space="preserve">between particle behavior and observable changes</w:t>
      </w:r>
    </w:p>
    <w:p>
      <w:pPr>
        <w:numPr>
          <w:ilvl w:val="0"/>
          <w:numId w:val="1002"/>
        </w:numPr>
        <w:pStyle w:val="Compact"/>
      </w:pPr>
      <w:r>
        <w:rPr>
          <w:b/>
        </w:rPr>
        <w:t xml:space="preserve">Apply concepts</w:t>
      </w:r>
      <w:r>
        <w:t xml:space="preserve"> </w:t>
      </w:r>
      <w:r>
        <w:t xml:space="preserve">to real-world engineering solutions, especially examples from Kenya</w:t>
      </w:r>
    </w:p>
    <w:p>
      <w:pPr>
        <w:numPr>
          <w:ilvl w:val="0"/>
          <w:numId w:val="1002"/>
        </w:numPr>
        <w:pStyle w:val="Compact"/>
      </w:pPr>
      <w:r>
        <w:rPr>
          <w:b/>
        </w:rPr>
        <w:t xml:space="preserve">Be clear and organized</w:t>
      </w:r>
      <w:r>
        <w:t xml:space="preserve">: Use headings, diagrams, and logical flow</w:t>
      </w:r>
    </w:p>
    <w:p>
      <w:pPr>
        <w:pStyle w:val="FirstParagraph"/>
      </w:pPr>
      <w:r>
        <w:rPr>
          <w:b/>
        </w:rPr>
        <w:t xml:space="preserve">Length guideline</w:t>
      </w:r>
      <w:r>
        <w:t xml:space="preserve">: 1,200–1,800 words (approximately 3–5 handwritten pages or 2–3 typed pages)</w:t>
      </w:r>
    </w:p>
    <w:p>
      <w:pPr>
        <w:pStyle w:val="BodyText"/>
      </w:pPr>
      <w:r>
        <w:rPr>
          <w:b/>
        </w:rPr>
        <w:t xml:space="preserve">Time allocation</w:t>
      </w:r>
      <w:r>
        <w:t xml:space="preserve">: You will have 2–3 class periods to complete this assessment, plus time for revision based on feedback.</w:t>
      </w:r>
    </w:p>
    <w:p>
      <w:r>
        <w:pict>
          <v:rect style="width:0;height:1.5pt" o:hralign="center" o:hrstd="t" o:hr="t"/>
        </w:pict>
      </w:r>
    </w:p>
    <w:p>
      <w:pPr>
        <w:pStyle w:val="Heading3"/>
      </w:pPr>
      <w:bookmarkStart w:id="28" w:name="for-teachers"/>
      <w:r>
        <w:t xml:space="preserve">For Teachers</w:t>
      </w:r>
      <w:bookmarkEnd w:id="28"/>
    </w:p>
    <w:p>
      <w:pPr>
        <w:pStyle w:val="FirstParagraph"/>
      </w:pPr>
      <w:r>
        <w:t xml:space="preserve">This Final Explanation serves as a</w:t>
      </w:r>
      <w:r>
        <w:t xml:space="preserve"> </w:t>
      </w:r>
      <w:r>
        <w:rPr>
          <w:b/>
        </w:rPr>
        <w:t xml:space="preserve">summative assessment</w:t>
      </w:r>
      <w:r>
        <w:t xml:space="preserve"> </w:t>
      </w:r>
      <w:r>
        <w:t xml:space="preserve">for Sub-Strand 1.4. It is designed to:</w:t>
      </w:r>
    </w:p>
    <w:p>
      <w:pPr>
        <w:numPr>
          <w:ilvl w:val="0"/>
          <w:numId w:val="1003"/>
        </w:numPr>
        <w:pStyle w:val="Compact"/>
      </w:pPr>
      <w:r>
        <w:t xml:space="preserve">Assess deep conceptual understanding rather than memorization</w:t>
      </w:r>
    </w:p>
    <w:p>
      <w:pPr>
        <w:numPr>
          <w:ilvl w:val="0"/>
          <w:numId w:val="1003"/>
        </w:numPr>
        <w:pStyle w:val="Compact"/>
      </w:pPr>
      <w:r>
        <w:t xml:space="preserve">Provide opportunities for students to demonstrate scientific reasoning and communication</w:t>
      </w:r>
    </w:p>
    <w:p>
      <w:pPr>
        <w:numPr>
          <w:ilvl w:val="0"/>
          <w:numId w:val="1003"/>
        </w:numPr>
        <w:pStyle w:val="Compact"/>
      </w:pPr>
      <w:r>
        <w:t xml:space="preserve">Allow for differentiation through the rubric’s multiple performance levels</w:t>
      </w:r>
    </w:p>
    <w:p>
      <w:pPr>
        <w:numPr>
          <w:ilvl w:val="0"/>
          <w:numId w:val="1003"/>
        </w:numPr>
        <w:pStyle w:val="Compact"/>
      </w:pPr>
      <w:r>
        <w:t xml:space="preserve">Connect physics concepts to students’ lived experiences and local contexts</w:t>
      </w:r>
    </w:p>
    <w:p>
      <w:pPr>
        <w:pStyle w:val="FirstParagraph"/>
      </w:pPr>
      <w:r>
        <w:rPr>
          <w:b/>
        </w:rPr>
        <w:t xml:space="preserve">Implementation suggestions</w:t>
      </w:r>
      <w:r>
        <w:t xml:space="preserve">:</w:t>
      </w:r>
      <w:r>
        <w:t xml:space="preserve"> </w:t>
      </w:r>
      <w:r>
        <w:t xml:space="preserve">- Introduce the anchoring phenomena through demonstrations or videos</w:t>
      </w:r>
      <w:r>
        <w:t xml:space="preserve"> </w:t>
      </w:r>
      <w:r>
        <w:t xml:space="preserve">- Provide scaffolding through the guiding questions</w:t>
      </w:r>
      <w:r>
        <w:t xml:space="preserve"> </w:t>
      </w:r>
      <w:r>
        <w:t xml:space="preserve">- Allow students to work through sections progressively with formative feedback</w:t>
      </w:r>
      <w:r>
        <w:t xml:space="preserve"> </w:t>
      </w:r>
      <w:r>
        <w:t xml:space="preserve">- Encourage peer review before final submission</w:t>
      </w:r>
      <w:r>
        <w:t xml:space="preserve"> </w:t>
      </w:r>
      <w:r>
        <w:t xml:space="preserve">- Use the rubric to provide specific, actionable feedback</w:t>
      </w:r>
    </w:p>
    <w:p>
      <w:r>
        <w:pict>
          <v:rect style="width:0;height:1.5pt" o:hralign="center" o:hrstd="t" o:hr="t"/>
        </w:pict>
      </w:r>
    </w:p>
    <w:p>
      <w:pPr>
        <w:pStyle w:val="Heading2"/>
      </w:pPr>
      <w:bookmarkStart w:id="29" w:name="Xbd7f653ea1a45bcfc862b637eaf0fd3c48d2ec1"/>
      <w:r>
        <w:t xml:space="preserve">Framework: Five Sections with Guiding Questions</w:t>
      </w:r>
      <w:bookmarkEnd w:id="29"/>
    </w:p>
    <w:p>
      <w:pPr>
        <w:pStyle w:val="FirstParagraph"/>
      </w:pPr>
      <w:r>
        <w:t xml:space="preserve">Your Final Explanation should address each of these five sections. Use the guiding questions to structure your thinking and ensure completeness.</w:t>
      </w:r>
    </w:p>
    <w:p>
      <w:r>
        <w:pict>
          <v:rect style="width:0;height:1.5pt" o:hralign="center" o:hrstd="t" o:hr="t"/>
        </w:pict>
      </w:r>
    </w:p>
    <w:p>
      <w:pPr>
        <w:pStyle w:val="Heading3"/>
      </w:pPr>
      <w:bookmarkStart w:id="30" w:name="Xc3b8d2cb399beebecdfd18e94a5cd98c8d77db5"/>
      <w:r>
        <w:rPr>
          <w:b/>
        </w:rPr>
        <w:t xml:space="preserve">Section 1: What is Temperature and How is it Measured?</w:t>
      </w:r>
      <w:bookmarkEnd w:id="30"/>
    </w:p>
    <w:p>
      <w:pPr>
        <w:pStyle w:val="FirstParagraph"/>
      </w:pPr>
      <w:r>
        <w:rPr>
          <w:b/>
        </w:rPr>
        <w:t xml:space="preserve">Guiding Questions:</w:t>
      </w:r>
      <w:r>
        <w:t xml:space="preserve"> </w:t>
      </w:r>
      <w:r>
        <w:t xml:space="preserve">- What is temperature at the particle level? (How does it relate to kinetic energy?)</w:t>
      </w:r>
      <w:r>
        <w:t xml:space="preserve"> </w:t>
      </w:r>
      <w:r>
        <w:t xml:space="preserve">- What are the two main temperature scales used in physics, and how do we convert between them?</w:t>
      </w:r>
      <w:r>
        <w:t xml:space="preserve"> </w:t>
      </w:r>
      <w:r>
        <w:t xml:space="preserve">- What types of thermometers exist, and how does each one work?</w:t>
      </w:r>
      <w:r>
        <w:t xml:space="preserve"> </w:t>
      </w:r>
      <w:r>
        <w:t xml:space="preserve">- Which thermometer would be best for measuring the temperature of the hot water used on the sufuria lid? Why?</w:t>
      </w:r>
    </w:p>
    <w:p>
      <w:pPr>
        <w:pStyle w:val="BodyText"/>
      </w:pPr>
      <w:r>
        <w:rPr>
          <w:b/>
        </w:rPr>
        <w:t xml:space="preserve">Key Concepts to Address:</w:t>
      </w:r>
      <w:r>
        <w:t xml:space="preserve"> </w:t>
      </w:r>
      <w:r>
        <w:t xml:space="preserve">- Temperature as a measure of average kinetic energy of particles</w:t>
      </w:r>
      <w:r>
        <w:t xml:space="preserve"> </w:t>
      </w:r>
      <w:r>
        <w:t xml:space="preserve">- Celsius scale (based on water’s freezing and boiling points at standard pressure)</w:t>
      </w:r>
      <w:r>
        <w:t xml:space="preserve"> </w:t>
      </w:r>
      <w:r>
        <w:t xml:space="preserve">- Kelvin scale (absolute scale starting at absolute zero, 0 K = -273°C)</w:t>
      </w:r>
      <w:r>
        <w:t xml:space="preserve"> </w:t>
      </w:r>
      <w:r>
        <w:t xml:space="preserve">- Conversion formula:</w:t>
      </w:r>
      <w:r>
        <w:t xml:space="preserve"> </w:t>
      </w:r>
      <w:r>
        <w:rPr>
          <w:b/>
        </w:rPr>
        <w:t xml:space="preserve">K = °C + 273</w:t>
      </w:r>
      <w:r>
        <w:t xml:space="preserve"> </w:t>
      </w:r>
      <w:r>
        <w:t xml:space="preserve">- Thermometer types:</w:t>
      </w:r>
      <w:r>
        <w:t xml:space="preserve"> </w:t>
      </w:r>
      <w:r>
        <w:t xml:space="preserve">-</w:t>
      </w:r>
      <w:r>
        <w:t xml:space="preserve"> </w:t>
      </w:r>
      <w:r>
        <w:rPr>
          <w:b/>
        </w:rPr>
        <w:t xml:space="preserve">Liquid-in-glass thermometer</w:t>
      </w:r>
      <w:r>
        <w:t xml:space="preserve"> </w:t>
      </w:r>
      <w:r>
        <w:t xml:space="preserve">(mercury or alcohol expansion in a capillary tube)</w:t>
      </w:r>
      <w:r>
        <w:t xml:space="preserve"> </w:t>
      </w:r>
      <w:r>
        <w:t xml:space="preserve">-</w:t>
      </w:r>
      <w:r>
        <w:t xml:space="preserve"> </w:t>
      </w:r>
      <w:r>
        <w:rPr>
          <w:b/>
        </w:rPr>
        <w:t xml:space="preserve">Bimetallic thermometer</w:t>
      </w:r>
      <w:r>
        <w:t xml:space="preserve"> </w:t>
      </w:r>
      <w:r>
        <w:t xml:space="preserve">(two metals with different expansion rates bonded together)</w:t>
      </w:r>
      <w:r>
        <w:t xml:space="preserve"> </w:t>
      </w:r>
      <w:r>
        <w:t xml:space="preserve">-</w:t>
      </w:r>
      <w:r>
        <w:t xml:space="preserve"> </w:t>
      </w:r>
      <w:r>
        <w:rPr>
          <w:b/>
        </w:rPr>
        <w:t xml:space="preserve">Thermocouple</w:t>
      </w:r>
      <w:r>
        <w:t xml:space="preserve"> </w:t>
      </w:r>
      <w:r>
        <w:t xml:space="preserve">(voltage generated at junction of two different metals)</w:t>
      </w:r>
      <w:r>
        <w:t xml:space="preserve"> </w:t>
      </w:r>
      <w:r>
        <w:t xml:space="preserve">-</w:t>
      </w:r>
      <w:r>
        <w:t xml:space="preserve"> </w:t>
      </w:r>
      <w:r>
        <w:rPr>
          <w:b/>
        </w:rPr>
        <w:t xml:space="preserve">Resistance Temperature Detector (RTD)</w:t>
      </w:r>
      <w:r>
        <w:t xml:space="preserve"> </w:t>
      </w:r>
      <w:r>
        <w:t xml:space="preserve">(electrical resistance changes with temperature)</w:t>
      </w:r>
      <w:r>
        <w:t xml:space="preserve"> </w:t>
      </w:r>
      <w:r>
        <w:t xml:space="preserve">-</w:t>
      </w:r>
      <w:r>
        <w:t xml:space="preserve"> </w:t>
      </w:r>
      <w:r>
        <w:rPr>
          <w:b/>
        </w:rPr>
        <w:t xml:space="preserve">Thermistor</w:t>
      </w:r>
      <w:r>
        <w:t xml:space="preserve"> </w:t>
      </w:r>
      <w:r>
        <w:t xml:space="preserve">(semiconductor whose resistance changes significantly with temperature)</w:t>
      </w:r>
      <w:r>
        <w:t xml:space="preserve"> </w:t>
      </w:r>
      <w:r>
        <w:t xml:space="preserve">-</w:t>
      </w:r>
      <w:r>
        <w:t xml:space="preserve"> </w:t>
      </w:r>
      <w:r>
        <w:rPr>
          <w:b/>
        </w:rPr>
        <w:t xml:space="preserve">Infrared thermometer</w:t>
      </w:r>
      <w:r>
        <w:t xml:space="preserve"> </w:t>
      </w:r>
      <w:r>
        <w:t xml:space="preserve">(detects thermal radiation emitted by objects)</w:t>
      </w:r>
    </w:p>
    <w:p>
      <w:pPr>
        <w:pStyle w:val="BodyText"/>
      </w:pPr>
      <w:r>
        <w:rPr>
          <w:b/>
        </w:rPr>
        <w:t xml:space="preserve">Connection to Phenomenon</w:t>
      </w:r>
      <w:r>
        <w:t xml:space="preserve">: Explain how temperature measurement helps us understand what’s happening when we heat the sufuria lid.</w:t>
      </w:r>
    </w:p>
    <w:p>
      <w:r>
        <w:pict>
          <v:rect style="width:0;height:1.5pt" o:hralign="center" o:hrstd="t" o:hr="t"/>
        </w:pict>
      </w:r>
    </w:p>
    <w:p>
      <w:pPr>
        <w:pStyle w:val="Heading3"/>
      </w:pPr>
      <w:bookmarkStart w:id="31" w:name="X1ab4695baace295169af20e72c082d40674b61e"/>
      <w:r>
        <w:rPr>
          <w:b/>
        </w:rPr>
        <w:t xml:space="preserve">Section 2: What Happens to Particles When Temperature Changes?</w:t>
      </w:r>
      <w:bookmarkEnd w:id="31"/>
    </w:p>
    <w:p>
      <w:pPr>
        <w:pStyle w:val="FirstParagraph"/>
      </w:pPr>
      <w:r>
        <w:rPr>
          <w:b/>
        </w:rPr>
        <w:t xml:space="preserve">Guiding Questions:</w:t>
      </w:r>
      <w:r>
        <w:t xml:space="preserve"> </w:t>
      </w:r>
      <w:r>
        <w:t xml:space="preserve">- What is the particle model of matter?</w:t>
      </w:r>
      <w:r>
        <w:t xml:space="preserve"> </w:t>
      </w:r>
      <w:r>
        <w:t xml:space="preserve">- How do particles behave differently in solids, liquids, and gases?</w:t>
      </w:r>
      <w:r>
        <w:t xml:space="preserve"> </w:t>
      </w:r>
      <w:r>
        <w:t xml:space="preserve">- What happens to particle motion when temperature increases?</w:t>
      </w:r>
      <w:r>
        <w:t xml:space="preserve"> </w:t>
      </w:r>
      <w:r>
        <w:t xml:space="preserve">- How does increased particle motion lead to expansion?</w:t>
      </w:r>
      <w:r>
        <w:t xml:space="preserve"> </w:t>
      </w:r>
      <w:r>
        <w:t xml:space="preserve">- Do all states of matter expand equally when heated? Why or why not?</w:t>
      </w:r>
    </w:p>
    <w:p>
      <w:pPr>
        <w:pStyle w:val="BodyText"/>
      </w:pPr>
      <w:r>
        <w:rPr>
          <w:b/>
        </w:rPr>
        <w:t xml:space="preserve">Key Concepts to Address:</w:t>
      </w:r>
      <w:r>
        <w:t xml:space="preserve"> </w:t>
      </w:r>
      <w:r>
        <w:t xml:space="preserve">- Particle model: all matter is made of tiny particles in constant motion</w:t>
      </w:r>
      <w:r>
        <w:t xml:space="preserve"> </w:t>
      </w:r>
      <w:r>
        <w:t xml:space="preserve">- In solids: particles vibrate about fixed positions; strong intermolecular forces</w:t>
      </w:r>
      <w:r>
        <w:t xml:space="preserve"> </w:t>
      </w:r>
      <w:r>
        <w:t xml:space="preserve">- In liquids: particles can move past each other; moderate intermolecular forces</w:t>
      </w:r>
      <w:r>
        <w:t xml:space="preserve"> </w:t>
      </w:r>
      <w:r>
        <w:t xml:space="preserve">- In gases: particles move freely; weak intermolecular forces</w:t>
      </w:r>
      <w:r>
        <w:t xml:space="preserve"> </w:t>
      </w:r>
      <w:r>
        <w:t xml:space="preserve">- Heating increases kinetic energy → particles vibrate/move more vigorously → need more space → material expands</w:t>
      </w:r>
      <w:r>
        <w:t xml:space="preserve"> </w:t>
      </w:r>
      <w:r>
        <w:t xml:space="preserve">- Thermal expansion occurs in solids, liquids, and gases, but to different extents:</w:t>
      </w:r>
      <w:r>
        <w:t xml:space="preserve"> </w:t>
      </w:r>
      <w:r>
        <w:t xml:space="preserve">-</w:t>
      </w:r>
      <w:r>
        <w:t xml:space="preserve"> </w:t>
      </w:r>
      <w:r>
        <w:rPr>
          <w:b/>
        </w:rPr>
        <w:t xml:space="preserve">Gases expand most</w:t>
      </w:r>
      <w:r>
        <w:t xml:space="preserve"> </w:t>
      </w:r>
      <w:r>
        <w:t xml:space="preserve">(particles already far apart, weak forces)</w:t>
      </w:r>
      <w:r>
        <w:t xml:space="preserve"> </w:t>
      </w:r>
      <w:r>
        <w:t xml:space="preserve">-</w:t>
      </w:r>
      <w:r>
        <w:t xml:space="preserve"> </w:t>
      </w:r>
      <w:r>
        <w:rPr>
          <w:b/>
        </w:rPr>
        <w:t xml:space="preserve">Liquids expand moderately</w:t>
      </w:r>
      <w:r>
        <w:t xml:space="preserve"> </w:t>
      </w:r>
      <w:r>
        <w:t xml:space="preserve">(particles closer, moderate forces)</w:t>
      </w:r>
      <w:r>
        <w:t xml:space="preserve"> </w:t>
      </w:r>
      <w:r>
        <w:t xml:space="preserve">-</w:t>
      </w:r>
      <w:r>
        <w:t xml:space="preserve"> </w:t>
      </w:r>
      <w:r>
        <w:rPr>
          <w:b/>
        </w:rPr>
        <w:t xml:space="preserve">Solids expand least</w:t>
      </w:r>
      <w:r>
        <w:t xml:space="preserve"> </w:t>
      </w:r>
      <w:r>
        <w:t xml:space="preserve">(particles in fixed positions, strong forces)</w:t>
      </w:r>
    </w:p>
    <w:p>
      <w:pPr>
        <w:pStyle w:val="BodyText"/>
      </w:pPr>
      <w:r>
        <w:rPr>
          <w:b/>
        </w:rPr>
        <w:t xml:space="preserve">Connection to Phenomenon</w:t>
      </w:r>
      <w:r>
        <w:t xml:space="preserve">: Explain what’s happening to the particles in the metal lid and the glass bottle when temperature changes.</w:t>
      </w:r>
    </w:p>
    <w:p>
      <w:r>
        <w:pict>
          <v:rect style="width:0;height:1.5pt" o:hralign="center" o:hrstd="t" o:hr="t"/>
        </w:pict>
      </w:r>
    </w:p>
    <w:p>
      <w:pPr>
        <w:pStyle w:val="Heading3"/>
      </w:pPr>
      <w:bookmarkStart w:id="32" w:name="X418c7e95126f775d52d0aa16e7d3380bcedd64d"/>
      <w:r>
        <w:rPr>
          <w:b/>
        </w:rPr>
        <w:t xml:space="preserve">Section 3: How Do We Calculate Thermal Expansion?</w:t>
      </w:r>
      <w:bookmarkEnd w:id="32"/>
    </w:p>
    <w:p>
      <w:pPr>
        <w:pStyle w:val="FirstParagraph"/>
      </w:pPr>
      <w:r>
        <w:rPr>
          <w:b/>
        </w:rPr>
        <w:t xml:space="preserve">Guiding Questions:</w:t>
      </w:r>
      <w:r>
        <w:t xml:space="preserve"> </w:t>
      </w:r>
      <w:r>
        <w:t xml:space="preserve">- What is linear expansivity (coefficient of linear expansion)?</w:t>
      </w:r>
      <w:r>
        <w:t xml:space="preserve"> </w:t>
      </w:r>
      <w:r>
        <w:t xml:space="preserve">- What does the formula ΔL = α × L₀ × ΔT tell us?</w:t>
      </w:r>
      <w:r>
        <w:t xml:space="preserve"> </w:t>
      </w:r>
      <w:r>
        <w:t xml:space="preserve">- How do we use this formula to predict expansion in real materials?</w:t>
      </w:r>
      <w:r>
        <w:t xml:space="preserve"> </w:t>
      </w:r>
      <w:r>
        <w:t xml:space="preserve">- What are typical values of α for common materials (metals, glass, concrete)?</w:t>
      </w:r>
    </w:p>
    <w:p>
      <w:pPr>
        <w:pStyle w:val="BodyText"/>
      </w:pPr>
      <w:r>
        <w:rPr>
          <w:b/>
        </w:rPr>
        <w:t xml:space="preserve">Key Concepts to Address:</w:t>
      </w:r>
      <w:r>
        <w:t xml:space="preserve"> </w:t>
      </w:r>
      <w:r>
        <w:t xml:space="preserve">-</w:t>
      </w:r>
      <w:r>
        <w:t xml:space="preserve"> </w:t>
      </w:r>
      <w:r>
        <w:rPr>
          <w:b/>
        </w:rPr>
        <w:t xml:space="preserve">Linear expansivity (α)</w:t>
      </w:r>
      <w:r>
        <w:t xml:space="preserve">: the fractional change in length per degree change in temperature</w:t>
      </w:r>
      <w:r>
        <w:t xml:space="preserve"> </w:t>
      </w:r>
      <w:r>
        <w:t xml:space="preserve">- Units: per degree Celsius (°C⁻¹) or per Kelvin (K⁻¹)</w:t>
      </w:r>
      <w:r>
        <w:t xml:space="preserve"> </w:t>
      </w:r>
      <w:r>
        <w:t xml:space="preserve">- Formula:</w:t>
      </w:r>
      <w:r>
        <w:t xml:space="preserve"> </w:t>
      </w:r>
      <w:r>
        <w:rPr>
          <w:b/>
        </w:rPr>
        <w:t xml:space="preserve">ΔL = α × L₀ × ΔT</w:t>
      </w:r>
      <w:r>
        <w:t xml:space="preserve"> </w:t>
      </w:r>
      <w:r>
        <w:t xml:space="preserve">- ΔL = change in length</w:t>
      </w:r>
      <w:r>
        <w:t xml:space="preserve"> </w:t>
      </w:r>
      <w:r>
        <w:t xml:space="preserve">- α = coefficient of linear expansion</w:t>
      </w:r>
      <w:r>
        <w:t xml:space="preserve"> </w:t>
      </w:r>
      <w:r>
        <w:t xml:space="preserve">- L₀ = original length</w:t>
      </w:r>
      <w:r>
        <w:t xml:space="preserve"> </w:t>
      </w:r>
      <w:r>
        <w:t xml:space="preserve">- ΔT = change in temperature</w:t>
      </w:r>
      <w:r>
        <w:t xml:space="preserve"> </w:t>
      </w:r>
      <w:r>
        <w:t xml:space="preserve">- Different materials have different α values:</w:t>
      </w:r>
      <w:r>
        <w:t xml:space="preserve"> </w:t>
      </w:r>
      <w:r>
        <w:t xml:space="preserve">- Aluminum: α ≈ 24 × 10⁻⁶ °C⁻¹</w:t>
      </w:r>
      <w:r>
        <w:t xml:space="preserve"> </w:t>
      </w:r>
      <w:r>
        <w:t xml:space="preserve">- Steel/Iron: α ≈ 12 × 10⁻⁶ °C⁻¹</w:t>
      </w:r>
      <w:r>
        <w:t xml:space="preserve"> </w:t>
      </w:r>
      <w:r>
        <w:t xml:space="preserve">- Copper: α ≈ 17 × 10⁻⁶ °C⁻¹</w:t>
      </w:r>
      <w:r>
        <w:t xml:space="preserve"> </w:t>
      </w:r>
      <w:r>
        <w:t xml:space="preserve">- Glass: α ≈ 9 × 10⁻⁶ °C⁻¹</w:t>
      </w:r>
      <w:r>
        <w:t xml:space="preserve"> </w:t>
      </w:r>
      <w:r>
        <w:t xml:space="preserve">- Concrete: α ≈ 12 × 10⁻⁶ °C⁻¹</w:t>
      </w:r>
    </w:p>
    <w:p>
      <w:pPr>
        <w:pStyle w:val="BodyText"/>
      </w:pPr>
      <w:r>
        <w:rPr>
          <w:b/>
        </w:rPr>
        <w:t xml:space="preserve">Required: Include a Worked Example</w:t>
      </w:r>
    </w:p>
    <w:p>
      <w:pPr>
        <w:pStyle w:val="BodyText"/>
      </w:pPr>
      <w:r>
        <w:t xml:space="preserve">Choose ONE of the following and show complete calculations:</w:t>
      </w:r>
    </w:p>
    <w:p>
      <w:pPr>
        <w:pStyle w:val="BodyText"/>
      </w:pPr>
      <w:r>
        <w:rPr>
          <w:b/>
        </w:rPr>
        <w:t xml:space="preserve">Option A: Railway Line Expansion</w:t>
      </w:r>
      <w:r>
        <w:t xml:space="preserve"> </w:t>
      </w:r>
      <w:r>
        <w:t xml:space="preserve">A steel railway line is 50 m long at 20°C. On a hot day, the temperature rises to 45°C. Calculate the expansion of the rail. (Use α for steel = 12 × 10⁻⁶ °C⁻¹)</w:t>
      </w:r>
    </w:p>
    <w:p>
      <w:pPr>
        <w:pStyle w:val="BodyText"/>
      </w:pPr>
      <w:r>
        <w:rPr>
          <w:b/>
        </w:rPr>
        <w:t xml:space="preserve">Option B: Sufuria Lid Expansion</w:t>
      </w:r>
      <w:r>
        <w:t xml:space="preserve"> </w:t>
      </w:r>
      <w:r>
        <w:t xml:space="preserve">An aluminum sufuria lid has a diameter of 20 cm at room temperature (25°C). After cooking, it heats to 95°C. Calculate the change in diameter. (Use α for aluminum = 24 × 10⁻⁶ °C⁻¹)</w:t>
      </w:r>
    </w:p>
    <w:p>
      <w:pPr>
        <w:pStyle w:val="BodyText"/>
      </w:pPr>
      <w:r>
        <w:rPr>
          <w:b/>
        </w:rPr>
        <w:t xml:space="preserve">Show all steps:</w:t>
      </w:r>
      <w:r>
        <w:t xml:space="preserve"> </w:t>
      </w:r>
      <w:r>
        <w:t xml:space="preserve">1. Identify given values</w:t>
      </w:r>
      <w:r>
        <w:t xml:space="preserve"> </w:t>
      </w:r>
      <w:r>
        <w:t xml:space="preserve">2. Identify what you’re solving for</w:t>
      </w:r>
      <w:r>
        <w:t xml:space="preserve"> </w:t>
      </w:r>
      <w:r>
        <w:t xml:space="preserve">3. Write the formula</w:t>
      </w:r>
      <w:r>
        <w:t xml:space="preserve"> </w:t>
      </w:r>
      <w:r>
        <w:t xml:space="preserve">4. Substitute values with units</w:t>
      </w:r>
      <w:r>
        <w:t xml:space="preserve"> </w:t>
      </w:r>
      <w:r>
        <w:t xml:space="preserve">5. Calculate and express answer with appropriate units and significant figures</w:t>
      </w:r>
    </w:p>
    <w:p>
      <w:pPr>
        <w:pStyle w:val="BodyText"/>
      </w:pPr>
      <w:r>
        <w:rPr>
          <w:b/>
        </w:rPr>
        <w:t xml:space="preserve">Connection to Phenomenon</w:t>
      </w:r>
      <w:r>
        <w:t xml:space="preserve">: Explain how this calculation helps us understand the sufuria lid phenomenon.</w:t>
      </w:r>
    </w:p>
    <w:p>
      <w:r>
        <w:pict>
          <v:rect style="width:0;height:1.5pt" o:hralign="center" o:hrstd="t" o:hr="t"/>
        </w:pict>
      </w:r>
    </w:p>
    <w:p>
      <w:pPr>
        <w:pStyle w:val="Heading3"/>
      </w:pPr>
      <w:bookmarkStart w:id="33" w:name="X42dee2e9b66332f5ae23d745831b1fa79e08f40"/>
      <w:r>
        <w:rPr>
          <w:b/>
        </w:rPr>
        <w:t xml:space="preserve">Section 4: Why Does Water Behave Unusually When It Freezes?</w:t>
      </w:r>
      <w:bookmarkEnd w:id="33"/>
    </w:p>
    <w:p>
      <w:pPr>
        <w:pStyle w:val="FirstParagraph"/>
      </w:pPr>
      <w:r>
        <w:rPr>
          <w:b/>
        </w:rPr>
        <w:t xml:space="preserve">Guiding Questions:</w:t>
      </w:r>
      <w:r>
        <w:t xml:space="preserve"> </w:t>
      </w:r>
      <w:r>
        <w:t xml:space="preserve">- How does water behave differently from most other substances when it freezes?</w:t>
      </w:r>
      <w:r>
        <w:t xml:space="preserve"> </w:t>
      </w:r>
      <w:r>
        <w:t xml:space="preserve">- What is the anomalous expansion of water?</w:t>
      </w:r>
      <w:r>
        <w:t xml:space="preserve"> </w:t>
      </w:r>
      <w:r>
        <w:t xml:space="preserve">- At what temperature is water most dense?</w:t>
      </w:r>
      <w:r>
        <w:t xml:space="preserve"> </w:t>
      </w:r>
      <w:r>
        <w:t xml:space="preserve">- What happens to the structure of water molecules when water freezes?</w:t>
      </w:r>
      <w:r>
        <w:t xml:space="preserve"> </w:t>
      </w:r>
      <w:r>
        <w:t xml:space="preserve">- Why does this cause the glass bottle to crack?</w:t>
      </w:r>
    </w:p>
    <w:p>
      <w:pPr>
        <w:pStyle w:val="BodyText"/>
      </w:pPr>
      <w:r>
        <w:rPr>
          <w:b/>
        </w:rPr>
        <w:t xml:space="preserve">Key Concepts to Address:</w:t>
      </w:r>
      <w:r>
        <w:t xml:space="preserve"> </w:t>
      </w:r>
      <w:r>
        <w:t xml:space="preserve">-</w:t>
      </w:r>
      <w:r>
        <w:t xml:space="preserve"> </w:t>
      </w:r>
      <w:r>
        <w:rPr>
          <w:b/>
        </w:rPr>
        <w:t xml:space="preserve">Anomalous expansion of water</w:t>
      </w:r>
      <w:r>
        <w:t xml:space="preserve">: water expands when it freezes (most substances contract)</w:t>
      </w:r>
      <w:r>
        <w:t xml:space="preserve"> </w:t>
      </w:r>
      <w:r>
        <w:t xml:space="preserve">- Water is most dense at</w:t>
      </w:r>
      <w:r>
        <w:t xml:space="preserve"> </w:t>
      </w:r>
      <w:r>
        <w:rPr>
          <w:b/>
        </w:rPr>
        <w:t xml:space="preserve">4°C</w:t>
      </w:r>
      <w:r>
        <w:t xml:space="preserve"> </w:t>
      </w:r>
      <w:r>
        <w:t xml:space="preserve">- Between 4°C and 0°C, water expands as it cools (unusual behavior)</w:t>
      </w:r>
      <w:r>
        <w:t xml:space="preserve"> </w:t>
      </w:r>
      <w:r>
        <w:t xml:space="preserve">- When water freezes, it expands by approximately</w:t>
      </w:r>
      <w:r>
        <w:t xml:space="preserve"> </w:t>
      </w:r>
      <w:r>
        <w:rPr>
          <w:b/>
        </w:rPr>
        <w:t xml:space="preserve">9%</w:t>
      </w:r>
      <w:r>
        <w:t xml:space="preserve"> </w:t>
      </w:r>
      <w:r>
        <w:t xml:space="preserve">- Molecular explanation:</w:t>
      </w:r>
      <w:r>
        <w:t xml:space="preserve"> </w:t>
      </w:r>
      <w:r>
        <w:t xml:space="preserve">- In liquid water: hydrogen bonds constantly break and reform; molecules relatively close</w:t>
      </w:r>
      <w:r>
        <w:t xml:space="preserve"> </w:t>
      </w:r>
      <w:r>
        <w:t xml:space="preserve">- In ice: hydrogen bonds form a rigid hexagonal crystal structure with more space between molecules</w:t>
      </w:r>
      <w:r>
        <w:t xml:space="preserve"> </w:t>
      </w:r>
      <w:r>
        <w:t xml:space="preserve">- The crystal structure is less dense than liquid water</w:t>
      </w:r>
      <w:r>
        <w:t xml:space="preserve"> </w:t>
      </w:r>
      <w:r>
        <w:t xml:space="preserve">-</w:t>
      </w:r>
      <w:r>
        <w:t xml:space="preserve"> </w:t>
      </w:r>
      <w:r>
        <w:rPr>
          <w:b/>
        </w:rPr>
        <w:t xml:space="preserve">Why the bottle cracks</w:t>
      </w:r>
      <w:r>
        <w:t xml:space="preserve">:</w:t>
      </w:r>
      <w:r>
        <w:t xml:space="preserve"> </w:t>
      </w:r>
      <w:r>
        <w:t xml:space="preserve">- Water fills the bottle completely</w:t>
      </w:r>
      <w:r>
        <w:t xml:space="preserve"> </w:t>
      </w:r>
      <w:r>
        <w:t xml:space="preserve">- As water freezes, it expands</w:t>
      </w:r>
      <w:r>
        <w:t xml:space="preserve"> </w:t>
      </w:r>
      <w:r>
        <w:t xml:space="preserve">- Glass cannot expand enough to accommodate the expanding ice</w:t>
      </w:r>
      <w:r>
        <w:t xml:space="preserve"> </w:t>
      </w:r>
      <w:r>
        <w:t xml:space="preserve">- Pressure builds up inside the bottle</w:t>
      </w:r>
      <w:r>
        <w:t xml:space="preserve"> </w:t>
      </w:r>
      <w:r>
        <w:t xml:space="preserve">- Glass fractures when pressure exceeds its strength</w:t>
      </w:r>
    </w:p>
    <w:p>
      <w:pPr>
        <w:pStyle w:val="BodyText"/>
      </w:pPr>
      <w:r>
        <w:rPr>
          <w:b/>
        </w:rPr>
        <w:t xml:space="preserve">This section should include a detailed explanation of the glass bottle phenomenon</w:t>
      </w:r>
      <w:r>
        <w:t xml:space="preserve"> </w:t>
      </w:r>
      <w:r>
        <w:t xml:space="preserve">(see partial example below).</w:t>
      </w:r>
    </w:p>
    <w:p>
      <w:r>
        <w:pict>
          <v:rect style="width:0;height:1.5pt" o:hralign="center" o:hrstd="t" o:hr="t"/>
        </w:pict>
      </w:r>
    </w:p>
    <w:p>
      <w:pPr>
        <w:pStyle w:val="Heading3"/>
      </w:pPr>
      <w:bookmarkStart w:id="34" w:name="X01faf794cca3058c1b332d49b0fd01a5b6bf0f0"/>
      <w:r>
        <w:rPr>
          <w:b/>
        </w:rPr>
        <w:t xml:space="preserve">Section 5: How Do Engineers Use Thermal Expansion to Keep Us Safe?</w:t>
      </w:r>
      <w:bookmarkEnd w:id="34"/>
    </w:p>
    <w:p>
      <w:pPr>
        <w:pStyle w:val="FirstParagraph"/>
      </w:pPr>
      <w:r>
        <w:rPr>
          <w:b/>
        </w:rPr>
        <w:t xml:space="preserve">Guiding Questions:</w:t>
      </w:r>
      <w:r>
        <w:t xml:space="preserve"> </w:t>
      </w:r>
      <w:r>
        <w:t xml:space="preserve">- What problems does thermal expansion cause in structures and systems?</w:t>
      </w:r>
      <w:r>
        <w:t xml:space="preserve"> </w:t>
      </w:r>
      <w:r>
        <w:t xml:space="preserve">- How do engineers design solutions to accommodate thermal expansion?</w:t>
      </w:r>
      <w:r>
        <w:t xml:space="preserve"> </w:t>
      </w:r>
      <w:r>
        <w:t xml:space="preserve">- What are expansion joints, and where are they used?</w:t>
      </w:r>
      <w:r>
        <w:t xml:space="preserve"> </w:t>
      </w:r>
      <w:r>
        <w:t xml:space="preserve">- How do bimetallic strips work, and what are they used for?</w:t>
      </w:r>
      <w:r>
        <w:t xml:space="preserve"> </w:t>
      </w:r>
      <w:r>
        <w:t xml:space="preserve">- Can you identify examples of thermal expansion engineering in Kenya?</w:t>
      </w:r>
    </w:p>
    <w:p>
      <w:pPr>
        <w:pStyle w:val="BodyText"/>
      </w:pPr>
      <w:r>
        <w:rPr>
          <w:b/>
        </w:rPr>
        <w:t xml:space="preserve">Key Concepts to Address:</w:t>
      </w:r>
    </w:p>
    <w:p>
      <w:pPr>
        <w:pStyle w:val="BodyText"/>
      </w:pPr>
      <w:r>
        <w:rPr>
          <w:b/>
        </w:rPr>
        <w:t xml:space="preserve">Problems caused by thermal expansion:</w:t>
      </w:r>
      <w:r>
        <w:t xml:space="preserve"> </w:t>
      </w:r>
      <w:r>
        <w:t xml:space="preserve">- Buckling of railway tracks in hot weather</w:t>
      </w:r>
      <w:r>
        <w:t xml:space="preserve"> </w:t>
      </w:r>
      <w:r>
        <w:t xml:space="preserve">- Cracking of concrete roads and bridges</w:t>
      </w:r>
      <w:r>
        <w:t xml:space="preserve"> </w:t>
      </w:r>
      <w:r>
        <w:t xml:space="preserve">- Sagging of power lines</w:t>
      </w:r>
      <w:r>
        <w:t xml:space="preserve"> </w:t>
      </w:r>
      <w:r>
        <w:t xml:space="preserve">- Damage to pipelines</w:t>
      </w:r>
    </w:p>
    <w:p>
      <w:pPr>
        <w:pStyle w:val="BodyText"/>
      </w:pPr>
      <w:r>
        <w:rPr>
          <w:b/>
        </w:rPr>
        <w:t xml:space="preserve">Engineering Solutions:</w:t>
      </w:r>
    </w:p>
    <w:p>
      <w:pPr>
        <w:numPr>
          <w:ilvl w:val="0"/>
          <w:numId w:val="1004"/>
        </w:numPr>
        <w:pStyle w:val="Compact"/>
      </w:pPr>
      <w:r>
        <w:rPr>
          <w:b/>
        </w:rPr>
        <w:t xml:space="preserve">Expansion Joints</w:t>
      </w:r>
    </w:p>
    <w:p>
      <w:pPr>
        <w:numPr>
          <w:ilvl w:val="1"/>
          <w:numId w:val="1005"/>
        </w:numPr>
        <w:pStyle w:val="Compact"/>
      </w:pPr>
      <w:r>
        <w:t xml:space="preserve">Gaps left in structures to allow for expansion</w:t>
      </w:r>
    </w:p>
    <w:p>
      <w:pPr>
        <w:numPr>
          <w:ilvl w:val="1"/>
          <w:numId w:val="1005"/>
        </w:numPr>
        <w:pStyle w:val="Compact"/>
      </w:pPr>
      <w:r>
        <w:t xml:space="preserve">Examples:</w:t>
      </w:r>
    </w:p>
    <w:p>
      <w:pPr>
        <w:numPr>
          <w:ilvl w:val="2"/>
          <w:numId w:val="1006"/>
        </w:numPr>
        <w:pStyle w:val="Compact"/>
      </w:pPr>
      <w:r>
        <w:t xml:space="preserve">Railway tracks: small gaps between rail sections</w:t>
      </w:r>
    </w:p>
    <w:p>
      <w:pPr>
        <w:numPr>
          <w:ilvl w:val="2"/>
          <w:numId w:val="1006"/>
        </w:numPr>
        <w:pStyle w:val="Compact"/>
      </w:pPr>
      <w:r>
        <w:t xml:space="preserve">Bridges: special joints at ends and between sections</w:t>
      </w:r>
    </w:p>
    <w:p>
      <w:pPr>
        <w:numPr>
          <w:ilvl w:val="2"/>
          <w:numId w:val="1006"/>
        </w:numPr>
        <w:pStyle w:val="Compact"/>
      </w:pPr>
      <w:r>
        <w:t xml:space="preserve">Concrete roads: tar-filled gaps every few meters</w:t>
      </w:r>
    </w:p>
    <w:p>
      <w:pPr>
        <w:numPr>
          <w:ilvl w:val="2"/>
          <w:numId w:val="1006"/>
        </w:numPr>
        <w:pStyle w:val="Compact"/>
      </w:pPr>
      <w:r>
        <w:t xml:space="preserve">Pipelines: U-shaped or loop sections</w:t>
      </w:r>
    </w:p>
    <w:p>
      <w:pPr>
        <w:numPr>
          <w:ilvl w:val="0"/>
          <w:numId w:val="1004"/>
        </w:numPr>
        <w:pStyle w:val="Compact"/>
      </w:pPr>
      <w:r>
        <w:rPr>
          <w:b/>
        </w:rPr>
        <w:t xml:space="preserve">Bimetallic Strips</w:t>
      </w:r>
    </w:p>
    <w:p>
      <w:pPr>
        <w:numPr>
          <w:ilvl w:val="1"/>
          <w:numId w:val="1007"/>
        </w:numPr>
        <w:pStyle w:val="Compact"/>
      </w:pPr>
      <w:r>
        <w:t xml:space="preserve">Two different metals (e.g., brass and iron) bonded together</w:t>
      </w:r>
    </w:p>
    <w:p>
      <w:pPr>
        <w:numPr>
          <w:ilvl w:val="1"/>
          <w:numId w:val="1007"/>
        </w:numPr>
        <w:pStyle w:val="Compact"/>
      </w:pPr>
      <w:r>
        <w:t xml:space="preserve">Different expansion rates cause strip to bend when heated</w:t>
      </w:r>
    </w:p>
    <w:p>
      <w:pPr>
        <w:numPr>
          <w:ilvl w:val="1"/>
          <w:numId w:val="1007"/>
        </w:numPr>
        <w:pStyle w:val="Compact"/>
      </w:pPr>
      <w:r>
        <w:t xml:space="preserve">Applications:</w:t>
      </w:r>
    </w:p>
    <w:p>
      <w:pPr>
        <w:numPr>
          <w:ilvl w:val="2"/>
          <w:numId w:val="1008"/>
        </w:numPr>
        <w:pStyle w:val="Compact"/>
      </w:pPr>
      <w:r>
        <w:rPr>
          <w:b/>
        </w:rPr>
        <w:t xml:space="preserve">Thermostats</w:t>
      </w:r>
      <w:r>
        <w:t xml:space="preserve">: control temperature in irons, water heaters, ovens</w:t>
      </w:r>
    </w:p>
    <w:p>
      <w:pPr>
        <w:numPr>
          <w:ilvl w:val="2"/>
          <w:numId w:val="1008"/>
        </w:numPr>
        <w:pStyle w:val="Compact"/>
      </w:pPr>
      <w:r>
        <w:rPr>
          <w:b/>
        </w:rPr>
        <w:t xml:space="preserve">Fire alarms</w:t>
      </w:r>
      <w:r>
        <w:t xml:space="preserve">: strip bends at high temperature, completes electrical circuit</w:t>
      </w:r>
    </w:p>
    <w:p>
      <w:pPr>
        <w:numPr>
          <w:ilvl w:val="2"/>
          <w:numId w:val="1008"/>
        </w:numPr>
        <w:pStyle w:val="Compact"/>
      </w:pPr>
      <w:r>
        <w:rPr>
          <w:b/>
        </w:rPr>
        <w:t xml:space="preserve">Circuit breakers</w:t>
      </w:r>
      <w:r>
        <w:t xml:space="preserve">: protect against overheating</w:t>
      </w:r>
    </w:p>
    <w:p>
      <w:pPr>
        <w:numPr>
          <w:ilvl w:val="0"/>
          <w:numId w:val="1004"/>
        </w:numPr>
        <w:pStyle w:val="Compact"/>
      </w:pPr>
      <w:r>
        <w:rPr>
          <w:b/>
        </w:rPr>
        <w:t xml:space="preserve">Material Selection</w:t>
      </w:r>
    </w:p>
    <w:p>
      <w:pPr>
        <w:numPr>
          <w:ilvl w:val="1"/>
          <w:numId w:val="1009"/>
        </w:numPr>
        <w:pStyle w:val="Compact"/>
      </w:pPr>
      <w:r>
        <w:t xml:space="preserve">Choose materials with appropriate expansion coefficients</w:t>
      </w:r>
    </w:p>
    <w:p>
      <w:pPr>
        <w:numPr>
          <w:ilvl w:val="1"/>
          <w:numId w:val="1009"/>
        </w:numPr>
        <w:pStyle w:val="Compact"/>
      </w:pPr>
      <w:r>
        <w:t xml:space="preserve">Use materials with similar expansion rates when joining different materials</w:t>
      </w:r>
    </w:p>
    <w:p>
      <w:pPr>
        <w:pStyle w:val="FirstParagraph"/>
      </w:pPr>
      <w:r>
        <w:rPr>
          <w:b/>
        </w:rPr>
        <w:t xml:space="preserve">Kenya-Specific Examples:</w:t>
      </w:r>
      <w:r>
        <w:t xml:space="preserve"> </w:t>
      </w:r>
      <w:r>
        <w:t xml:space="preserve">-</w:t>
      </w:r>
      <w:r>
        <w:t xml:space="preserve"> </w:t>
      </w:r>
      <w:r>
        <w:rPr>
          <w:b/>
        </w:rPr>
        <w:t xml:space="preserve">Thika Superhighway</w:t>
      </w:r>
      <w:r>
        <w:t xml:space="preserve">: expansion joints visible in concrete sections</w:t>
      </w:r>
      <w:r>
        <w:t xml:space="preserve"> </w:t>
      </w:r>
      <w:r>
        <w:t xml:space="preserve">-</w:t>
      </w:r>
      <w:r>
        <w:t xml:space="preserve"> </w:t>
      </w:r>
      <w:r>
        <w:rPr>
          <w:b/>
        </w:rPr>
        <w:t xml:space="preserve">Standard Gauge Railway (SGR)</w:t>
      </w:r>
      <w:r>
        <w:t xml:space="preserve">: continuous welded rail with stress management</w:t>
      </w:r>
      <w:r>
        <w:t xml:space="preserve"> </w:t>
      </w:r>
      <w:r>
        <w:t xml:space="preserve">-</w:t>
      </w:r>
      <w:r>
        <w:t xml:space="preserve"> </w:t>
      </w:r>
      <w:r>
        <w:rPr>
          <w:b/>
        </w:rPr>
        <w:t xml:space="preserve">Jomo Kenyatta International Airport runway</w:t>
      </w:r>
      <w:r>
        <w:t xml:space="preserve">: expansion joints in concrete</w:t>
      </w:r>
      <w:r>
        <w:t xml:space="preserve"> </w:t>
      </w:r>
      <w:r>
        <w:t xml:space="preserve">-</w:t>
      </w:r>
      <w:r>
        <w:t xml:space="preserve"> </w:t>
      </w:r>
      <w:r>
        <w:rPr>
          <w:b/>
        </w:rPr>
        <w:t xml:space="preserve">Power transmission lines</w:t>
      </w:r>
      <w:r>
        <w:t xml:space="preserve"> </w:t>
      </w:r>
      <w:r>
        <w:t xml:space="preserve">(Kenya Power): lines sag more in hot afternoon sun</w:t>
      </w:r>
      <w:r>
        <w:t xml:space="preserve"> </w:t>
      </w:r>
      <w:r>
        <w:t xml:space="preserve">-</w:t>
      </w:r>
      <w:r>
        <w:t xml:space="preserve"> </w:t>
      </w:r>
      <w:r>
        <w:rPr>
          <w:b/>
        </w:rPr>
        <w:t xml:space="preserve">Mabati roofing</w:t>
      </w:r>
      <w:r>
        <w:t xml:space="preserve">: corrugated iron sheets expand in sun, make cracking sounds</w:t>
      </w:r>
      <w:r>
        <w:t xml:space="preserve"> </w:t>
      </w:r>
      <w:r>
        <w:t xml:space="preserve">-</w:t>
      </w:r>
      <w:r>
        <w:t xml:space="preserve"> </w:t>
      </w:r>
      <w:r>
        <w:rPr>
          <w:b/>
        </w:rPr>
        <w:t xml:space="preserve">Water tanks</w:t>
      </w:r>
      <w:r>
        <w:t xml:space="preserve">: metal tanks expand in hot sun, may leak at joints if not properly designed</w:t>
      </w:r>
    </w:p>
    <w:p>
      <w:pPr>
        <w:pStyle w:val="BodyText"/>
      </w:pPr>
      <w:r>
        <w:rPr>
          <w:b/>
        </w:rPr>
        <w:t xml:space="preserve">Connection to Phenomenon</w:t>
      </w:r>
      <w:r>
        <w:t xml:space="preserve">: Explain how understanding thermal expansion helps engineers prevent problems like the cracked bottle or stuck lid in real-world applications.</w:t>
      </w:r>
    </w:p>
    <w:p>
      <w:r>
        <w:pict>
          <v:rect style="width:0;height:1.5pt" o:hralign="center" o:hrstd="t" o:hr="t"/>
        </w:pict>
      </w:r>
    </w:p>
    <w:p>
      <w:pPr>
        <w:pStyle w:val="Heading2"/>
      </w:pPr>
      <w:bookmarkStart w:id="35" w:name="Xa8bfda2c7dc4487b8c21993da452a2dbda65daa"/>
      <w:r>
        <w:t xml:space="preserve">Partial Example: Strong Student Response for Section 4</w:t>
      </w:r>
      <w:bookmarkEnd w:id="35"/>
    </w:p>
    <w:p>
      <w:pPr>
        <w:pStyle w:val="FirstParagraph"/>
      </w:pPr>
      <w:r>
        <w:rPr>
          <w:i/>
        </w:rPr>
        <w:t xml:space="preserve">This example shows what a proficient-to-advanced response looks like for Section 4. Use it as a model for the level of detail, scientific reasoning, and connection to the phenomenon expected in your Final Explanation.</w:t>
      </w:r>
    </w:p>
    <w:p>
      <w:r>
        <w:pict>
          <v:rect style="width:0;height:1.5pt" o:hralign="center" o:hrstd="t" o:hr="t"/>
        </w:pict>
      </w:r>
    </w:p>
    <w:p>
      <w:pPr>
        <w:pStyle w:val="FirstParagraph"/>
      </w:pPr>
      <w:r>
        <w:rPr>
          <w:b/>
        </w:rPr>
        <w:t xml:space="preserve">Section 4: Why Does Water Behave Unusually When It Freezes?</w:t>
      </w:r>
    </w:p>
    <w:p>
      <w:pPr>
        <w:pStyle w:val="BodyText"/>
      </w:pPr>
      <w:r>
        <w:t xml:space="preserve">Water is one of the most unusual substances on Earth because of how it behaves when it freezes. Most materials contract (get smaller) when they cool down and solidify, but water does the opposite — it expands. This anomalous expansion of water is directly responsible for why the glass bottle cracked in our anchoring phenomenon.</w:t>
      </w:r>
    </w:p>
    <w:p>
      <w:pPr>
        <w:pStyle w:val="BodyText"/>
      </w:pPr>
      <w:r>
        <w:rPr>
          <w:b/>
        </w:rPr>
        <w:t xml:space="preserve">The Anomalous Expansion of Water</w:t>
      </w:r>
    </w:p>
    <w:p>
      <w:pPr>
        <w:pStyle w:val="BodyText"/>
      </w:pPr>
      <w:r>
        <w:t xml:space="preserve">For most substances, the solid form is denser than the liquid form. This makes sense from a particle perspective: when particles lose kinetic energy and slow down, they pack more closely together, making the solid denser. However, water behaves differently. Ice is less dense than liquid water, which is why ice floats. This unusual behavior is due to the unique structure of water molecules and hydrogen bonding.</w:t>
      </w:r>
    </w:p>
    <w:p>
      <w:pPr>
        <w:pStyle w:val="BodyText"/>
      </w:pPr>
      <w:r>
        <w:t xml:space="preserve">Water reaches its maximum density at 4°C. This means that water at 4°C is heavier per unit volume than water at any other temperature — whether warmer or colder. As water cools from 4°C down to 0°C (its freezing point), it actually begins to expand rather than contract. When water finally freezes at 0°C, it expands by approximately 9% in volume.</w:t>
      </w:r>
    </w:p>
    <w:p>
      <w:pPr>
        <w:pStyle w:val="BodyText"/>
      </w:pPr>
      <w:r>
        <w:rPr>
          <w:b/>
        </w:rPr>
        <w:t xml:space="preserve">Molecular Explanation</w:t>
      </w:r>
    </w:p>
    <w:p>
      <w:pPr>
        <w:pStyle w:val="BodyText"/>
      </w:pPr>
      <w:r>
        <w:t xml:space="preserve">The key to understanding this behavior lies in hydrogen bonding. Water molecules (H₂O) are polar, with the oxygen atom having a partial negative charge and the hydrogen atoms having partial positive charges. This allows water molecules to form hydrogen bonds with each other.</w:t>
      </w:r>
    </w:p>
    <w:p>
      <w:pPr>
        <w:pStyle w:val="BodyText"/>
      </w:pPr>
      <w:r>
        <w:t xml:space="preserve">In liquid water at temperatures above 4°C, the molecules are in constant motion. Hydrogen bonds continuously break and reform as molecules move past each other. The molecules are relatively close together, and the liquid is quite dense.</w:t>
      </w:r>
    </w:p>
    <w:p>
      <w:pPr>
        <w:pStyle w:val="BodyText"/>
      </w:pPr>
      <w:r>
        <w:t xml:space="preserve">As water cools toward 4°C, the molecules slow down and can form more stable hydrogen bonds. Initially, this allows them to pack more efficiently, increasing density. However, as temperature drops below 4°C, something interesting happens. The hydrogen bonds begin to orient the molecules into a more open, hexagonal arrangement in preparation for the ice crystal structure. This pre-organization causes the water to begin expanding even before it freezes.</w:t>
      </w:r>
    </w:p>
    <w:p>
      <w:pPr>
        <w:pStyle w:val="BodyText"/>
      </w:pPr>
      <w:r>
        <w:t xml:space="preserve">When water finally freezes at 0°C, the hydrogen bonds lock the molecules into a rigid hexagonal crystal lattice structure. This structure has large spaces between the molecules — much more space than in liquid water. Each water molecule is hydrogen-bonded to four neighbors in a tetrahedral arrangement, creating a very open, cage-like structure. This is why ice is less dense than liquid water and why water expands when it freezes.</w:t>
      </w:r>
    </w:p>
    <w:p>
      <w:pPr>
        <w:pStyle w:val="BodyText"/>
      </w:pPr>
      <w:r>
        <w:rPr>
          <w:b/>
        </w:rPr>
        <w:t xml:space="preserve">Why the Glass Bottle Cracked</w:t>
      </w:r>
    </w:p>
    <w:p>
      <w:pPr>
        <w:pStyle w:val="BodyText"/>
      </w:pPr>
      <w:r>
        <w:t xml:space="preserve">Now we can explain exactly why the glass bottle cracked when placed in the freezer overnight. The student filled the bottle completely with water and sealed it tightly. This is the critical mistake.</w:t>
      </w:r>
    </w:p>
    <w:p>
      <w:pPr>
        <w:pStyle w:val="BodyText"/>
      </w:pPr>
      <w:r>
        <w:t xml:space="preserve">When the sealed bottle was placed in the freezer, the temperature of the water began to drop. As the water cooled from room temperature (approximately 25°C) down to 4°C, it contracted slightly and became denser, as expected. However, once the water cooled below 4°C, it began to expand due to the anomalous expansion effect described above.</w:t>
      </w:r>
    </w:p>
    <w:p>
      <w:pPr>
        <w:pStyle w:val="BodyText"/>
      </w:pPr>
      <w:r>
        <w:t xml:space="preserve">As the water approached 0°C and began to freeze, it expanded by approximately 9%. Since the bottle was completely full and tightly sealed, there was no room for this expansion. The expanding ice exerted tremendous pressure on the inside walls of the glass bottle. Glass is a brittle material — it is strong under compression but weak under tension (stretching forces). As the ice expanded, it created tensile stresses in the glass that exceeded the glass’s tensile strength.</w:t>
      </w:r>
    </w:p>
    <w:p>
      <w:pPr>
        <w:pStyle w:val="BodyText"/>
      </w:pPr>
      <w:r>
        <w:t xml:space="preserve">The result was predictable: the glass fractured. The crack likely started at a point of weakness (perhaps a tiny scratch or imperfection in the glass) and propagated rapidly through the material. This is why bottles, pipes, and car radiators can be damaged when water inside them freezes.</w:t>
      </w:r>
    </w:p>
    <w:p>
      <w:pPr>
        <w:pStyle w:val="BodyText"/>
      </w:pPr>
      <w:r>
        <w:rPr>
          <w:b/>
        </w:rPr>
        <w:t xml:space="preserve">Real-World Implications</w:t>
      </w:r>
    </w:p>
    <w:p>
      <w:pPr>
        <w:pStyle w:val="BodyText"/>
      </w:pPr>
      <w:r>
        <w:t xml:space="preserve">This phenomenon has important implications beyond broken bottles. In nature, the fact that ice floats on water (because it’s less dense) means that lakes and ponds freeze from the top down, allowing aquatic life to survive underneath the ice layer. In human systems, pipes must be insulated in cold climates to prevent freezing and bursting. Even in Kenya’s highland areas like Nyandarua or parts of Mount Kenya region, water pipes can be at risk during cold nights.</w:t>
      </w:r>
    </w:p>
    <w:p>
      <w:pPr>
        <w:pStyle w:val="BodyText"/>
      </w:pPr>
      <w:r>
        <w:t xml:space="preserve">The lesson from the cracked bottle is clear: never completely fill and seal a rigid container with water if there’s any chance it will freeze. Always leave expansion space, or use flexible containers that can accommodate the expansion.</w:t>
      </w:r>
    </w:p>
    <w:p>
      <w:r>
        <w:pict>
          <v:rect style="width:0;height:1.5pt" o:hralign="center" o:hrstd="t" o:hr="t"/>
        </w:pict>
      </w:r>
    </w:p>
    <w:p>
      <w:pPr>
        <w:pStyle w:val="FirstParagraph"/>
      </w:pPr>
      <w:r>
        <w:rPr>
          <w:i/>
        </w:rPr>
        <w:t xml:space="preserve">[End of partial example]</w:t>
      </w:r>
    </w:p>
    <w:p>
      <w:r>
        <w:pict>
          <v:rect style="width:0;height:1.5pt" o:hralign="center" o:hrstd="t" o:hr="t"/>
        </w:pict>
      </w:r>
    </w:p>
    <w:p>
      <w:pPr>
        <w:pStyle w:val="Heading2"/>
      </w:pPr>
      <w:bookmarkStart w:id="36" w:name="assessment-rubric"/>
      <w:r>
        <w:t xml:space="preserve">Assessment Rubric</w:t>
      </w:r>
      <w:bookmarkEnd w:id="36"/>
    </w:p>
    <w:p>
      <w:pPr>
        <w:pStyle w:val="FirstParagraph"/>
      </w:pPr>
      <w:r>
        <w:t xml:space="preserve">Your Final Explanation will be assessed using this rubric. Aim for</w:t>
      </w:r>
      <w:r>
        <w:t xml:space="preserve"> </w:t>
      </w:r>
      <w:r>
        <w:rPr>
          <w:b/>
        </w:rPr>
        <w:t xml:space="preserve">Proficient</w:t>
      </w:r>
      <w:r>
        <w:t xml:space="preserve"> </w:t>
      </w:r>
      <w:r>
        <w:t xml:space="preserve">or</w:t>
      </w:r>
      <w:r>
        <w:t xml:space="preserve"> </w:t>
      </w:r>
      <w:r>
        <w:rPr>
          <w:b/>
        </w:rPr>
        <w:t xml:space="preserve">Advanced</w:t>
      </w:r>
      <w:r>
        <w:t xml:space="preserve"> </w:t>
      </w:r>
      <w:r>
        <w:t xml:space="preserve">in each criterion.</w:t>
      </w:r>
    </w:p>
    <w:tbl>
      <w:tblPr>
        <w:tblStyle w:val="Table"/>
        <w:tblW w:type="pct" w:w="4999.999999999999"/>
        <w:tblLook w:firstRow="1"/>
      </w:tblPr>
      <w:tblGrid>
        <w:gridCol w:w="1291"/>
        <w:gridCol w:w="1635"/>
        <w:gridCol w:w="1721"/>
        <w:gridCol w:w="1721"/>
        <w:gridCol w:w="1549"/>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Beginning (1)</w:t>
            </w:r>
          </w:p>
        </w:tc>
        <w:tc>
          <w:tcPr>
            <w:tcBorders>
              <w:bottom w:val="single"/>
            </w:tcBorders>
            <w:vAlign w:val="bottom"/>
          </w:tcPr>
          <w:p>
            <w:pPr>
              <w:pStyle w:val="Compact"/>
              <w:jc w:val="left"/>
            </w:pPr>
            <w:r>
              <w:rPr>
                <w:b/>
              </w:rPr>
              <w:t xml:space="preserve">Developing (2)</w:t>
            </w:r>
          </w:p>
        </w:tc>
        <w:tc>
          <w:tcPr>
            <w:tcBorders>
              <w:bottom w:val="single"/>
            </w:tcBorders>
            <w:vAlign w:val="bottom"/>
          </w:tcPr>
          <w:p>
            <w:pPr>
              <w:pStyle w:val="Compact"/>
              <w:jc w:val="left"/>
            </w:pPr>
            <w:r>
              <w:rPr>
                <w:b/>
              </w:rPr>
              <w:t xml:space="preserve">Proficient (3)</w:t>
            </w:r>
          </w:p>
        </w:tc>
        <w:tc>
          <w:tcPr>
            <w:tcBorders>
              <w:bottom w:val="single"/>
            </w:tcBorders>
            <w:vAlign w:val="bottom"/>
          </w:tcPr>
          <w:p>
            <w:pPr>
              <w:pStyle w:val="Compact"/>
              <w:jc w:val="left"/>
            </w:pPr>
            <w:r>
              <w:rPr>
                <w:b/>
              </w:rPr>
              <w:t xml:space="preserve">Advanced (4)</w:t>
            </w:r>
          </w:p>
        </w:tc>
      </w:tr>
      <w:tr>
        <w:tc>
          <w:p>
            <w:pPr>
              <w:pStyle w:val="Compact"/>
              <w:jc w:val="left"/>
            </w:pPr>
            <w:r>
              <w:rPr>
                <w:b/>
              </w:rPr>
              <w:t xml:space="preserve">1. Phenomenon Connection</w:t>
            </w:r>
          </w:p>
        </w:tc>
        <w:tc>
          <w:p>
            <w:pPr>
              <w:pStyle w:val="Compact"/>
              <w:jc w:val="left"/>
            </w:pPr>
            <w:r>
              <w:t xml:space="preserve">Rarely or never refers to the anchoring phenomena; explanation feels disconnected from real-world observations</w:t>
            </w:r>
          </w:p>
        </w:tc>
        <w:tc>
          <w:p>
            <w:pPr>
              <w:pStyle w:val="Compact"/>
              <w:jc w:val="left"/>
            </w:pPr>
            <w:r>
              <w:t xml:space="preserve">Mentions phenomena but doesn’t consistently connect concepts back to them; connections feel superficial</w:t>
            </w:r>
          </w:p>
        </w:tc>
        <w:tc>
          <w:p>
            <w:pPr>
              <w:pStyle w:val="Compact"/>
              <w:jc w:val="left"/>
            </w:pPr>
            <w:r>
              <w:t xml:space="preserve">Regularly connects concepts to the phenomena; uses them to illustrate key ideas; explanation feels grounded in observation</w:t>
            </w:r>
          </w:p>
        </w:tc>
        <w:tc>
          <w:p>
            <w:pPr>
              <w:pStyle w:val="Compact"/>
              <w:jc w:val="left"/>
            </w:pPr>
            <w:r>
              <w:t xml:space="preserve">Seamlessly integrates phenomena throughout; uses them as powerful examples to drive understanding; makes additional real-world connections</w:t>
            </w:r>
          </w:p>
        </w:tc>
      </w:tr>
      <w:tr>
        <w:tc>
          <w:p>
            <w:pPr>
              <w:pStyle w:val="Compact"/>
              <w:jc w:val="left"/>
            </w:pPr>
            <w:r>
              <w:rPr>
                <w:b/>
              </w:rPr>
              <w:t xml:space="preserve">2. Scientific Accuracy</w:t>
            </w:r>
          </w:p>
        </w:tc>
        <w:tc>
          <w:p>
            <w:pPr>
              <w:pStyle w:val="Compact"/>
              <w:jc w:val="left"/>
            </w:pPr>
            <w:r>
              <w:t xml:space="preserve">Contains multiple scientific errors or misconceptions; misuses key terms</w:t>
            </w:r>
          </w:p>
        </w:tc>
        <w:tc>
          <w:p>
            <w:pPr>
              <w:pStyle w:val="Compact"/>
              <w:jc w:val="left"/>
            </w:pPr>
            <w:r>
              <w:t xml:space="preserve">Contains some errors; mostly accurate but with gaps in understanding; some terms used incorrectly</w:t>
            </w:r>
          </w:p>
        </w:tc>
        <w:tc>
          <w:p>
            <w:pPr>
              <w:pStyle w:val="Compact"/>
              <w:jc w:val="left"/>
            </w:pPr>
            <w:r>
              <w:t xml:space="preserve">Scientifically accurate with only minor errors; correct use of terminology; demonstrates solid understanding</w:t>
            </w:r>
          </w:p>
        </w:tc>
        <w:tc>
          <w:p>
            <w:pPr>
              <w:pStyle w:val="Compact"/>
              <w:jc w:val="left"/>
            </w:pPr>
            <w:r>
              <w:t xml:space="preserve">Highly accurate and precise; sophisticated use of scientific language; demonstrates deep, nuanced understanding</w:t>
            </w:r>
          </w:p>
        </w:tc>
      </w:tr>
      <w:tr>
        <w:tc>
          <w:p>
            <w:pPr>
              <w:pStyle w:val="Compact"/>
              <w:jc w:val="left"/>
            </w:pPr>
            <w:r>
              <w:rPr>
                <w:b/>
              </w:rPr>
              <w:t xml:space="preserve">3. Particle-Level Reasoning</w:t>
            </w:r>
          </w:p>
        </w:tc>
        <w:tc>
          <w:p>
            <w:pPr>
              <w:pStyle w:val="Compact"/>
              <w:jc w:val="left"/>
            </w:pPr>
            <w:r>
              <w:t xml:space="preserve">Little or no explanation at particle level; stays at macroscopic observation level</w:t>
            </w:r>
          </w:p>
        </w:tc>
        <w:tc>
          <w:p>
            <w:pPr>
              <w:pStyle w:val="Compact"/>
              <w:jc w:val="left"/>
            </w:pPr>
            <w:r>
              <w:t xml:space="preserve">Attempts particle-level explanation but with gaps or errors; doesn’t clearly link particle behavior to observable changes</w:t>
            </w:r>
          </w:p>
        </w:tc>
        <w:tc>
          <w:p>
            <w:pPr>
              <w:pStyle w:val="Compact"/>
              <w:jc w:val="left"/>
            </w:pPr>
            <w:r>
              <w:t xml:space="preserve">Clearly explains particle behavior and links it to macroscopic observations; uses particle model effectively</w:t>
            </w:r>
          </w:p>
        </w:tc>
        <w:tc>
          <w:p>
            <w:pPr>
              <w:pStyle w:val="Compact"/>
              <w:jc w:val="left"/>
            </w:pPr>
            <w:r>
              <w:t xml:space="preserve">Sophisticated particle-level reasoning; makes explicit, detailed connections between microscopic and macroscopic; anticipates and addresses complexity</w:t>
            </w:r>
          </w:p>
        </w:tc>
      </w:tr>
      <w:tr>
        <w:tc>
          <w:p>
            <w:pPr>
              <w:pStyle w:val="Compact"/>
              <w:jc w:val="left"/>
            </w:pPr>
            <w:r>
              <w:rPr>
                <w:b/>
              </w:rPr>
              <w:t xml:space="preserve">4. Mathematical Application</w:t>
            </w:r>
          </w:p>
        </w:tc>
        <w:tc>
          <w:p>
            <w:pPr>
              <w:pStyle w:val="Compact"/>
              <w:jc w:val="left"/>
            </w:pPr>
            <w:r>
              <w:t xml:space="preserve">Calculation missing, incomplete, or contains major errors; no clear method shown</w:t>
            </w:r>
          </w:p>
        </w:tc>
        <w:tc>
          <w:p>
            <w:pPr>
              <w:pStyle w:val="Compact"/>
              <w:jc w:val="left"/>
            </w:pPr>
            <w:r>
              <w:t xml:space="preserve">Calculation present but with errors in setup, substitution, or arithmetic; method partially shown</w:t>
            </w:r>
          </w:p>
        </w:tc>
        <w:tc>
          <w:p>
            <w:pPr>
              <w:pStyle w:val="Compact"/>
              <w:jc w:val="left"/>
            </w:pPr>
            <w:r>
              <w:t xml:space="preserve">Calculation correct with clear method; all steps shown; appropriate units and significant figures</w:t>
            </w:r>
          </w:p>
        </w:tc>
        <w:tc>
          <w:p>
            <w:pPr>
              <w:pStyle w:val="Compact"/>
              <w:jc w:val="left"/>
            </w:pPr>
            <w:r>
              <w:t xml:space="preserve">Calculation exemplary; method crystal clear; includes interpretation of result; connects calculation meaningfully to phenomenon</w:t>
            </w:r>
          </w:p>
        </w:tc>
      </w:tr>
      <w:tr>
        <w:tc>
          <w:p>
            <w:pPr>
              <w:pStyle w:val="Compact"/>
              <w:jc w:val="left"/>
            </w:pPr>
            <w:r>
              <w:rPr>
                <w:b/>
              </w:rPr>
              <w:t xml:space="preserve">5. Completeness</w:t>
            </w:r>
          </w:p>
        </w:tc>
        <w:tc>
          <w:p>
            <w:pPr>
              <w:pStyle w:val="Compact"/>
              <w:jc w:val="left"/>
            </w:pPr>
            <w:r>
              <w:t xml:space="preserve">Addresses fewer than 3 sections adequately; major gaps in coverage</w:t>
            </w:r>
          </w:p>
        </w:tc>
        <w:tc>
          <w:p>
            <w:pPr>
              <w:pStyle w:val="Compact"/>
              <w:jc w:val="left"/>
            </w:pPr>
            <w:r>
              <w:t xml:space="preserve">Addresses 3-4 sections but some are superficial or incomplete; missing key concepts</w:t>
            </w:r>
          </w:p>
        </w:tc>
        <w:tc>
          <w:p>
            <w:pPr>
              <w:pStyle w:val="Compact"/>
              <w:jc w:val="left"/>
            </w:pPr>
            <w:r>
              <w:t xml:space="preserve">Addresses all 5 sections with appropriate depth; covers all key concepts listed in framework</w:t>
            </w:r>
          </w:p>
        </w:tc>
        <w:tc>
          <w:p>
            <w:pPr>
              <w:pStyle w:val="Compact"/>
              <w:jc w:val="left"/>
            </w:pPr>
            <w:r>
              <w:t xml:space="preserve">Addresses all 5 sections comprehensively; goes beyond minimum requirements; includes additional relevant insights or examples</w:t>
            </w:r>
          </w:p>
        </w:tc>
      </w:tr>
      <w:tr>
        <w:tc>
          <w:p>
            <w:pPr>
              <w:pStyle w:val="Compact"/>
              <w:jc w:val="left"/>
            </w:pPr>
            <w:r>
              <w:rPr>
                <w:b/>
              </w:rPr>
              <w:t xml:space="preserve">6. Engineering Applications</w:t>
            </w:r>
          </w:p>
        </w:tc>
        <w:tc>
          <w:p>
            <w:pPr>
              <w:pStyle w:val="Compact"/>
              <w:jc w:val="left"/>
            </w:pPr>
            <w:r>
              <w:t xml:space="preserve">Few or no engineering examples; doesn’t explain how thermal expansion principles are applied</w:t>
            </w:r>
          </w:p>
        </w:tc>
        <w:tc>
          <w:p>
            <w:pPr>
              <w:pStyle w:val="Compact"/>
              <w:jc w:val="left"/>
            </w:pPr>
            <w:r>
              <w:t xml:space="preserve">Mentions some engineering applications but explanations are vague or incomplete; limited connection to principles</w:t>
            </w:r>
          </w:p>
        </w:tc>
        <w:tc>
          <w:p>
            <w:pPr>
              <w:pStyle w:val="Compact"/>
              <w:jc w:val="left"/>
            </w:pPr>
            <w:r>
              <w:t xml:space="preserve">Clearly explains multiple engineering applications; shows how they work based on thermal expansion principles; includes Kenya examples</w:t>
            </w:r>
          </w:p>
        </w:tc>
        <w:tc>
          <w:p>
            <w:pPr>
              <w:pStyle w:val="Compact"/>
              <w:jc w:val="left"/>
            </w:pPr>
            <w:r>
              <w:t xml:space="preserve">Sophisticated analysis of engineering solutions; explains design reasoning; rich, specific Kenya examples; may discuss trade-offs or limitations</w:t>
            </w:r>
          </w:p>
        </w:tc>
      </w:tr>
      <w:tr>
        <w:tc>
          <w:p>
            <w:pPr>
              <w:pStyle w:val="Compact"/>
              <w:jc w:val="left"/>
            </w:pPr>
            <w:r>
              <w:rPr>
                <w:b/>
              </w:rPr>
              <w:t xml:space="preserve">7. Organization &amp; Clarity</w:t>
            </w:r>
          </w:p>
        </w:tc>
        <w:tc>
          <w:p>
            <w:pPr>
              <w:pStyle w:val="Compact"/>
              <w:jc w:val="left"/>
            </w:pPr>
            <w:r>
              <w:t xml:space="preserve">Disorganized; difficult to follow; lacks clear structure; ideas jumbled</w:t>
            </w:r>
          </w:p>
        </w:tc>
        <w:tc>
          <w:p>
            <w:pPr>
              <w:pStyle w:val="Compact"/>
              <w:jc w:val="left"/>
            </w:pPr>
            <w:r>
              <w:t xml:space="preserve">Some organization but flow is choppy; reader must work to follow logic; structure unclear</w:t>
            </w:r>
          </w:p>
        </w:tc>
        <w:tc>
          <w:p>
            <w:pPr>
              <w:pStyle w:val="Compact"/>
              <w:jc w:val="left"/>
            </w:pPr>
            <w:r>
              <w:t xml:space="preserve">Well-organized with clear sections; logical flow; easy to follow; good use of headings and transitions</w:t>
            </w:r>
          </w:p>
        </w:tc>
        <w:tc>
          <w:p>
            <w:pPr>
              <w:pStyle w:val="Compact"/>
              <w:jc w:val="left"/>
            </w:pPr>
            <w:r>
              <w:t xml:space="preserve">Exceptionally clear and well-organized; compelling logical flow; sophisticated structure; excellent use of headings, transitions, and possibly diagrams</w:t>
            </w:r>
          </w:p>
        </w:tc>
      </w:tr>
      <w:tr>
        <w:tc>
          <w:p>
            <w:pPr>
              <w:pStyle w:val="Compact"/>
              <w:jc w:val="left"/>
            </w:pPr>
            <w:r>
              <w:rPr>
                <w:b/>
              </w:rPr>
              <w:t xml:space="preserve">8. Communication Quality</w:t>
            </w:r>
          </w:p>
        </w:tc>
        <w:tc>
          <w:p>
            <w:pPr>
              <w:pStyle w:val="Compact"/>
              <w:jc w:val="left"/>
            </w:pPr>
            <w:r>
              <w:t xml:space="preserve">Multiple language errors that impede understanding; very unclear expression; inappropriate tone</w:t>
            </w:r>
          </w:p>
        </w:tc>
        <w:tc>
          <w:p>
            <w:pPr>
              <w:pStyle w:val="Compact"/>
              <w:jc w:val="left"/>
            </w:pPr>
            <w:r>
              <w:t xml:space="preserve">Some language errors; generally understandable but expression could be clearer; mostly appropriate tone</w:t>
            </w:r>
          </w:p>
        </w:tc>
        <w:tc>
          <w:p>
            <w:pPr>
              <w:pStyle w:val="Compact"/>
              <w:jc w:val="left"/>
            </w:pPr>
            <w:r>
              <w:t xml:space="preserve">Clear, correct expression; few language errors; appropriate academic tone; effective communication</w:t>
            </w:r>
          </w:p>
        </w:tc>
        <w:tc>
          <w:p>
            <w:pPr>
              <w:pStyle w:val="Compact"/>
              <w:jc w:val="left"/>
            </w:pPr>
            <w:r>
              <w:t xml:space="preserve">Eloquent and precise; error-free or nearly so; engaging academic voice; communicates complex ideas with clarity and sophistication</w:t>
            </w:r>
          </w:p>
        </w:tc>
      </w:tr>
    </w:tbl>
    <w:p>
      <w:pPr>
        <w:pStyle w:val="BodyText"/>
      </w:pPr>
      <w:r>
        <w:rPr>
          <w:b/>
        </w:rPr>
        <w:t xml:space="preserve">Scoring:</w:t>
      </w:r>
      <w:r>
        <w:t xml:space="preserve"> </w:t>
      </w:r>
      <w:r>
        <w:t xml:space="preserve">-</w:t>
      </w:r>
      <w:r>
        <w:t xml:space="preserve"> </w:t>
      </w:r>
      <w:r>
        <w:rPr>
          <w:b/>
        </w:rPr>
        <w:t xml:space="preserve">Beginning (8-12 points)</w:t>
      </w:r>
      <w:r>
        <w:t xml:space="preserve">: Significant gaps in understanding; needs substantial revision</w:t>
      </w:r>
      <w:r>
        <w:t xml:space="preserve"> </w:t>
      </w:r>
      <w:r>
        <w:t xml:space="preserve">-</w:t>
      </w:r>
      <w:r>
        <w:t xml:space="preserve"> </w:t>
      </w:r>
      <w:r>
        <w:rPr>
          <w:b/>
        </w:rPr>
        <w:t xml:space="preserve">Developing (13-19 points)</w:t>
      </w:r>
      <w:r>
        <w:t xml:space="preserve">: Demonstrates partial understanding; needs targeted improvement in several areas</w:t>
      </w:r>
      <w:r>
        <w:t xml:space="preserve"> </w:t>
      </w:r>
      <w:r>
        <w:t xml:space="preserve">-</w:t>
      </w:r>
      <w:r>
        <w:t xml:space="preserve"> </w:t>
      </w:r>
      <w:r>
        <w:rPr>
          <w:b/>
        </w:rPr>
        <w:t xml:space="preserve">Proficient (20-26 points)</w:t>
      </w:r>
      <w:r>
        <w:t xml:space="preserve">: Demonstrates solid understanding of concepts; meets expectations for Grade 10</w:t>
      </w:r>
      <w:r>
        <w:t xml:space="preserve"> </w:t>
      </w:r>
      <w:r>
        <w:t xml:space="preserve">-</w:t>
      </w:r>
      <w:r>
        <w:t xml:space="preserve"> </w:t>
      </w:r>
      <w:r>
        <w:rPr>
          <w:b/>
        </w:rPr>
        <w:t xml:space="preserve">Advanced (27-32 points)</w:t>
      </w:r>
      <w:r>
        <w:t xml:space="preserve">: Demonstrates exceptional understanding; exceeds expectations; ready for higher-level physics</w:t>
      </w:r>
    </w:p>
    <w:p>
      <w:r>
        <w:pict>
          <v:rect style="width:0;height:1.5pt" o:hralign="center" o:hrstd="t" o:hr="t"/>
        </w:pict>
      </w:r>
    </w:p>
    <w:p>
      <w:pPr>
        <w:pStyle w:val="Heading2"/>
      </w:pPr>
      <w:bookmarkStart w:id="37" w:name="tips-for-students"/>
      <w:r>
        <w:t xml:space="preserve">Tips for Students</w:t>
      </w:r>
      <w:bookmarkEnd w:id="37"/>
    </w:p>
    <w:p>
      <w:pPr>
        <w:pStyle w:val="Heading3"/>
      </w:pPr>
      <w:bookmarkStart w:id="38" w:name="before-you-start-writing"/>
      <w:r>
        <w:t xml:space="preserve">Before You Start Writing</w:t>
      </w:r>
      <w:bookmarkEnd w:id="38"/>
    </w:p>
    <w:p>
      <w:pPr>
        <w:numPr>
          <w:ilvl w:val="0"/>
          <w:numId w:val="1010"/>
        </w:numPr>
        <w:pStyle w:val="Compact"/>
      </w:pPr>
      <w:r>
        <w:rPr>
          <w:b/>
        </w:rPr>
        <w:t xml:space="preserve">Review your notes</w:t>
      </w:r>
      <w:r>
        <w:t xml:space="preserve"> </w:t>
      </w:r>
      <w:r>
        <w:t xml:space="preserve">on temperature, thermal expansion, and the particle model of matter</w:t>
      </w:r>
    </w:p>
    <w:p>
      <w:pPr>
        <w:numPr>
          <w:ilvl w:val="0"/>
          <w:numId w:val="1010"/>
        </w:numPr>
        <w:pStyle w:val="Compact"/>
      </w:pPr>
      <w:r>
        <w:rPr>
          <w:b/>
        </w:rPr>
        <w:t xml:space="preserve">Re-read the anchoring phenomena</w:t>
      </w:r>
      <w:r>
        <w:t xml:space="preserve"> </w:t>
      </w:r>
      <w:r>
        <w:t xml:space="preserve">carefully — visualize what’s happening</w:t>
      </w:r>
    </w:p>
    <w:p>
      <w:pPr>
        <w:numPr>
          <w:ilvl w:val="0"/>
          <w:numId w:val="1010"/>
        </w:numPr>
        <w:pStyle w:val="Compact"/>
      </w:pPr>
      <w:r>
        <w:rPr>
          <w:b/>
        </w:rPr>
        <w:t xml:space="preserve">Gather your resources</w:t>
      </w:r>
      <w:r>
        <w:t xml:space="preserve">: textbook, class notes, any lab reports or activities we’ve done</w:t>
      </w:r>
    </w:p>
    <w:p>
      <w:pPr>
        <w:numPr>
          <w:ilvl w:val="0"/>
          <w:numId w:val="1010"/>
        </w:numPr>
        <w:pStyle w:val="Compact"/>
      </w:pPr>
      <w:r>
        <w:rPr>
          <w:b/>
        </w:rPr>
        <w:t xml:space="preserve">Create a rough outline</w:t>
      </w:r>
      <w:r>
        <w:t xml:space="preserve"> </w:t>
      </w:r>
      <w:r>
        <w:t xml:space="preserve">using the five sections as your framework</w:t>
      </w:r>
    </w:p>
    <w:p>
      <w:pPr>
        <w:numPr>
          <w:ilvl w:val="0"/>
          <w:numId w:val="1010"/>
        </w:numPr>
        <w:pStyle w:val="Compact"/>
      </w:pPr>
      <w:r>
        <w:rPr>
          <w:b/>
        </w:rPr>
        <w:t xml:space="preserve">Identify which worked example</w:t>
      </w:r>
      <w:r>
        <w:t xml:space="preserve"> </w:t>
      </w:r>
      <w:r>
        <w:t xml:space="preserve">you’ll include in Section 3 and gather the necessary data</w:t>
      </w:r>
    </w:p>
    <w:p>
      <w:pPr>
        <w:pStyle w:val="Heading3"/>
      </w:pPr>
      <w:bookmarkStart w:id="39" w:name="while-youre-writing"/>
      <w:r>
        <w:t xml:space="preserve">While You’re Writing</w:t>
      </w:r>
      <w:bookmarkEnd w:id="39"/>
    </w:p>
    <w:p>
      <w:pPr>
        <w:numPr>
          <w:ilvl w:val="0"/>
          <w:numId w:val="1011"/>
        </w:numPr>
        <w:pStyle w:val="Compact"/>
      </w:pPr>
      <w:r>
        <w:rPr>
          <w:b/>
        </w:rPr>
        <w:t xml:space="preserve">Start with the section you feel most confident about</w:t>
      </w:r>
      <w:r>
        <w:t xml:space="preserve"> </w:t>
      </w:r>
      <w:r>
        <w:t xml:space="preserve">— you don’t have to write in order</w:t>
      </w:r>
    </w:p>
    <w:p>
      <w:pPr>
        <w:numPr>
          <w:ilvl w:val="0"/>
          <w:numId w:val="1011"/>
        </w:numPr>
        <w:pStyle w:val="Compact"/>
      </w:pPr>
      <w:r>
        <w:rPr>
          <w:b/>
        </w:rPr>
        <w:t xml:space="preserve">Use the guiding questions</w:t>
      </w:r>
      <w:r>
        <w:t xml:space="preserve"> </w:t>
      </w:r>
      <w:r>
        <w:t xml:space="preserve">to make sure you’re covering everything</w:t>
      </w:r>
    </w:p>
    <w:p>
      <w:pPr>
        <w:numPr>
          <w:ilvl w:val="0"/>
          <w:numId w:val="1011"/>
        </w:numPr>
        <w:pStyle w:val="Compact"/>
      </w:pPr>
      <w:r>
        <w:rPr>
          <w:b/>
        </w:rPr>
        <w:t xml:space="preserve">Think</w:t>
      </w:r>
      <w:r>
        <w:rPr>
          <w:b/>
        </w:rPr>
        <w:t xml:space="preserve"> </w:t>
      </w:r>
      <w:r>
        <w:rPr>
          <w:b/>
        </w:rPr>
        <w:t xml:space="preserve">“</w:t>
      </w:r>
      <w:r>
        <w:rPr>
          <w:b/>
        </w:rPr>
        <w:t xml:space="preserve">particle-level first</w:t>
      </w:r>
      <w:r>
        <w:rPr>
          <w:b/>
        </w:rPr>
        <w:t xml:space="preserve">”</w:t>
      </w:r>
      <w:r>
        <w:t xml:space="preserve">: always ask yourself,</w:t>
      </w:r>
      <w:r>
        <w:t xml:space="preserve"> </w:t>
      </w:r>
      <w:r>
        <w:t xml:space="preserve">“</w:t>
      </w:r>
      <w:r>
        <w:t xml:space="preserve">What are the particles doing?</w:t>
      </w:r>
      <w:r>
        <w:t xml:space="preserve">”</w:t>
      </w:r>
    </w:p>
    <w:p>
      <w:pPr>
        <w:numPr>
          <w:ilvl w:val="0"/>
          <w:numId w:val="1011"/>
        </w:numPr>
        <w:pStyle w:val="Compact"/>
      </w:pPr>
      <w:r>
        <w:rPr>
          <w:b/>
        </w:rPr>
        <w:t xml:space="preserve">Show your calculations clearly</w:t>
      </w:r>
      <w:r>
        <w:t xml:space="preserve">: imagine you’re teaching someone else</w:t>
      </w:r>
    </w:p>
    <w:p>
      <w:pPr>
        <w:numPr>
          <w:ilvl w:val="0"/>
          <w:numId w:val="1011"/>
        </w:numPr>
        <w:pStyle w:val="Compact"/>
      </w:pPr>
      <w:r>
        <w:rPr>
          <w:b/>
        </w:rPr>
        <w:t xml:space="preserve">Use specific examples</w:t>
      </w:r>
      <w:r>
        <w:t xml:space="preserve">: instead of</w:t>
      </w:r>
      <w:r>
        <w:t xml:space="preserve"> </w:t>
      </w:r>
      <w:r>
        <w:t xml:space="preserve">“</w:t>
      </w:r>
      <w:r>
        <w:t xml:space="preserve">things expand,</w:t>
      </w:r>
      <w:r>
        <w:t xml:space="preserve">”</w:t>
      </w:r>
      <w:r>
        <w:t xml:space="preserve"> </w:t>
      </w:r>
      <w:r>
        <w:t xml:space="preserve">say</w:t>
      </w:r>
      <w:r>
        <w:t xml:space="preserve"> </w:t>
      </w:r>
      <w:r>
        <w:t xml:space="preserve">“</w:t>
      </w:r>
      <w:r>
        <w:t xml:space="preserve">the metal lid expands</w:t>
      </w:r>
      <w:r>
        <w:t xml:space="preserve">”</w:t>
      </w:r>
    </w:p>
    <w:p>
      <w:pPr>
        <w:numPr>
          <w:ilvl w:val="0"/>
          <w:numId w:val="1011"/>
        </w:numPr>
        <w:pStyle w:val="Compact"/>
      </w:pPr>
      <w:r>
        <w:rPr>
          <w:b/>
        </w:rPr>
        <w:t xml:space="preserve">Draw diagrams</w:t>
      </w:r>
      <w:r>
        <w:t xml:space="preserve"> </w:t>
      </w:r>
      <w:r>
        <w:t xml:space="preserve">if they help you explain (particle arrangements, bimetallic strips, expansion joints)</w:t>
      </w:r>
    </w:p>
    <w:p>
      <w:pPr>
        <w:numPr>
          <w:ilvl w:val="0"/>
          <w:numId w:val="1011"/>
        </w:numPr>
        <w:pStyle w:val="Compact"/>
      </w:pPr>
      <w:r>
        <w:rPr>
          <w:b/>
        </w:rPr>
        <w:t xml:space="preserve">Check the rubric</w:t>
      </w:r>
      <w:r>
        <w:t xml:space="preserve"> </w:t>
      </w:r>
      <w:r>
        <w:t xml:space="preserve">periodically to make sure you’re on track for Proficient or Advanced</w:t>
      </w:r>
    </w:p>
    <w:p>
      <w:pPr>
        <w:pStyle w:val="Heading3"/>
      </w:pPr>
      <w:bookmarkStart w:id="40" w:name="after-youve-written-a-draft"/>
      <w:r>
        <w:t xml:space="preserve">After You’ve Written a Draft</w:t>
      </w:r>
      <w:bookmarkEnd w:id="40"/>
    </w:p>
    <w:p>
      <w:pPr>
        <w:numPr>
          <w:ilvl w:val="0"/>
          <w:numId w:val="1012"/>
        </w:numPr>
        <w:pStyle w:val="Compact"/>
      </w:pPr>
      <w:r>
        <w:rPr>
          <w:b/>
        </w:rPr>
        <w:t xml:space="preserve">Read it aloud</w:t>
      </w:r>
      <w:r>
        <w:t xml:space="preserve"> </w:t>
      </w:r>
      <w:r>
        <w:t xml:space="preserve">— does it make sense? Is anything confusing?</w:t>
      </w:r>
    </w:p>
    <w:p>
      <w:pPr>
        <w:numPr>
          <w:ilvl w:val="0"/>
          <w:numId w:val="1012"/>
        </w:numPr>
        <w:pStyle w:val="Compact"/>
      </w:pPr>
      <w:r>
        <w:rPr>
          <w:b/>
        </w:rPr>
        <w:t xml:space="preserve">Check phenomenon connections</w:t>
      </w:r>
      <w:r>
        <w:t xml:space="preserve">: Did you refer back to the sufuria lid and glass bottle throughout?</w:t>
      </w:r>
    </w:p>
    <w:p>
      <w:pPr>
        <w:numPr>
          <w:ilvl w:val="0"/>
          <w:numId w:val="1012"/>
        </w:numPr>
        <w:pStyle w:val="Compact"/>
      </w:pPr>
      <w:r>
        <w:rPr>
          <w:b/>
        </w:rPr>
        <w:t xml:space="preserve">Verify your calculation</w:t>
      </w:r>
      <w:r>
        <w:t xml:space="preserve">: Do the units work out? Is the answer reasonable?</w:t>
      </w:r>
    </w:p>
    <w:p>
      <w:pPr>
        <w:numPr>
          <w:ilvl w:val="0"/>
          <w:numId w:val="1012"/>
        </w:numPr>
        <w:pStyle w:val="Compact"/>
      </w:pPr>
      <w:r>
        <w:rPr>
          <w:b/>
        </w:rPr>
        <w:t xml:space="preserve">Review scientific terms</w:t>
      </w:r>
      <w:r>
        <w:t xml:space="preserve">: Are you using them correctly and consistently?</w:t>
      </w:r>
    </w:p>
    <w:p>
      <w:pPr>
        <w:numPr>
          <w:ilvl w:val="0"/>
          <w:numId w:val="1012"/>
        </w:numPr>
        <w:pStyle w:val="Compact"/>
      </w:pPr>
      <w:r>
        <w:rPr>
          <w:b/>
        </w:rPr>
        <w:t xml:space="preserve">Check completeness</w:t>
      </w:r>
      <w:r>
        <w:t xml:space="preserve">: Did you address all five sections and all guiding questions?</w:t>
      </w:r>
    </w:p>
    <w:p>
      <w:pPr>
        <w:numPr>
          <w:ilvl w:val="0"/>
          <w:numId w:val="1012"/>
        </w:numPr>
        <w:pStyle w:val="Compact"/>
      </w:pPr>
      <w:r>
        <w:rPr>
          <w:b/>
        </w:rPr>
        <w:t xml:space="preserve">Proofread</w:t>
      </w:r>
      <w:r>
        <w:t xml:space="preserve">: Fix spelling, grammar, and punctuation errors</w:t>
      </w:r>
    </w:p>
    <w:p>
      <w:pPr>
        <w:numPr>
          <w:ilvl w:val="0"/>
          <w:numId w:val="1012"/>
        </w:numPr>
        <w:pStyle w:val="Compact"/>
      </w:pPr>
      <w:r>
        <w:rPr>
          <w:b/>
        </w:rPr>
        <w:t xml:space="preserve">Get peer feedback</w:t>
      </w:r>
      <w:r>
        <w:t xml:space="preserve"> </w:t>
      </w:r>
      <w:r>
        <w:t xml:space="preserve">if possible: Have a classmate read Section 4 — can they understand why the bottle cracked?</w:t>
      </w:r>
    </w:p>
    <w:p>
      <w:pPr>
        <w:numPr>
          <w:ilvl w:val="0"/>
          <w:numId w:val="1012"/>
        </w:numPr>
        <w:pStyle w:val="Compact"/>
      </w:pPr>
      <w:r>
        <w:rPr>
          <w:b/>
        </w:rPr>
        <w:t xml:space="preserve">Use the rubric to self-assess</w:t>
      </w:r>
      <w:r>
        <w:t xml:space="preserve">: Where do you honestly fall on each criterion? What can you improve?</w:t>
      </w:r>
    </w:p>
    <w:p>
      <w:r>
        <w:pict>
          <v:rect style="width:0;height:1.5pt" o:hralign="center" o:hrstd="t" o:hr="t"/>
        </w:pict>
      </w:r>
    </w:p>
    <w:p>
      <w:pPr>
        <w:pStyle w:val="Heading2"/>
      </w:pPr>
      <w:bookmarkStart w:id="41" w:name="tips-for-teachers"/>
      <w:r>
        <w:t xml:space="preserve">Tips for Teachers</w:t>
      </w:r>
      <w:bookmarkEnd w:id="41"/>
    </w:p>
    <w:p>
      <w:pPr>
        <w:pStyle w:val="Heading3"/>
      </w:pPr>
      <w:bookmarkStart w:id="42" w:name="facilitation-strategies"/>
      <w:r>
        <w:t xml:space="preserve">Facilitation Strategies</w:t>
      </w:r>
      <w:bookmarkEnd w:id="42"/>
    </w:p>
    <w:p>
      <w:pPr>
        <w:numPr>
          <w:ilvl w:val="0"/>
          <w:numId w:val="1013"/>
        </w:numPr>
        <w:pStyle w:val="Compact"/>
      </w:pPr>
      <w:r>
        <w:rPr>
          <w:b/>
        </w:rPr>
        <w:t xml:space="preserve">Demonstrate the phenomena</w:t>
      </w:r>
      <w:r>
        <w:t xml:space="preserve">:</w:t>
      </w:r>
    </w:p>
    <w:p>
      <w:pPr>
        <w:numPr>
          <w:ilvl w:val="1"/>
          <w:numId w:val="1014"/>
        </w:numPr>
        <w:pStyle w:val="Compact"/>
      </w:pPr>
      <w:r>
        <w:t xml:space="preserve">Actually show the stuck lid and hot water trick</w:t>
      </w:r>
    </w:p>
    <w:p>
      <w:pPr>
        <w:numPr>
          <w:ilvl w:val="1"/>
          <w:numId w:val="1014"/>
        </w:numPr>
        <w:pStyle w:val="Compact"/>
      </w:pPr>
      <w:r>
        <w:t xml:space="preserve">Show a video or images of a bottle cracked by freezing water</w:t>
      </w:r>
    </w:p>
    <w:p>
      <w:pPr>
        <w:numPr>
          <w:ilvl w:val="1"/>
          <w:numId w:val="1014"/>
        </w:numPr>
        <w:pStyle w:val="Compact"/>
      </w:pPr>
      <w:r>
        <w:t xml:space="preserve">Build curiosity and investment in the explanation</w:t>
      </w:r>
    </w:p>
    <w:p>
      <w:pPr>
        <w:numPr>
          <w:ilvl w:val="0"/>
          <w:numId w:val="1013"/>
        </w:numPr>
        <w:pStyle w:val="Compact"/>
      </w:pPr>
      <w:r>
        <w:rPr>
          <w:b/>
        </w:rPr>
        <w:t xml:space="preserve">Scaffold progressively</w:t>
      </w:r>
      <w:r>
        <w:t xml:space="preserve">:</w:t>
      </w:r>
    </w:p>
    <w:p>
      <w:pPr>
        <w:numPr>
          <w:ilvl w:val="1"/>
          <w:numId w:val="1015"/>
        </w:numPr>
        <w:pStyle w:val="Compact"/>
      </w:pPr>
      <w:r>
        <w:t xml:space="preserve">Introduce sections one at a time over multiple lessons</w:t>
      </w:r>
    </w:p>
    <w:p>
      <w:pPr>
        <w:numPr>
          <w:ilvl w:val="1"/>
          <w:numId w:val="1015"/>
        </w:numPr>
        <w:pStyle w:val="Compact"/>
      </w:pPr>
      <w:r>
        <w:t xml:space="preserve">Provide formative feedback on early sections before students move on</w:t>
      </w:r>
    </w:p>
    <w:p>
      <w:pPr>
        <w:numPr>
          <w:ilvl w:val="1"/>
          <w:numId w:val="1015"/>
        </w:numPr>
        <w:pStyle w:val="Compact"/>
      </w:pPr>
      <w:r>
        <w:t xml:space="preserve">Consider having students complete Section 1 and 2 together, then 3 and 4, then 5</w:t>
      </w:r>
    </w:p>
    <w:p>
      <w:pPr>
        <w:numPr>
          <w:ilvl w:val="0"/>
          <w:numId w:val="1013"/>
        </w:numPr>
        <w:pStyle w:val="Compact"/>
      </w:pPr>
      <w:r>
        <w:rPr>
          <w:b/>
        </w:rPr>
        <w:t xml:space="preserve">Model particle-level thinking</w:t>
      </w:r>
      <w:r>
        <w:t xml:space="preserve">:</w:t>
      </w:r>
    </w:p>
    <w:p>
      <w:pPr>
        <w:numPr>
          <w:ilvl w:val="1"/>
          <w:numId w:val="1016"/>
        </w:numPr>
        <w:pStyle w:val="Compact"/>
      </w:pPr>
      <w:r>
        <w:t xml:space="preserve">Regularly ask</w:t>
      </w:r>
      <w:r>
        <w:t xml:space="preserve"> </w:t>
      </w:r>
      <w:r>
        <w:t xml:space="preserve">“</w:t>
      </w:r>
      <w:r>
        <w:t xml:space="preserve">What are the particles doing?</w:t>
      </w:r>
      <w:r>
        <w:t xml:space="preserve">”</w:t>
      </w:r>
      <w:r>
        <w:t xml:space="preserve"> </w:t>
      </w:r>
      <w:r>
        <w:t xml:space="preserve">during instruction</w:t>
      </w:r>
    </w:p>
    <w:p>
      <w:pPr>
        <w:numPr>
          <w:ilvl w:val="1"/>
          <w:numId w:val="1016"/>
        </w:numPr>
        <w:pStyle w:val="Compact"/>
      </w:pPr>
      <w:r>
        <w:t xml:space="preserve">Use animations or simulations to visualize particle motion</w:t>
      </w:r>
    </w:p>
    <w:p>
      <w:pPr>
        <w:numPr>
          <w:ilvl w:val="1"/>
          <w:numId w:val="1016"/>
        </w:numPr>
        <w:pStyle w:val="Compact"/>
      </w:pPr>
      <w:r>
        <w:t xml:space="preserve">Have students draw particle diagrams before writing explanations</w:t>
      </w:r>
    </w:p>
    <w:p>
      <w:pPr>
        <w:numPr>
          <w:ilvl w:val="0"/>
          <w:numId w:val="1013"/>
        </w:numPr>
        <w:pStyle w:val="Compact"/>
      </w:pPr>
      <w:r>
        <w:rPr>
          <w:b/>
        </w:rPr>
        <w:t xml:space="preserve">Support calculation skills</w:t>
      </w:r>
      <w:r>
        <w:t xml:space="preserve">:</w:t>
      </w:r>
    </w:p>
    <w:p>
      <w:pPr>
        <w:numPr>
          <w:ilvl w:val="1"/>
          <w:numId w:val="1017"/>
        </w:numPr>
        <w:pStyle w:val="Compact"/>
      </w:pPr>
      <w:r>
        <w:t xml:space="preserve">Review the formula and work through examples together</w:t>
      </w:r>
    </w:p>
    <w:p>
      <w:pPr>
        <w:numPr>
          <w:ilvl w:val="1"/>
          <w:numId w:val="1017"/>
        </w:numPr>
        <w:pStyle w:val="Compact"/>
      </w:pPr>
      <w:r>
        <w:t xml:space="preserve">Provide a calculation checklist (given, find, formula, substitute, solve)</w:t>
      </w:r>
    </w:p>
    <w:p>
      <w:pPr>
        <w:numPr>
          <w:ilvl w:val="1"/>
          <w:numId w:val="1017"/>
        </w:numPr>
        <w:pStyle w:val="Compact"/>
      </w:pPr>
      <w:r>
        <w:t xml:space="preserve">Emphasize units and significant figures</w:t>
      </w:r>
    </w:p>
    <w:p>
      <w:pPr>
        <w:numPr>
          <w:ilvl w:val="0"/>
          <w:numId w:val="1013"/>
        </w:numPr>
        <w:pStyle w:val="Compact"/>
      </w:pPr>
      <w:r>
        <w:rPr>
          <w:b/>
        </w:rPr>
        <w:t xml:space="preserve">Connect to local context</w:t>
      </w:r>
      <w:r>
        <w:t xml:space="preserve">:</w:t>
      </w:r>
    </w:p>
    <w:p>
      <w:pPr>
        <w:numPr>
          <w:ilvl w:val="1"/>
          <w:numId w:val="1018"/>
        </w:numPr>
        <w:pStyle w:val="Compact"/>
      </w:pPr>
      <w:r>
        <w:t xml:space="preserve">Take students on a</w:t>
      </w:r>
      <w:r>
        <w:t xml:space="preserve"> </w:t>
      </w:r>
      <w:r>
        <w:t xml:space="preserve">“</w:t>
      </w:r>
      <w:r>
        <w:t xml:space="preserve">thermal expansion walk</w:t>
      </w:r>
      <w:r>
        <w:t xml:space="preserve">”</w:t>
      </w:r>
      <w:r>
        <w:t xml:space="preserve"> </w:t>
      </w:r>
      <w:r>
        <w:t xml:space="preserve">to identify expansion joints in school or nearby structures</w:t>
      </w:r>
    </w:p>
    <w:p>
      <w:pPr>
        <w:numPr>
          <w:ilvl w:val="1"/>
          <w:numId w:val="1018"/>
        </w:numPr>
        <w:pStyle w:val="Compact"/>
      </w:pPr>
      <w:r>
        <w:t xml:space="preserve">Invite a civil engineer or electrician to discuss real-world applications</w:t>
      </w:r>
    </w:p>
    <w:p>
      <w:pPr>
        <w:numPr>
          <w:ilvl w:val="1"/>
          <w:numId w:val="1018"/>
        </w:numPr>
        <w:pStyle w:val="Compact"/>
      </w:pPr>
      <w:r>
        <w:t xml:space="preserve">Have students photograph and document Kenya examples for Section 5</w:t>
      </w:r>
    </w:p>
    <w:p>
      <w:pPr>
        <w:pStyle w:val="Heading3"/>
      </w:pPr>
      <w:bookmarkStart w:id="43" w:name="assessment-strategies"/>
      <w:r>
        <w:t xml:space="preserve">Assessment Strategies</w:t>
      </w:r>
      <w:bookmarkEnd w:id="43"/>
    </w:p>
    <w:p>
      <w:pPr>
        <w:numPr>
          <w:ilvl w:val="0"/>
          <w:numId w:val="1019"/>
        </w:numPr>
        <w:pStyle w:val="Compact"/>
      </w:pPr>
      <w:r>
        <w:rPr>
          <w:b/>
        </w:rPr>
        <w:t xml:space="preserve">Use formative assessment</w:t>
      </w:r>
      <w:r>
        <w:t xml:space="preserve">:</w:t>
      </w:r>
    </w:p>
    <w:p>
      <w:pPr>
        <w:numPr>
          <w:ilvl w:val="1"/>
          <w:numId w:val="1020"/>
        </w:numPr>
        <w:pStyle w:val="Compact"/>
      </w:pPr>
      <w:r>
        <w:t xml:space="preserve">Collect and review Section 1-2 drafts before students proceed</w:t>
      </w:r>
    </w:p>
    <w:p>
      <w:pPr>
        <w:numPr>
          <w:ilvl w:val="1"/>
          <w:numId w:val="1020"/>
        </w:numPr>
        <w:pStyle w:val="Compact"/>
      </w:pPr>
      <w:r>
        <w:t xml:space="preserve">Provide specific feedback using rubric language</w:t>
      </w:r>
    </w:p>
    <w:p>
      <w:pPr>
        <w:numPr>
          <w:ilvl w:val="1"/>
          <w:numId w:val="1020"/>
        </w:numPr>
        <w:pStyle w:val="Compact"/>
      </w:pPr>
      <w:r>
        <w:t xml:space="preserve">Allow revision based on feedback</w:t>
      </w:r>
    </w:p>
    <w:p>
      <w:pPr>
        <w:numPr>
          <w:ilvl w:val="0"/>
          <w:numId w:val="1019"/>
        </w:numPr>
        <w:pStyle w:val="Compact"/>
      </w:pPr>
      <w:r>
        <w:rPr>
          <w:b/>
        </w:rPr>
        <w:t xml:space="preserve">Peer review</w:t>
      </w:r>
      <w:r>
        <w:t xml:space="preserve">:</w:t>
      </w:r>
    </w:p>
    <w:p>
      <w:pPr>
        <w:numPr>
          <w:ilvl w:val="1"/>
          <w:numId w:val="1021"/>
        </w:numPr>
        <w:pStyle w:val="Compact"/>
      </w:pPr>
      <w:r>
        <w:t xml:space="preserve">Have students exchange Section 4 drafts and use a simplified rubric</w:t>
      </w:r>
    </w:p>
    <w:p>
      <w:pPr>
        <w:numPr>
          <w:ilvl w:val="1"/>
          <w:numId w:val="1021"/>
        </w:numPr>
        <w:pStyle w:val="Compact"/>
      </w:pPr>
      <w:r>
        <w:t xml:space="preserve">Train students to give specific, helpful feedback</w:t>
      </w:r>
    </w:p>
    <w:p>
      <w:pPr>
        <w:numPr>
          <w:ilvl w:val="1"/>
          <w:numId w:val="1021"/>
        </w:numPr>
        <w:pStyle w:val="Compact"/>
      </w:pPr>
      <w:r>
        <w:t xml:space="preserve">Build a culture of collaborative improvement</w:t>
      </w:r>
    </w:p>
    <w:p>
      <w:pPr>
        <w:numPr>
          <w:ilvl w:val="0"/>
          <w:numId w:val="1019"/>
        </w:numPr>
        <w:pStyle w:val="Compact"/>
      </w:pPr>
      <w:r>
        <w:rPr>
          <w:b/>
        </w:rPr>
        <w:t xml:space="preserve">Differentiation</w:t>
      </w:r>
      <w:r>
        <w:t xml:space="preserve">:</w:t>
      </w:r>
    </w:p>
    <w:p>
      <w:pPr>
        <w:numPr>
          <w:ilvl w:val="1"/>
          <w:numId w:val="1022"/>
        </w:numPr>
        <w:pStyle w:val="Compact"/>
      </w:pPr>
      <w:r>
        <w:rPr>
          <w:b/>
        </w:rPr>
        <w:t xml:space="preserve">For struggling students</w:t>
      </w:r>
      <w:r>
        <w:t xml:space="preserve">: Provide sentence starters, vocabulary lists, or partially completed examples</w:t>
      </w:r>
    </w:p>
    <w:p>
      <w:pPr>
        <w:numPr>
          <w:ilvl w:val="1"/>
          <w:numId w:val="1022"/>
        </w:numPr>
        <w:pStyle w:val="Compact"/>
      </w:pPr>
      <w:r>
        <w:rPr>
          <w:b/>
        </w:rPr>
        <w:t xml:space="preserve">For advanced students</w:t>
      </w:r>
      <w:r>
        <w:t xml:space="preserve">: Challenge them to research and explain area and volume expansion, or to design an original engineering solution</w:t>
      </w:r>
    </w:p>
    <w:p>
      <w:pPr>
        <w:numPr>
          <w:ilvl w:val="1"/>
          <w:numId w:val="1022"/>
        </w:numPr>
        <w:pStyle w:val="Compact"/>
      </w:pPr>
      <w:r>
        <w:rPr>
          <w:b/>
        </w:rPr>
        <w:t xml:space="preserve">For English language learners</w:t>
      </w:r>
      <w:r>
        <w:t xml:space="preserve">: Allow use of diagrams and labels; provide key vocabulary in advance; consider allowing first-language drafting</w:t>
      </w:r>
    </w:p>
    <w:p>
      <w:pPr>
        <w:numPr>
          <w:ilvl w:val="0"/>
          <w:numId w:val="1019"/>
        </w:numPr>
        <w:pStyle w:val="Compact"/>
      </w:pPr>
      <w:r>
        <w:rPr>
          <w:b/>
        </w:rPr>
        <w:t xml:space="preserve">Grading approach</w:t>
      </w:r>
      <w:r>
        <w:t xml:space="preserve">:</w:t>
      </w:r>
    </w:p>
    <w:p>
      <w:pPr>
        <w:numPr>
          <w:ilvl w:val="1"/>
          <w:numId w:val="1023"/>
        </w:numPr>
        <w:pStyle w:val="Compact"/>
      </w:pPr>
      <w:r>
        <w:t xml:space="preserve">Use the rubric consistently</w:t>
      </w:r>
    </w:p>
    <w:p>
      <w:pPr>
        <w:numPr>
          <w:ilvl w:val="1"/>
          <w:numId w:val="1023"/>
        </w:numPr>
        <w:pStyle w:val="Compact"/>
      </w:pPr>
      <w:r>
        <w:t xml:space="preserve">Provide written feedback on at least 2-3 specific strengths and 2-3 areas for growth</w:t>
      </w:r>
    </w:p>
    <w:p>
      <w:pPr>
        <w:numPr>
          <w:ilvl w:val="1"/>
          <w:numId w:val="1023"/>
        </w:numPr>
        <w:pStyle w:val="Compact"/>
      </w:pPr>
      <w:r>
        <w:t xml:space="preserve">Consider allowing one revision for improved grade (with limits to prevent endless revisions)</w:t>
      </w:r>
    </w:p>
    <w:p>
      <w:pPr>
        <w:pStyle w:val="Heading3"/>
      </w:pPr>
      <w:bookmarkStart w:id="44" w:name="Xaa347cdd876753eb409d687f89ddd97cf628d67"/>
      <w:r>
        <w:t xml:space="preserve">Common Student Difficulties and Interventions</w:t>
      </w:r>
      <w:bookmarkEnd w:id="44"/>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rPr>
                <w:b/>
              </w:rPr>
              <w:t xml:space="preserve">Difficulty</w:t>
            </w:r>
          </w:p>
        </w:tc>
        <w:tc>
          <w:tcPr>
            <w:tcBorders>
              <w:bottom w:val="single"/>
            </w:tcBorders>
            <w:vAlign w:val="bottom"/>
          </w:tcPr>
          <w:p>
            <w:pPr>
              <w:pStyle w:val="Compact"/>
              <w:jc w:val="left"/>
            </w:pPr>
            <w:r>
              <w:rPr>
                <w:b/>
              </w:rPr>
              <w:t xml:space="preserve">Intervention</w:t>
            </w:r>
          </w:p>
        </w:tc>
      </w:tr>
      <w:tr>
        <w:tc>
          <w:p>
            <w:pPr>
              <w:pStyle w:val="Compact"/>
              <w:jc w:val="left"/>
            </w:pPr>
            <w:r>
              <w:t xml:space="preserve">Confusing temperature with heat</w:t>
            </w:r>
          </w:p>
        </w:tc>
        <w:tc>
          <w:p>
            <w:pPr>
              <w:pStyle w:val="Compact"/>
              <w:jc w:val="left"/>
            </w:pPr>
            <w:r>
              <w:t xml:space="preserve">Review: temperature = average KE of particles; heat = energy transfer</w:t>
            </w:r>
          </w:p>
        </w:tc>
      </w:tr>
      <w:tr>
        <w:tc>
          <w:p>
            <w:pPr>
              <w:pStyle w:val="Compact"/>
              <w:jc w:val="left"/>
            </w:pPr>
            <w:r>
              <w:t xml:space="preserve">Memorizing formula without understanding</w:t>
            </w:r>
          </w:p>
        </w:tc>
        <w:tc>
          <w:p>
            <w:pPr>
              <w:pStyle w:val="Compact"/>
              <w:jc w:val="left"/>
            </w:pPr>
            <w:r>
              <w:t xml:space="preserve">Use dimensional analysis; have students explain each variable in context</w:t>
            </w:r>
          </w:p>
        </w:tc>
      </w:tr>
      <w:tr>
        <w:tc>
          <w:p>
            <w:pPr>
              <w:pStyle w:val="Compact"/>
              <w:jc w:val="left"/>
            </w:pPr>
            <w:r>
              <w:t xml:space="preserve">Weak particle-level explanations</w:t>
            </w:r>
          </w:p>
        </w:tc>
        <w:tc>
          <w:p>
            <w:pPr>
              <w:pStyle w:val="Compact"/>
              <w:jc w:val="left"/>
            </w:pPr>
            <w:r>
              <w:t xml:space="preserve">Require particle diagrams; use</w:t>
            </w:r>
            <w:r>
              <w:t xml:space="preserve"> </w:t>
            </w:r>
            <w:r>
              <w:t xml:space="preserve">“</w:t>
            </w:r>
            <w:r>
              <w:t xml:space="preserve">zoom in</w:t>
            </w:r>
            <w:r>
              <w:t xml:space="preserve">”</w:t>
            </w:r>
            <w:r>
              <w:t xml:space="preserve"> </w:t>
            </w:r>
            <w:r>
              <w:t xml:space="preserve">strategy (macro → micro → macro)</w:t>
            </w:r>
          </w:p>
        </w:tc>
      </w:tr>
      <w:tr>
        <w:tc>
          <w:p>
            <w:pPr>
              <w:pStyle w:val="Compact"/>
              <w:jc w:val="left"/>
            </w:pPr>
            <w:r>
              <w:t xml:space="preserve">Difficulty with anomalous expansion</w:t>
            </w:r>
          </w:p>
        </w:tc>
        <w:tc>
          <w:p>
            <w:pPr>
              <w:pStyle w:val="Compact"/>
              <w:jc w:val="left"/>
            </w:pPr>
            <w:r>
              <w:t xml:space="preserve">Use ice-in-water demonstration; show molecular models of ice structure</w:t>
            </w:r>
          </w:p>
        </w:tc>
      </w:tr>
      <w:tr>
        <w:tc>
          <w:p>
            <w:pPr>
              <w:pStyle w:val="Compact"/>
              <w:jc w:val="left"/>
            </w:pPr>
            <w:r>
              <w:t xml:space="preserve">Vague engineering examples</w:t>
            </w:r>
          </w:p>
        </w:tc>
        <w:tc>
          <w:p>
            <w:pPr>
              <w:pStyle w:val="Compact"/>
              <w:jc w:val="left"/>
            </w:pPr>
            <w:r>
              <w:t xml:space="preserve">Provide photo bank of local examples; require specific measurements or locations</w:t>
            </w:r>
          </w:p>
        </w:tc>
      </w:tr>
      <w:tr>
        <w:tc>
          <w:p>
            <w:pPr>
              <w:pStyle w:val="Compact"/>
              <w:jc w:val="left"/>
            </w:pPr>
            <w:r>
              <w:t xml:space="preserve">Poor organization</w:t>
            </w:r>
          </w:p>
        </w:tc>
        <w:tc>
          <w:p>
            <w:pPr>
              <w:pStyle w:val="Compact"/>
              <w:jc w:val="left"/>
            </w:pPr>
            <w:r>
              <w:t xml:space="preserve">Provide graphic organizers; model outlining; require section headings</w:t>
            </w:r>
          </w:p>
        </w:tc>
      </w:tr>
    </w:tbl>
    <w:p>
      <w:r>
        <w:pict>
          <v:rect style="width:0;height:1.5pt" o:hralign="center" o:hrstd="t" o:hr="t"/>
        </w:pict>
      </w:r>
    </w:p>
    <w:p>
      <w:pPr>
        <w:pStyle w:val="Heading2"/>
      </w:pPr>
      <w:bookmarkStart w:id="45" w:name="final-checklist-for-students"/>
      <w:r>
        <w:t xml:space="preserve">Final Checklist for Students</w:t>
      </w:r>
      <w:bookmarkEnd w:id="45"/>
    </w:p>
    <w:p>
      <w:pPr>
        <w:pStyle w:val="FirstParagraph"/>
      </w:pPr>
      <w:r>
        <w:t xml:space="preserve">Before you submit your Final Explanation, check off each item:</w:t>
      </w:r>
    </w:p>
    <w:p>
      <w:pPr>
        <w:pStyle w:val="Heading3"/>
      </w:pPr>
      <w:bookmarkStart w:id="46" w:name="content-completeness"/>
      <w:r>
        <w:t xml:space="preserve">Content Completeness</w:t>
      </w:r>
      <w:bookmarkEnd w:id="46"/>
    </w:p>
    <w:p>
      <w:pPr>
        <w:numPr>
          <w:ilvl w:val="0"/>
          <w:numId w:val="1024"/>
        </w:numPr>
        <w:pStyle w:val="Compact"/>
      </w:pPr>
      <w:r>
        <w:t xml:space="preserve">☐ I have addressed all five sections</w:t>
      </w:r>
    </w:p>
    <w:p>
      <w:pPr>
        <w:numPr>
          <w:ilvl w:val="0"/>
          <w:numId w:val="1024"/>
        </w:numPr>
        <w:pStyle w:val="Compact"/>
      </w:pPr>
      <w:r>
        <w:t xml:space="preserve">☐ I have answered all the guiding questions in each section</w:t>
      </w:r>
    </w:p>
    <w:p>
      <w:pPr>
        <w:numPr>
          <w:ilvl w:val="0"/>
          <w:numId w:val="1024"/>
        </w:numPr>
        <w:pStyle w:val="Compact"/>
      </w:pPr>
      <w:r>
        <w:t xml:space="preserve">☐ I have included a complete worked example with all steps shown</w:t>
      </w:r>
    </w:p>
    <w:p>
      <w:pPr>
        <w:numPr>
          <w:ilvl w:val="0"/>
          <w:numId w:val="1024"/>
        </w:numPr>
        <w:pStyle w:val="Compact"/>
      </w:pPr>
      <w:r>
        <w:t xml:space="preserve">☐ I have explained the anomalous expansion of water in detail</w:t>
      </w:r>
    </w:p>
    <w:p>
      <w:pPr>
        <w:numPr>
          <w:ilvl w:val="0"/>
          <w:numId w:val="1024"/>
        </w:numPr>
        <w:pStyle w:val="Compact"/>
      </w:pPr>
      <w:r>
        <w:t xml:space="preserve">☐ I have included multiple engineering applications with Kenya examples</w:t>
      </w:r>
    </w:p>
    <w:p>
      <w:pPr>
        <w:numPr>
          <w:ilvl w:val="0"/>
          <w:numId w:val="1024"/>
        </w:numPr>
        <w:pStyle w:val="Compact"/>
      </w:pPr>
      <w:r>
        <w:t xml:space="preserve">☐ I have referred to both anchoring phenomena (sufuria lid and glass bottle) throughout my explanation</w:t>
      </w:r>
    </w:p>
    <w:p>
      <w:pPr>
        <w:pStyle w:val="Heading3"/>
      </w:pPr>
      <w:bookmarkStart w:id="47" w:name="scientific-quality"/>
      <w:r>
        <w:t xml:space="preserve">Scientific Quality</w:t>
      </w:r>
      <w:bookmarkEnd w:id="47"/>
    </w:p>
    <w:p>
      <w:pPr>
        <w:numPr>
          <w:ilvl w:val="0"/>
          <w:numId w:val="1025"/>
        </w:numPr>
        <w:pStyle w:val="Compact"/>
      </w:pPr>
      <w:r>
        <w:t xml:space="preserve">☐ I have explained what’s happening at the particle level</w:t>
      </w:r>
    </w:p>
    <w:p>
      <w:pPr>
        <w:numPr>
          <w:ilvl w:val="0"/>
          <w:numId w:val="1025"/>
        </w:numPr>
        <w:pStyle w:val="Compact"/>
      </w:pPr>
      <w:r>
        <w:t xml:space="preserve">☐ I have used scientific vocabulary correctly (temperature, thermal expansion, linear expansivity, kinetic energy, etc.)</w:t>
      </w:r>
    </w:p>
    <w:p>
      <w:pPr>
        <w:numPr>
          <w:ilvl w:val="0"/>
          <w:numId w:val="1025"/>
        </w:numPr>
        <w:pStyle w:val="Compact"/>
      </w:pPr>
      <w:r>
        <w:t xml:space="preserve">☐ My calculation is correct and clearly shown</w:t>
      </w:r>
    </w:p>
    <w:p>
      <w:pPr>
        <w:numPr>
          <w:ilvl w:val="0"/>
          <w:numId w:val="1025"/>
        </w:numPr>
        <w:pStyle w:val="Compact"/>
      </w:pPr>
      <w:r>
        <w:t xml:space="preserve">☐ I have included appropriate units throughout</w:t>
      </w:r>
    </w:p>
    <w:p>
      <w:pPr>
        <w:numPr>
          <w:ilvl w:val="0"/>
          <w:numId w:val="1025"/>
        </w:numPr>
        <w:pStyle w:val="Compact"/>
      </w:pPr>
      <w:r>
        <w:t xml:space="preserve">☐ My scientific explanations are accurate (no misconceptions)</w:t>
      </w:r>
    </w:p>
    <w:p>
      <w:pPr>
        <w:pStyle w:val="Heading3"/>
      </w:pPr>
      <w:bookmarkStart w:id="48" w:name="communication-quality"/>
      <w:r>
        <w:t xml:space="preserve">Communication Quality</w:t>
      </w:r>
      <w:bookmarkEnd w:id="48"/>
    </w:p>
    <w:p>
      <w:pPr>
        <w:numPr>
          <w:ilvl w:val="0"/>
          <w:numId w:val="1026"/>
        </w:numPr>
        <w:pStyle w:val="Compact"/>
      </w:pPr>
      <w:r>
        <w:t xml:space="preserve">☐ My explanation is well-organized with clear sections</w:t>
      </w:r>
    </w:p>
    <w:p>
      <w:pPr>
        <w:numPr>
          <w:ilvl w:val="0"/>
          <w:numId w:val="1026"/>
        </w:numPr>
        <w:pStyle w:val="Compact"/>
      </w:pPr>
      <w:r>
        <w:t xml:space="preserve">☐ I have used headings to structure my work</w:t>
      </w:r>
    </w:p>
    <w:p>
      <w:pPr>
        <w:numPr>
          <w:ilvl w:val="0"/>
          <w:numId w:val="1026"/>
        </w:numPr>
        <w:pStyle w:val="Compact"/>
      </w:pPr>
      <w:r>
        <w:t xml:space="preserve">☐ My writing flows logically from one idea to the next</w:t>
      </w:r>
    </w:p>
    <w:p>
      <w:pPr>
        <w:numPr>
          <w:ilvl w:val="0"/>
          <w:numId w:val="1026"/>
        </w:numPr>
        <w:pStyle w:val="Compact"/>
      </w:pPr>
      <w:r>
        <w:t xml:space="preserve">☐ I have proofread for spelling, grammar, and punctuation</w:t>
      </w:r>
    </w:p>
    <w:p>
      <w:pPr>
        <w:numPr>
          <w:ilvl w:val="0"/>
          <w:numId w:val="1026"/>
        </w:numPr>
        <w:pStyle w:val="Compact"/>
      </w:pPr>
      <w:r>
        <w:t xml:space="preserve">☐ My explanation is the appropriate length (1,200–1,800 words)</w:t>
      </w:r>
    </w:p>
    <w:p>
      <w:pPr>
        <w:numPr>
          <w:ilvl w:val="0"/>
          <w:numId w:val="1026"/>
        </w:numPr>
        <w:pStyle w:val="Compact"/>
      </w:pPr>
      <w:r>
        <w:t xml:space="preserve">☐ Someone who hasn’t taken this class could understand my explanation</w:t>
      </w:r>
    </w:p>
    <w:p>
      <w:pPr>
        <w:pStyle w:val="Heading3"/>
      </w:pPr>
      <w:bookmarkStart w:id="49" w:name="rubric-self-assessment"/>
      <w:r>
        <w:t xml:space="preserve">Rubric Self-Assessment</w:t>
      </w:r>
      <w:bookmarkEnd w:id="49"/>
    </w:p>
    <w:p>
      <w:pPr>
        <w:numPr>
          <w:ilvl w:val="0"/>
          <w:numId w:val="1027"/>
        </w:numPr>
        <w:pStyle w:val="Compact"/>
      </w:pPr>
      <w:r>
        <w:t xml:space="preserve">☐ I believe I have achieved at least</w:t>
      </w:r>
      <w:r>
        <w:t xml:space="preserve"> </w:t>
      </w:r>
      <w:r>
        <w:t xml:space="preserve">“</w:t>
      </w:r>
      <w:r>
        <w:t xml:space="preserve">Proficient</w:t>
      </w:r>
      <w:r>
        <w:t xml:space="preserve">”</w:t>
      </w:r>
      <w:r>
        <w:t xml:space="preserve"> </w:t>
      </w:r>
      <w:r>
        <w:t xml:space="preserve">on all 8 rubric criteria</w:t>
      </w:r>
    </w:p>
    <w:p>
      <w:pPr>
        <w:numPr>
          <w:ilvl w:val="0"/>
          <w:numId w:val="1027"/>
        </w:numPr>
        <w:pStyle w:val="Compact"/>
      </w:pPr>
      <w:r>
        <w:t xml:space="preserve">☐ I have specifically worked to achieve</w:t>
      </w:r>
      <w:r>
        <w:t xml:space="preserve"> </w:t>
      </w:r>
      <w:r>
        <w:t xml:space="preserve">“</w:t>
      </w:r>
      <w:r>
        <w:t xml:space="preserve">Advanced</w:t>
      </w:r>
      <w:r>
        <w:t xml:space="preserve">”</w:t>
      </w:r>
      <w:r>
        <w:t xml:space="preserve"> </w:t>
      </w:r>
      <w:r>
        <w:t xml:space="preserve">on criteria where I’m strongest</w:t>
      </w:r>
    </w:p>
    <w:p>
      <w:pPr>
        <w:numPr>
          <w:ilvl w:val="0"/>
          <w:numId w:val="1027"/>
        </w:numPr>
        <w:pStyle w:val="Compact"/>
      </w:pPr>
      <w:r>
        <w:t xml:space="preserve">☐ I have addressed any feedback from earlier drafts</w:t>
      </w:r>
    </w:p>
    <w:p>
      <w:pPr>
        <w:pStyle w:val="Heading3"/>
      </w:pPr>
      <w:bookmarkStart w:id="50" w:name="final-polish"/>
      <w:r>
        <w:t xml:space="preserve">Final Polish</w:t>
      </w:r>
      <w:bookmarkEnd w:id="50"/>
    </w:p>
    <w:p>
      <w:pPr>
        <w:numPr>
          <w:ilvl w:val="0"/>
          <w:numId w:val="1028"/>
        </w:numPr>
        <w:pStyle w:val="Compact"/>
      </w:pPr>
      <w:r>
        <w:t xml:space="preserve">☐ I have included my name, date, and class on the document</w:t>
      </w:r>
    </w:p>
    <w:p>
      <w:pPr>
        <w:numPr>
          <w:ilvl w:val="0"/>
          <w:numId w:val="1028"/>
        </w:numPr>
        <w:pStyle w:val="Compact"/>
      </w:pPr>
      <w:r>
        <w:t xml:space="preserve">☐ If handwritten, my work is neat and legible</w:t>
      </w:r>
    </w:p>
    <w:p>
      <w:pPr>
        <w:numPr>
          <w:ilvl w:val="0"/>
          <w:numId w:val="1028"/>
        </w:numPr>
        <w:pStyle w:val="Compact"/>
      </w:pPr>
      <w:r>
        <w:t xml:space="preserve">☐ If typed, I have used appropriate formatting (headings, spacing, etc.)</w:t>
      </w:r>
    </w:p>
    <w:p>
      <w:pPr>
        <w:numPr>
          <w:ilvl w:val="0"/>
          <w:numId w:val="1028"/>
        </w:numPr>
        <w:pStyle w:val="Compact"/>
      </w:pPr>
      <w:r>
        <w:t xml:space="preserve">☐ I am proud of this work and ready to submit it</w:t>
      </w:r>
    </w:p>
    <w:p>
      <w:r>
        <w:pict>
          <v:rect style="width:0;height:1.5pt" o:hralign="center" o:hrstd="t" o:hr="t"/>
        </w:pict>
      </w:r>
    </w:p>
    <w:p>
      <w:pPr>
        <w:pStyle w:val="Heading2"/>
      </w:pPr>
      <w:bookmarkStart w:id="51" w:name="conclusion"/>
      <w:r>
        <w:t xml:space="preserve">Conclusion</w:t>
      </w:r>
      <w:bookmarkEnd w:id="51"/>
    </w:p>
    <w:p>
      <w:pPr>
        <w:pStyle w:val="FirstParagraph"/>
      </w:pPr>
      <w:r>
        <w:t xml:space="preserve">This Final Explanation is your opportunity to demonstrate not just what you know, but how you think like a physicist. By connecting particle-level behavior to everyday phenomena and real-world engineering, you’re developing the kind of deep, transferable understanding that will serve you well in future science courses and in life.</w:t>
      </w:r>
    </w:p>
    <w:p>
      <w:pPr>
        <w:pStyle w:val="BodyText"/>
      </w:pPr>
      <w:r>
        <w:t xml:space="preserve">Remember: the goal isn’t perfection, but clear, evidence-based reasoning. Take your time, think deeply, and explain thoroughly. Show us how temperature and thermal expansion connect the microscopic world of particles to the macroscopic world of sufuria lids, cracked bottles, and the bridges and railways that connect our nation.</w:t>
      </w:r>
    </w:p>
    <w:p>
      <w:pPr>
        <w:pStyle w:val="BodyText"/>
      </w:pPr>
      <w:r>
        <w:rPr>
          <w:b/>
        </w:rPr>
        <w:t xml:space="preserve">Good luck, and enjoy the process of explaining!</w:t>
      </w:r>
    </w:p>
    <w:p>
      <w:r>
        <w:pict>
          <v:rect style="width:0;height:1.5pt" o:hralign="center" o:hrstd="t" o:hr="t"/>
        </w:pict>
      </w:r>
    </w:p>
    <w:p>
      <w:pPr>
        <w:pStyle w:val="FirstParagraph"/>
      </w:pPr>
      <w:r>
        <w:rPr>
          <w:i/>
        </w:rPr>
        <w:t xml:space="preserve">Document prepared for Grade 10 Physics, Sub-Strand 1.4: Temperature and Thermal Expansion</w:t>
      </w:r>
      <w:r>
        <w:br/>
      </w:r>
      <w:r>
        <w:rPr>
          <w:i/>
        </w:rPr>
        <w:t xml:space="preserve">Aligned with phenomenon-based learning principles and competency-based assessment</w:t>
      </w:r>
      <w:r>
        <w:br/>
      </w:r>
      <w:r>
        <w:rPr>
          <w:i/>
        </w:rPr>
        <w:t xml:space="preserve">Version 1.0 | April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2026-04-14T14:14:21Z</dcterms:created>
  <dcterms:modified xsi:type="dcterms:W3CDTF">2026-04-14T14:14:21Z</dcterms:modified>
</cp:coreProperties>
</file>

<file path=docProps/custom.xml><?xml version="1.0" encoding="utf-8"?>
<Properties xmlns="http://schemas.openxmlformats.org/officeDocument/2006/custom-properties" xmlns:vt="http://schemas.openxmlformats.org/officeDocument/2006/docPropsVTypes"/>
</file>