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7c7a1d37d4e9dc23dc3ef8e788be9f9bd105c"/>
      <w:r>
        <w:t xml:space="preserve">Summary Table — Chemical Bonding (Sub-Strand 1.4)</w:t>
      </w:r>
      <w:bookmarkEnd w:id="20"/>
    </w:p>
    <w:p>
      <w:pPr>
        <w:pStyle w:val="Heading2"/>
      </w:pPr>
      <w:bookmarkStart w:id="21" w:name="purpose-statement"/>
      <w:r>
        <w:t xml:space="preserve">Purpose Statement</w:t>
      </w:r>
      <w:bookmarkEnd w:id="21"/>
    </w:p>
    <w:p>
      <w:pPr>
        <w:pStyle w:val="FirstParagraph"/>
      </w:pPr>
      <w:r>
        <w:rPr>
          <w:b/>
        </w:rPr>
        <w:t xml:space="preserve">For Students:</w:t>
      </w:r>
      <w:r>
        <w:br/>
      </w:r>
      <w:r>
        <w:t xml:space="preserve">This Summary Table is your learning companion throughout the Chemical Bonding unit. Use it to track your observations, discoveries, and evolving understanding as you investigate how atoms bond together. By completing this table lesson-by-lesson, you’ll build a comprehensive picture of chemical bonding and develop your ability to explain why substances like diamond and graphite—both made of carbon—have such different properties.</w:t>
      </w:r>
    </w:p>
    <w:p>
      <w:pPr>
        <w:pStyle w:val="BodyText"/>
      </w:pPr>
      <w:r>
        <w:rPr>
          <w:b/>
        </w:rPr>
        <w:t xml:space="preserve">For Teachers:</w:t>
      </w:r>
      <w:r>
        <w:br/>
      </w:r>
      <w:r>
        <w:t xml:space="preserve">This formative assessment tool provides insight into student thinking across the unit. It supports metacognition, helps students connect discrete lessons to the anchoring phenomenon, and documents their progression from initial models to evidence-based explanations. Use it to identify misconceptions, guide instructional decisions, and assess conceptual growth.</w:t>
      </w:r>
    </w:p>
    <w:p>
      <w:r>
        <w:pict>
          <v:rect style="width:0;height:1.5pt" o:hralign="center" o:hrstd="t" o:hr="t"/>
        </w:pict>
      </w:r>
    </w:p>
    <w:p>
      <w:pPr>
        <w:pStyle w:val="Heading2"/>
      </w:pPr>
      <w:bookmarkStart w:id="22" w:name="driving-question"/>
      <w:r>
        <w:t xml:space="preserve">Driving Question</w:t>
      </w:r>
      <w:bookmarkEnd w:id="22"/>
    </w:p>
    <w:p>
      <w:pPr>
        <w:pStyle w:val="FirstParagraph"/>
      </w:pPr>
      <w:r>
        <w:rPr>
          <w:b/>
        </w:rPr>
        <w:t xml:space="preserve">“</w:t>
      </w:r>
      <w:r>
        <w:rPr>
          <w:b/>
        </w:rPr>
        <w:t xml:space="preserve">How do the bonds between atoms determine the properties and uses of substances?</w:t>
      </w:r>
      <w:r>
        <w:rPr>
          <w:b/>
        </w:rPr>
        <w:t xml:space="preserve">”</w:t>
      </w:r>
    </w:p>
    <w:p>
      <w:pPr>
        <w:pStyle w:val="BodyText"/>
      </w:pPr>
      <w:r>
        <w:t xml:space="preserve">Throughout this unit, you will return to this question repeatedly, using evidence from investigations to refine your answer and build increasingly sophisticated models of chemical bonding.</w:t>
      </w:r>
    </w:p>
    <w:p>
      <w:r>
        <w:pict>
          <v:rect style="width:0;height:1.5pt" o:hralign="center" o:hrstd="t" o:hr="t"/>
        </w:pict>
      </w:r>
    </w:p>
    <w:p>
      <w:pPr>
        <w:pStyle w:val="Heading2"/>
      </w:pPr>
      <w:bookmarkStart w:id="23" w:name="how-to-use-this-table"/>
      <w:r>
        <w:t xml:space="preserve">How to Use This Table</w:t>
      </w:r>
      <w:bookmarkEnd w:id="23"/>
    </w:p>
    <w:p>
      <w:pPr>
        <w:numPr>
          <w:ilvl w:val="0"/>
          <w:numId w:val="1001"/>
        </w:numPr>
      </w:pPr>
      <w:r>
        <w:rPr>
          <w:b/>
        </w:rPr>
        <w:t xml:space="preserve">Complete one row after each lesson</w:t>
      </w:r>
      <w:r>
        <w:t xml:space="preserve"> </w:t>
      </w:r>
      <w:r>
        <w:t xml:space="preserve">— Reflect on what you observed, what you learned, and how it connects to the diamond/graphite phenomenon.</w:t>
      </w:r>
    </w:p>
    <w:p>
      <w:pPr>
        <w:numPr>
          <w:ilvl w:val="0"/>
          <w:numId w:val="1001"/>
        </w:numPr>
      </w:pPr>
      <w:r>
        <w:rPr>
          <w:b/>
        </w:rPr>
        <w:t xml:space="preserve">Be specific and use evidence</w:t>
      </w:r>
      <w:r>
        <w:t xml:space="preserve"> </w:t>
      </w:r>
      <w:r>
        <w:t xml:space="preserve">— Reference particular observations, data, or models from your investigations.</w:t>
      </w:r>
    </w:p>
    <w:p>
      <w:pPr>
        <w:numPr>
          <w:ilvl w:val="0"/>
          <w:numId w:val="1001"/>
        </w:numPr>
      </w:pPr>
      <w:r>
        <w:rPr>
          <w:b/>
        </w:rPr>
        <w:t xml:space="preserve">Track your Driving Question Board (DQB)</w:t>
      </w:r>
      <w:r>
        <w:t xml:space="preserve"> </w:t>
      </w:r>
      <w:r>
        <w:t xml:space="preserve">— Note new questions that arise and when questions get answered.</w:t>
      </w:r>
    </w:p>
    <w:p>
      <w:pPr>
        <w:numPr>
          <w:ilvl w:val="0"/>
          <w:numId w:val="1001"/>
        </w:numPr>
      </w:pPr>
      <w:r>
        <w:rPr>
          <w:b/>
        </w:rPr>
        <w:t xml:space="preserve">Update your models progressively</w:t>
      </w:r>
      <w:r>
        <w:t xml:space="preserve"> </w:t>
      </w:r>
      <w:r>
        <w:t xml:space="preserve">— Your understanding will evolve. Document how new evidence changes your thinking.</w:t>
      </w:r>
    </w:p>
    <w:p>
      <w:pPr>
        <w:numPr>
          <w:ilvl w:val="0"/>
          <w:numId w:val="1001"/>
        </w:numPr>
      </w:pPr>
      <w:r>
        <w:rPr>
          <w:b/>
        </w:rPr>
        <w:t xml:space="preserve">Review regularly</w:t>
      </w:r>
      <w:r>
        <w:t xml:space="preserve"> </w:t>
      </w:r>
      <w:r>
        <w:t xml:space="preserve">— Look back at earlier rows to see how your understanding has grown and to make connections across lessons.</w:t>
      </w:r>
    </w:p>
    <w:p>
      <w:pPr>
        <w:numPr>
          <w:ilvl w:val="0"/>
          <w:numId w:val="1001"/>
        </w:numPr>
      </w:pPr>
      <w:r>
        <w:rPr>
          <w:b/>
        </w:rPr>
        <w:t xml:space="preserve">Use the reflection questions</w:t>
      </w:r>
      <w:r>
        <w:t xml:space="preserve"> </w:t>
      </w:r>
      <w:r>
        <w:t xml:space="preserve">at the end of the unit to synthesize your learning.</w:t>
      </w:r>
    </w:p>
    <w:p>
      <w:r>
        <w:pict>
          <v:rect style="width:0;height:1.5pt" o:hralign="center" o:hrstd="t" o:hr="t"/>
        </w:pict>
      </w:r>
    </w:p>
    <w:p>
      <w:pPr>
        <w:pStyle w:val="Heading2"/>
      </w:pPr>
      <w:bookmarkStart w:id="24" w:name="summary-table"/>
      <w:r>
        <w:t xml:space="preserve">Summary Table</w:t>
      </w:r>
      <w:bookmarkEnd w:id="24"/>
    </w:p>
    <w:tbl>
      <w:tblPr>
        <w:tblStyle w:val="Table"/>
        <w:tblW w:type="pct" w:w="5000.0"/>
        <w:tblLook w:firstRow="1"/>
      </w:tblPr>
      <w:tblGrid>
        <w:gridCol w:w="983"/>
        <w:gridCol w:w="1811"/>
        <w:gridCol w:w="983"/>
        <w:gridCol w:w="3054"/>
        <w:gridCol w:w="1087"/>
      </w:tblGrid>
      <w:tr>
        <w:trPr>
          <w:cnfStyle w:firstRow="1"/>
        </w:trPr>
        <w:tc>
          <w:tcPr>
            <w:tcBorders>
              <w:bottom w:val="single"/>
            </w:tcBorders>
            <w:vAlign w:val="bottom"/>
          </w:tcPr>
          <w:p>
            <w:pPr>
              <w:pStyle w:val="Compact"/>
              <w:jc w:val="left"/>
            </w:pPr>
            <w:r>
              <w:t xml:space="preserve">Lesson # and Title</w:t>
            </w:r>
          </w:p>
        </w:tc>
        <w:tc>
          <w:tcPr>
            <w:tcBorders>
              <w:bottom w:val="single"/>
            </w:tcBorders>
            <w:vAlign w:val="bottom"/>
          </w:tcPr>
          <w:p>
            <w:pPr>
              <w:pStyle w:val="Compact"/>
              <w:jc w:val="left"/>
            </w:pPr>
            <w:r>
              <w:t xml:space="preserve">What did I observe or investigate?</w:t>
            </w:r>
          </w:p>
        </w:tc>
        <w:tc>
          <w:tcPr>
            <w:tcBorders>
              <w:bottom w:val="single"/>
            </w:tcBorders>
            <w:vAlign w:val="bottom"/>
          </w:tcPr>
          <w:p>
            <w:pPr>
              <w:pStyle w:val="Compact"/>
              <w:jc w:val="left"/>
            </w:pPr>
            <w:r>
              <w:t xml:space="preserve">What did I learn?</w:t>
            </w:r>
          </w:p>
        </w:tc>
        <w:tc>
          <w:tcPr>
            <w:tcBorders>
              <w:bottom w:val="single"/>
            </w:tcBorders>
            <w:vAlign w:val="bottom"/>
          </w:tcPr>
          <w:p>
            <w:pPr>
              <w:pStyle w:val="Compact"/>
              <w:jc w:val="left"/>
            </w:pPr>
            <w:r>
              <w:t xml:space="preserve">How does this help explain the diamond/graphite phenomenon?</w:t>
            </w:r>
          </w:p>
        </w:tc>
        <w:tc>
          <w:tcPr>
            <w:tcBorders>
              <w:bottom w:val="single"/>
            </w:tcBorders>
            <w:vAlign w:val="bottom"/>
          </w:tcPr>
          <w:p>
            <w:pPr>
              <w:pStyle w:val="Compact"/>
              <w:jc w:val="left"/>
            </w:pPr>
            <w:r>
              <w:t xml:space="preserve">DQB and Model Update</w:t>
            </w:r>
          </w:p>
        </w:tc>
      </w:tr>
      <w:tr>
        <w:tc>
          <w:p>
            <w:pPr>
              <w:pStyle w:val="Compact"/>
              <w:jc w:val="left"/>
            </w:pPr>
            <w:r>
              <w:rPr>
                <w:b/>
              </w:rPr>
              <w:t xml:space="preserve">Lesson 1: Phenomenon Launch and Atomic Stability</w:t>
            </w:r>
          </w:p>
        </w:tc>
        <w:tc>
          <w:p>
            <w:pPr>
              <w:pStyle w:val="Compact"/>
              <w:jc w:val="left"/>
            </w:pPr>
            <w:r>
              <w:t xml:space="preserve">I observed samples of diamond (hard, transparent, used in cutting tools) and graphite (soft, black, used in pencils). Both are pure carbon but have completely different properties. I also investigated atomic structure and electron arrangements, noting that atoms with full outer shells (like noble gases) are stable.</w:t>
            </w:r>
          </w:p>
        </w:tc>
        <w:tc>
          <w:p>
            <w:pPr>
              <w:pStyle w:val="Compact"/>
              <w:jc w:val="left"/>
            </w:pPr>
            <w:r>
              <w:t xml:space="preserve">Atoms bond to achieve stable electron configurations, usually by filling their outer electron shells. Carbon has 4 valence electrons and needs 4 more to be stable. The way carbon atoms arrange and share electrons must determine the properties of the substance formed.</w:t>
            </w:r>
          </w:p>
        </w:tc>
        <w:tc>
          <w:p>
            <w:pPr>
              <w:pStyle w:val="Compact"/>
              <w:jc w:val="left"/>
            </w:pPr>
            <w:r>
              <w:t xml:space="preserve">Both diamond and graphite are carbon, so the difference in properties must come from how the carbon atoms are bonded or arranged, not from different types of atoms. The bonding pattern affects the structure, which affects properties like hardness and conductivity.</w:t>
            </w:r>
          </w:p>
        </w:tc>
        <w:tc>
          <w:p>
            <w:pPr>
              <w:pStyle w:val="Compact"/>
              <w:jc w:val="left"/>
            </w:pPr>
            <w:r>
              <w:rPr>
                <w:b/>
              </w:rPr>
              <w:t xml:space="preserve">DQB Started:</w:t>
            </w:r>
            <w:r>
              <w:t xml:space="preserve"> </w:t>
            </w:r>
            <w:r>
              <w:t xml:space="preserve">Posted initial questions:</w:t>
            </w:r>
            <w:r>
              <w:t xml:space="preserve"> </w:t>
            </w:r>
            <w:r>
              <w:t xml:space="preserve">“</w:t>
            </w:r>
            <w:r>
              <w:t xml:space="preserve">Why are diamond and graphite so different?</w:t>
            </w:r>
            <w:r>
              <w:t xml:space="preserve">”</w:t>
            </w:r>
            <w:r>
              <w:t xml:space="preserve">,</w:t>
            </w:r>
            <w:r>
              <w:t xml:space="preserve"> </w:t>
            </w:r>
            <w:r>
              <w:t xml:space="preserve">“</w:t>
            </w:r>
            <w:r>
              <w:t xml:space="preserve">How do atoms stick together?</w:t>
            </w:r>
            <w:r>
              <w:t xml:space="preserve">”</w:t>
            </w:r>
            <w:r>
              <w:t xml:space="preserve">,</w:t>
            </w:r>
            <w:r>
              <w:t xml:space="preserve"> </w:t>
            </w:r>
            <w:r>
              <w:t xml:space="preserve">“</w:t>
            </w:r>
            <w:r>
              <w:t xml:space="preserve">What makes something hard or soft?</w:t>
            </w:r>
            <w:r>
              <w:t xml:space="preserve">”</w:t>
            </w:r>
            <w:r>
              <w:t xml:space="preserve"> </w:t>
            </w:r>
            <w:r>
              <w:rPr>
                <w:b/>
              </w:rPr>
              <w:t xml:space="preserve">Initial Model:</w:t>
            </w:r>
            <w:r>
              <w:t xml:space="preserve"> </w:t>
            </w:r>
            <w:r>
              <w:t xml:space="preserve">Drew a simple model showing carbon atoms connecting, but unclear about how or why they connect differently.</w:t>
            </w:r>
          </w:p>
        </w:tc>
      </w:tr>
      <w:tr>
        <w:tc>
          <w:p>
            <w:pPr>
              <w:pStyle w:val="Compact"/>
              <w:jc w:val="left"/>
            </w:pPr>
            <w:r>
              <w:rPr>
                <w:b/>
              </w:rPr>
              <w:t xml:space="preserve">Lesson 2:</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3:</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4:</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5:</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6:</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7:</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8:</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9:</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10:</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11:</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12:</w:t>
            </w:r>
          </w:p>
        </w:tc>
        <w:tc>
          <w:p/>
        </w:tc>
        <w:tc>
          <w:p/>
        </w:tc>
        <w:tc>
          <w:p/>
        </w:tc>
        <w:tc>
          <w:p>
            <w:pPr>
              <w:pStyle w:val="Compact"/>
              <w:jc w:val="left"/>
            </w:pPr>
            <w:r>
              <w:rPr>
                <w:b/>
              </w:rPr>
              <w:t xml:space="preserve">DQB Updated:</w:t>
            </w:r>
            <w:r>
              <w:t xml:space="preserve"> </w:t>
            </w:r>
            <w:r>
              <w:rPr>
                <w:b/>
              </w:rPr>
              <w:t xml:space="preserve">Model Revised:</w:t>
            </w:r>
          </w:p>
        </w:tc>
      </w:tr>
      <w:tr>
        <w:tc>
          <w:p>
            <w:pPr>
              <w:pStyle w:val="Compact"/>
              <w:jc w:val="left"/>
            </w:pPr>
            <w:r>
              <w:rPr>
                <w:b/>
              </w:rPr>
              <w:t xml:space="preserve">Lesson 13: Final Explanation and Model</w:t>
            </w:r>
          </w:p>
        </w:tc>
        <w:tc>
          <w:p/>
        </w:tc>
        <w:tc>
          <w:p/>
        </w:tc>
        <w:tc>
          <w:p/>
        </w:tc>
        <w:tc>
          <w:p>
            <w:pPr>
              <w:pStyle w:val="Compact"/>
              <w:jc w:val="left"/>
            </w:pPr>
            <w:r>
              <w:rPr>
                <w:b/>
              </w:rPr>
              <w:t xml:space="preserve">DQB Completed:</w:t>
            </w:r>
            <w:r>
              <w:t xml:space="preserve"> </w:t>
            </w:r>
            <w:r>
              <w:t xml:space="preserve">Answered driving question with evidence from all lessons.</w:t>
            </w:r>
            <w:r>
              <w:t xml:space="preserve"> </w:t>
            </w:r>
            <w:r>
              <w:rPr>
                <w:b/>
              </w:rPr>
              <w:t xml:space="preserve">Final Model:</w:t>
            </w:r>
            <w:r>
              <w:t xml:space="preserve"> </w:t>
            </w:r>
            <w:r>
              <w:t xml:space="preserve">Created comprehensive model showing how atomic bonding determines substance properties.</w:t>
            </w:r>
          </w:p>
        </w:tc>
      </w:tr>
    </w:tbl>
    <w:p>
      <w:r>
        <w:pict>
          <v:rect style="width:0;height:1.5pt" o:hralign="center" o:hrstd="t" o:hr="t"/>
        </w:pict>
      </w:r>
    </w:p>
    <w:p>
      <w:pPr>
        <w:pStyle w:val="Heading2"/>
      </w:pPr>
      <w:bookmarkStart w:id="25" w:name="end-of-unit-reflection-questions"/>
      <w:r>
        <w:t xml:space="preserve">End-of-Unit Reflection Questions</w:t>
      </w:r>
      <w:bookmarkEnd w:id="25"/>
    </w:p>
    <w:p>
      <w:pPr>
        <w:pStyle w:val="FirstParagraph"/>
      </w:pPr>
      <w:r>
        <w:t xml:space="preserve">After completing all 13 lessons, respond to these questions to synthesize your learning:</w:t>
      </w:r>
    </w:p>
    <w:p>
      <w:pPr>
        <w:pStyle w:val="Heading3"/>
      </w:pPr>
      <w:bookmarkStart w:id="26" w:name="X51330b28d4a4d98e82e5cfb91e2c87dcf71ddcb"/>
      <w:r>
        <w:t xml:space="preserve">1. How has your understanding of chemical bonding changed from Lesson 1 to Lesson 13?</w:t>
      </w:r>
      <w:bookmarkEnd w:id="26"/>
    </w:p>
    <w:p>
      <w:pPr>
        <w:pStyle w:val="FirstParagraph"/>
      </w:pPr>
      <w:r>
        <w:rPr>
          <w:i/>
        </w:rPr>
        <w:t xml:space="preserve">Reflect on your initial ideas versus your final understanding. What were the biggest shifts in your thinking?</w:t>
      </w:r>
    </w:p>
    <w:p>
      <w:r>
        <w:pict>
          <v:rect style="width:0;height:1.5pt" o:hralign="center" o:hrstd="t" o:hr="t"/>
        </w:pict>
      </w:r>
    </w:p>
    <w:p>
      <w:pPr>
        <w:pStyle w:val="Heading3"/>
      </w:pPr>
      <w:bookmarkStart w:id="27" w:name="X402f654d9ec1955e3927c7ccfc4ca7009f5537c"/>
      <w:r>
        <w:t xml:space="preserve">2. What evidence was most important in helping you explain the diamond/graphite phenomenon?</w:t>
      </w:r>
      <w:bookmarkEnd w:id="27"/>
    </w:p>
    <w:p>
      <w:pPr>
        <w:pStyle w:val="FirstParagraph"/>
      </w:pPr>
      <w:r>
        <w:rPr>
          <w:i/>
        </w:rPr>
        <w:t xml:space="preserve">Identify 2-3 key investigations or pieces of data that were crucial to your understanding.</w:t>
      </w:r>
    </w:p>
    <w:p>
      <w:r>
        <w:pict>
          <v:rect style="width:0;height:1.5pt" o:hralign="center" o:hrstd="t" o:hr="t"/>
        </w:pict>
      </w:r>
    </w:p>
    <w:p>
      <w:pPr>
        <w:pStyle w:val="Heading3"/>
      </w:pPr>
      <w:bookmarkStart w:id="28" w:name="X0263b19827b4eecf71bdccb21dc8bda00f9fceb"/>
      <w:r>
        <w:t xml:space="preserve">3. How do the bonds between atoms determine the properties and uses of substances?</w:t>
      </w:r>
      <w:bookmarkEnd w:id="28"/>
    </w:p>
    <w:p>
      <w:pPr>
        <w:pStyle w:val="FirstParagraph"/>
      </w:pPr>
      <w:r>
        <w:rPr>
          <w:i/>
        </w:rPr>
        <w:t xml:space="preserve">Provide a comprehensive answer to the driving question, using specific examples from the unit.</w:t>
      </w:r>
    </w:p>
    <w:p>
      <w:r>
        <w:pict>
          <v:rect style="width:0;height:1.5pt" o:hralign="center" o:hrstd="t" o:hr="t"/>
        </w:pict>
      </w:r>
    </w:p>
    <w:p>
      <w:pPr>
        <w:pStyle w:val="Heading3"/>
      </w:pPr>
      <w:bookmarkStart w:id="29" w:name="Xa7bc74a65bf267eca80fa2768a7b9c5b6459875"/>
      <w:r>
        <w:t xml:space="preserve">4. What patterns did you notice about how different types of bonding (ionic, covalent, metallic) relate to substance properties?</w:t>
      </w:r>
      <w:bookmarkEnd w:id="29"/>
    </w:p>
    <w:p>
      <w:pPr>
        <w:pStyle w:val="FirstParagraph"/>
      </w:pPr>
      <w:r>
        <w:rPr>
          <w:i/>
        </w:rPr>
        <w:t xml:space="preserve">Describe the relationships you discovered between bond type, structure, and observable properties.</w:t>
      </w:r>
    </w:p>
    <w:p>
      <w:r>
        <w:pict>
          <v:rect style="width:0;height:1.5pt" o:hralign="center" o:hrstd="t" o:hr="t"/>
        </w:pict>
      </w:r>
    </w:p>
    <w:p>
      <w:pPr>
        <w:pStyle w:val="Heading3"/>
      </w:pPr>
      <w:bookmarkStart w:id="30" w:name="X783e0717b95cdb632dc8ae9e23d844e598cf584"/>
      <w:r>
        <w:t xml:space="preserve">5. If you had to explain chemical bonding to a Grade 8 student, what would be the three most important ideas you would share?</w:t>
      </w:r>
      <w:bookmarkEnd w:id="30"/>
    </w:p>
    <w:p>
      <w:pPr>
        <w:pStyle w:val="FirstParagraph"/>
      </w:pPr>
      <w:r>
        <w:rPr>
          <w:i/>
        </w:rPr>
        <w:t xml:space="preserve">Distill your learning into the core concepts that matter most.</w:t>
      </w:r>
    </w:p>
    <w:p>
      <w:r>
        <w:pict>
          <v:rect style="width:0;height:1.5pt" o:hralign="center" o:hrstd="t" o:hr="t"/>
        </w:pict>
      </w:r>
    </w:p>
    <w:p>
      <w:pPr>
        <w:pStyle w:val="Heading3"/>
      </w:pPr>
      <w:bookmarkStart w:id="31" w:name="X84dcad9d4ce4eb10bb522f4c6019e3401f18b5e"/>
      <w:r>
        <w:t xml:space="preserve">6. What new questions do you have about chemical bonding or materials science?</w:t>
      </w:r>
      <w:bookmarkEnd w:id="31"/>
    </w:p>
    <w:p>
      <w:pPr>
        <w:pStyle w:val="FirstParagraph"/>
      </w:pPr>
      <w:r>
        <w:rPr>
          <w:i/>
        </w:rPr>
        <w:t xml:space="preserve">What do you want to learn next? What puzzles remain?</w:t>
      </w:r>
    </w:p>
    <w:p>
      <w:r>
        <w:pict>
          <v:rect style="width:0;height:1.5pt" o:hralign="center" o:hrstd="t" o:hr="t"/>
        </w:pict>
      </w:r>
    </w:p>
    <w:p>
      <w:pPr>
        <w:pStyle w:val="Heading2"/>
      </w:pPr>
      <w:bookmarkStart w:id="32" w:name="Xe7f22a259467d6acb8880d313001e7f0104e5f1"/>
      <w:r>
        <w:t xml:space="preserve">Teacher Notes: Formative Use of This Summary Table</w:t>
      </w:r>
      <w:bookmarkEnd w:id="32"/>
    </w:p>
    <w:p>
      <w:pPr>
        <w:pStyle w:val="Heading3"/>
      </w:pPr>
      <w:bookmarkStart w:id="33" w:name="purpose-and-pedagogical-rationale"/>
      <w:r>
        <w:t xml:space="preserve">Purpose and Pedagogical Rationale</w:t>
      </w:r>
      <w:bookmarkEnd w:id="33"/>
    </w:p>
    <w:p>
      <w:pPr>
        <w:pStyle w:val="FirstParagraph"/>
      </w:pPr>
      <w:r>
        <w:t xml:space="preserve">This Summary Table serves as a</w:t>
      </w:r>
      <w:r>
        <w:t xml:space="preserve"> </w:t>
      </w:r>
      <w:r>
        <w:rPr>
          <w:b/>
        </w:rPr>
        <w:t xml:space="preserve">metacognitive scaffold</w:t>
      </w:r>
      <w:r>
        <w:t xml:space="preserve"> </w:t>
      </w:r>
      <w:r>
        <w:t xml:space="preserve">and</w:t>
      </w:r>
      <w:r>
        <w:t xml:space="preserve"> </w:t>
      </w:r>
      <w:r>
        <w:rPr>
          <w:b/>
        </w:rPr>
        <w:t xml:space="preserve">formative assessment tool</w:t>
      </w:r>
      <w:r>
        <w:t xml:space="preserve"> </w:t>
      </w:r>
      <w:r>
        <w:t xml:space="preserve">that makes student thinking visible throughout the unit. It supports the three-dimensional learning goals of NGSS-aligned instruction by helping students integrate disciplinary core ideas (chemical bonding), science practices (modeling, argumentation), and crosscutting concepts (structure-function relationships).</w:t>
      </w:r>
    </w:p>
    <w:p>
      <w:pPr>
        <w:pStyle w:val="Heading3"/>
      </w:pPr>
      <w:bookmarkStart w:id="34" w:name="formative-assessment-strategies"/>
      <w:r>
        <w:t xml:space="preserve">Formative Assessment Strategies</w:t>
      </w:r>
      <w:bookmarkEnd w:id="34"/>
    </w:p>
    <w:p>
      <w:pPr>
        <w:pStyle w:val="FirstParagraph"/>
      </w:pPr>
      <w:r>
        <w:rPr>
          <w:b/>
        </w:rPr>
        <w:t xml:space="preserve">1. Regular Check-ins (Every 2-3 Lessons)</w:t>
      </w:r>
      <w:r>
        <w:t xml:space="preserve"> </w:t>
      </w:r>
      <w:r>
        <w:t xml:space="preserve">- Collect or review tables to identify:</w:t>
      </w:r>
      <w:r>
        <w:t xml:space="preserve"> </w:t>
      </w:r>
      <w:r>
        <w:t xml:space="preserve">- Students who are making connections vs. those providing surface-level responses</w:t>
      </w:r>
      <w:r>
        <w:t xml:space="preserve"> </w:t>
      </w:r>
      <w:r>
        <w:t xml:space="preserve">- Common misconceptions about bonding, electron behavior, or structure-property relationships</w:t>
      </w:r>
      <w:r>
        <w:t xml:space="preserve"> </w:t>
      </w:r>
      <w:r>
        <w:t xml:space="preserve">- Questions on the DQB that signal productive confusion vs. fundamental misunderstandings</w:t>
      </w:r>
    </w:p>
    <w:p>
      <w:pPr>
        <w:pStyle w:val="BodyText"/>
      </w:pPr>
      <w:r>
        <w:rPr>
          <w:b/>
        </w:rPr>
        <w:t xml:space="preserve">2. Look-Fors in Student Responses</w:t>
      </w:r>
    </w:p>
    <w:tbl>
      <w:tblPr>
        <w:tblStyle w:val="Table"/>
        <w:tblW w:type="pct" w:w="5000.0"/>
        <w:tblLook w:firstRow="1"/>
      </w:tblPr>
      <w:tblGrid>
        <w:gridCol w:w="1473"/>
        <w:gridCol w:w="4420"/>
        <w:gridCol w:w="2026"/>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Evidence of Proficiency</w:t>
            </w:r>
          </w:p>
        </w:tc>
        <w:tc>
          <w:tcPr>
            <w:tcBorders>
              <w:bottom w:val="single"/>
            </w:tcBorders>
            <w:vAlign w:val="bottom"/>
          </w:tcPr>
          <w:p>
            <w:pPr>
              <w:pStyle w:val="Compact"/>
              <w:jc w:val="left"/>
            </w:pPr>
            <w:r>
              <w:t xml:space="preserve">Red Flags</w:t>
            </w:r>
          </w:p>
        </w:tc>
      </w:tr>
      <w:tr>
        <w:tc>
          <w:p>
            <w:pPr>
              <w:pStyle w:val="Compact"/>
              <w:jc w:val="left"/>
            </w:pPr>
            <w:r>
              <w:t xml:space="preserve">What did I observe?</w:t>
            </w:r>
          </w:p>
        </w:tc>
        <w:tc>
          <w:p>
            <w:pPr>
              <w:pStyle w:val="Compact"/>
              <w:jc w:val="left"/>
            </w:pPr>
            <w:r>
              <w:t xml:space="preserve">Specific, detailed observations with measurements or comparisons</w:t>
            </w:r>
          </w:p>
        </w:tc>
        <w:tc>
          <w:p>
            <w:pPr>
              <w:pStyle w:val="Compact"/>
              <w:jc w:val="left"/>
            </w:pPr>
            <w:r>
              <w:t xml:space="preserve">Vague descriptions; copying from worksheets</w:t>
            </w:r>
          </w:p>
        </w:tc>
      </w:tr>
      <w:tr>
        <w:tc>
          <w:p>
            <w:pPr>
              <w:pStyle w:val="Compact"/>
              <w:jc w:val="left"/>
            </w:pPr>
            <w:r>
              <w:t xml:space="preserve">What did I learn?</w:t>
            </w:r>
          </w:p>
        </w:tc>
        <w:tc>
          <w:p>
            <w:pPr>
              <w:pStyle w:val="Compact"/>
              <w:jc w:val="left"/>
            </w:pPr>
            <w:r>
              <w:t xml:space="preserve">Conceptual statements linking cause and effect</w:t>
            </w:r>
          </w:p>
        </w:tc>
        <w:tc>
          <w:p>
            <w:pPr>
              <w:pStyle w:val="Compact"/>
              <w:jc w:val="left"/>
            </w:pPr>
            <w:r>
              <w:t xml:space="preserve">Procedural descriptions only; no mechanism</w:t>
            </w:r>
          </w:p>
        </w:tc>
      </w:tr>
      <w:tr>
        <w:tc>
          <w:p>
            <w:pPr>
              <w:pStyle w:val="Compact"/>
              <w:jc w:val="left"/>
            </w:pPr>
            <w:r>
              <w:t xml:space="preserve">Connection to phenomenon</w:t>
            </w:r>
          </w:p>
        </w:tc>
        <w:tc>
          <w:p>
            <w:pPr>
              <w:pStyle w:val="Compact"/>
              <w:jc w:val="left"/>
            </w:pPr>
            <w:r>
              <w:t xml:space="preserve">Explicit links using evidence; progressive sophistication</w:t>
            </w:r>
          </w:p>
        </w:tc>
        <w:tc>
          <w:p>
            <w:pPr>
              <w:pStyle w:val="Compact"/>
              <w:jc w:val="left"/>
            </w:pPr>
            <w:r>
              <w:t xml:space="preserve">“</w:t>
            </w:r>
            <w:r>
              <w:t xml:space="preserve">I don’t know</w:t>
            </w:r>
            <w:r>
              <w:t xml:space="preserve">”</w:t>
            </w:r>
            <w:r>
              <w:t xml:space="preserve">; same response every lesson</w:t>
            </w:r>
          </w:p>
        </w:tc>
      </w:tr>
      <w:tr>
        <w:tc>
          <w:p>
            <w:pPr>
              <w:pStyle w:val="Compact"/>
              <w:jc w:val="left"/>
            </w:pPr>
            <w:r>
              <w:t xml:space="preserve">DQB/Model updates</w:t>
            </w:r>
          </w:p>
        </w:tc>
        <w:tc>
          <w:p>
            <w:pPr>
              <w:pStyle w:val="Compact"/>
              <w:jc w:val="left"/>
            </w:pPr>
            <w:r>
              <w:t xml:space="preserve">New questions arise; models show increasing detail and accuracy</w:t>
            </w:r>
          </w:p>
        </w:tc>
        <w:tc>
          <w:p>
            <w:pPr>
              <w:pStyle w:val="Compact"/>
              <w:jc w:val="left"/>
            </w:pPr>
            <w:r>
              <w:t xml:space="preserve">No changes to model; questions never answered</w:t>
            </w:r>
          </w:p>
        </w:tc>
      </w:tr>
    </w:tbl>
    <w:p>
      <w:pPr>
        <w:pStyle w:val="BodyText"/>
      </w:pPr>
      <w:r>
        <w:rPr>
          <w:b/>
        </w:rPr>
        <w:t xml:space="preserve">3. Differentiation Opportunities</w:t>
      </w:r>
      <w:r>
        <w:t xml:space="preserve"> </w:t>
      </w:r>
      <w:r>
        <w:t xml:space="preserve">-</w:t>
      </w:r>
      <w:r>
        <w:t xml:space="preserve"> </w:t>
      </w:r>
      <w:r>
        <w:rPr>
          <w:b/>
        </w:rPr>
        <w:t xml:space="preserve">Struggling learners:</w:t>
      </w:r>
      <w:r>
        <w:t xml:space="preserve"> </w:t>
      </w:r>
      <w:r>
        <w:t xml:space="preserve">Provide sentence frames, word banks, or partially completed rows</w:t>
      </w:r>
      <w:r>
        <w:t xml:space="preserve"> </w:t>
      </w:r>
      <w:r>
        <w:t xml:space="preserve">-</w:t>
      </w:r>
      <w:r>
        <w:t xml:space="preserve"> </w:t>
      </w:r>
      <w:r>
        <w:rPr>
          <w:b/>
        </w:rPr>
        <w:t xml:space="preserve">Advanced learners:</w:t>
      </w:r>
      <w:r>
        <w:t xml:space="preserve"> </w:t>
      </w:r>
      <w:r>
        <w:t xml:space="preserve">Challenge them to identify limitations in their models or propose alternative explanations</w:t>
      </w:r>
      <w:r>
        <w:t xml:space="preserve"> </w:t>
      </w:r>
      <w:r>
        <w:t xml:space="preserve">-</w:t>
      </w:r>
      <w:r>
        <w:t xml:space="preserve"> </w:t>
      </w:r>
      <w:r>
        <w:rPr>
          <w:b/>
        </w:rPr>
        <w:t xml:space="preserve">ELL support:</w:t>
      </w:r>
      <w:r>
        <w:t xml:space="preserve"> </w:t>
      </w:r>
      <w:r>
        <w:t xml:space="preserve">Allow drawings, diagrams, or native language notes alongside English text</w:t>
      </w:r>
    </w:p>
    <w:p>
      <w:pPr>
        <w:pStyle w:val="BodyText"/>
      </w:pPr>
      <w:r>
        <w:rPr>
          <w:b/>
        </w:rPr>
        <w:t xml:space="preserve">4. Instructional Adjustments</w:t>
      </w:r>
      <w:r>
        <w:t xml:space="preserve"> </w:t>
      </w:r>
      <w:r>
        <w:t xml:space="preserve">Use table data to:</w:t>
      </w:r>
      <w:r>
        <w:t xml:space="preserve"> </w:t>
      </w:r>
      <w:r>
        <w:t xml:space="preserve">- Re-teach concepts if multiple students show the same misconception</w:t>
      </w:r>
      <w:r>
        <w:t xml:space="preserve"> </w:t>
      </w:r>
      <w:r>
        <w:t xml:space="preserve">- Adjust pacing if students aren’t making connections across lessons</w:t>
      </w:r>
      <w:r>
        <w:t xml:space="preserve"> </w:t>
      </w:r>
      <w:r>
        <w:t xml:space="preserve">- Highlight exemplar responses (anonymously) to model strong scientific reasoning</w:t>
      </w:r>
      <w:r>
        <w:t xml:space="preserve"> </w:t>
      </w:r>
      <w:r>
        <w:t xml:space="preserve">- Create small groups based on similar questions or model development needs</w:t>
      </w:r>
    </w:p>
    <w:p>
      <w:pPr>
        <w:pStyle w:val="BodyText"/>
      </w:pPr>
      <w:r>
        <w:rPr>
          <w:b/>
        </w:rPr>
        <w:t xml:space="preserve">5. Summative Preparation</w:t>
      </w:r>
      <w:r>
        <w:t xml:space="preserve"> </w:t>
      </w:r>
      <w:r>
        <w:t xml:space="preserve">By Lesson 13, students should have:</w:t>
      </w:r>
      <w:r>
        <w:t xml:space="preserve"> </w:t>
      </w:r>
      <w:r>
        <w:t xml:space="preserve">- A complete evidence trail supporting their final explanation</w:t>
      </w:r>
      <w:r>
        <w:t xml:space="preserve"> </w:t>
      </w:r>
      <w:r>
        <w:t xml:space="preserve">- A documented progression from initial to final model</w:t>
      </w:r>
      <w:r>
        <w:t xml:space="preserve"> </w:t>
      </w:r>
      <w:r>
        <w:t xml:space="preserve">- Answered their own driving questions using unit evidence</w:t>
      </w:r>
    </w:p>
    <w:p>
      <w:pPr>
        <w:pStyle w:val="BodyText"/>
      </w:pPr>
      <w:r>
        <w:t xml:space="preserve">This table becomes the foundation for final performance tasks, presentations, or written explanations.</w:t>
      </w:r>
    </w:p>
    <w:p>
      <w:pPr>
        <w:pStyle w:val="Heading3"/>
      </w:pPr>
      <w:bookmarkStart w:id="35" w:name="grading-considerations"/>
      <w:r>
        <w:t xml:space="preserve">Grading Considerations</w:t>
      </w:r>
      <w:bookmarkEnd w:id="35"/>
    </w:p>
    <w:p>
      <w:pPr>
        <w:pStyle w:val="FirstParagraph"/>
      </w:pPr>
      <w:r>
        <w:t xml:space="preserve">This is primarily a</w:t>
      </w:r>
      <w:r>
        <w:t xml:space="preserve"> </w:t>
      </w:r>
      <w:r>
        <w:rPr>
          <w:b/>
        </w:rPr>
        <w:t xml:space="preserve">formative tool</w:t>
      </w:r>
      <w:r>
        <w:t xml:space="preserve">. If grading:</w:t>
      </w:r>
      <w:r>
        <w:t xml:space="preserve"> </w:t>
      </w:r>
      <w:r>
        <w:t xml:space="preserve">- Focus on</w:t>
      </w:r>
      <w:r>
        <w:t xml:space="preserve"> </w:t>
      </w:r>
      <w:r>
        <w:rPr>
          <w:b/>
        </w:rPr>
        <w:t xml:space="preserve">completion and effort</w:t>
      </w:r>
      <w:r>
        <w:t xml:space="preserve"> </w:t>
      </w:r>
      <w:r>
        <w:t xml:space="preserve">rather than correctness in early lessons</w:t>
      </w:r>
      <w:r>
        <w:t xml:space="preserve"> </w:t>
      </w:r>
      <w:r>
        <w:t xml:space="preserve">- Assess</w:t>
      </w:r>
      <w:r>
        <w:t xml:space="preserve"> </w:t>
      </w:r>
      <w:r>
        <w:rPr>
          <w:b/>
        </w:rPr>
        <w:t xml:space="preserve">growth and sophistication</w:t>
      </w:r>
      <w:r>
        <w:t xml:space="preserve"> </w:t>
      </w:r>
      <w:r>
        <w:t xml:space="preserve">from Lesson 1 to Lesson 13</w:t>
      </w:r>
      <w:r>
        <w:t xml:space="preserve"> </w:t>
      </w:r>
      <w:r>
        <w:t xml:space="preserve">- Use reflection questions for deeper evaluation of conceptual understanding</w:t>
      </w:r>
      <w:r>
        <w:t xml:space="preserve"> </w:t>
      </w:r>
      <w:r>
        <w:t xml:space="preserve">- Consider this as part of a portfolio or process grade, not a standalone assessment</w:t>
      </w:r>
    </w:p>
    <w:p>
      <w:pPr>
        <w:pStyle w:val="Heading3"/>
      </w:pPr>
      <w:bookmarkStart w:id="36" w:name="time-management"/>
      <w:r>
        <w:t xml:space="preserve">Time Management</w:t>
      </w:r>
      <w:bookmarkEnd w:id="36"/>
    </w:p>
    <w:p>
      <w:pPr>
        <w:numPr>
          <w:ilvl w:val="0"/>
          <w:numId w:val="1002"/>
        </w:numPr>
        <w:pStyle w:val="Compact"/>
      </w:pPr>
      <w:r>
        <w:t xml:space="preserve">Allow</w:t>
      </w:r>
      <w:r>
        <w:t xml:space="preserve"> </w:t>
      </w:r>
      <w:r>
        <w:rPr>
          <w:b/>
        </w:rPr>
        <w:t xml:space="preserve">5-10 minutes at the end of each lesson</w:t>
      </w:r>
      <w:r>
        <w:t xml:space="preserve"> </w:t>
      </w:r>
      <w:r>
        <w:t xml:space="preserve">for table completion</w:t>
      </w:r>
    </w:p>
    <w:p>
      <w:pPr>
        <w:numPr>
          <w:ilvl w:val="0"/>
          <w:numId w:val="1002"/>
        </w:numPr>
        <w:pStyle w:val="Compact"/>
      </w:pPr>
      <w:r>
        <w:t xml:space="preserve">Schedule</w:t>
      </w:r>
      <w:r>
        <w:t xml:space="preserve"> </w:t>
      </w:r>
      <w:r>
        <w:rPr>
          <w:b/>
        </w:rPr>
        <w:t xml:space="preserve">mid-unit reflection</w:t>
      </w:r>
      <w:r>
        <w:t xml:space="preserve"> </w:t>
      </w:r>
      <w:r>
        <w:t xml:space="preserve">(after Lesson 6-7) for students to review and identify patterns</w:t>
      </w:r>
    </w:p>
    <w:p>
      <w:pPr>
        <w:numPr>
          <w:ilvl w:val="0"/>
          <w:numId w:val="1002"/>
        </w:numPr>
        <w:pStyle w:val="Compact"/>
      </w:pPr>
      <w:r>
        <w:t xml:space="preserve">Dedicate</w:t>
      </w:r>
      <w:r>
        <w:t xml:space="preserve"> </w:t>
      </w:r>
      <w:r>
        <w:rPr>
          <w:b/>
        </w:rPr>
        <w:t xml:space="preserve">full lesson time</w:t>
      </w:r>
      <w:r>
        <w:t xml:space="preserve"> </w:t>
      </w:r>
      <w:r>
        <w:t xml:space="preserve">(Lesson 13) for final synthesis and reflection questions</w:t>
      </w:r>
    </w:p>
    <w:p>
      <w:r>
        <w:pict>
          <v:rect style="width:0;height:1.5pt" o:hralign="center" o:hrstd="t" o:hr="t"/>
        </w:pict>
      </w:r>
    </w:p>
    <w:p>
      <w:pPr>
        <w:pStyle w:val="FirstParagraph"/>
      </w:pPr>
      <w:r>
        <w:rPr>
          <w:b/>
        </w:rPr>
        <w:t xml:space="preserve">Document Version:</w:t>
      </w:r>
      <w:r>
        <w:t xml:space="preserve"> </w:t>
      </w:r>
      <w:r>
        <w:t xml:space="preserve">1.0</w:t>
      </w:r>
      <w:r>
        <w:br/>
      </w:r>
      <w:r>
        <w:rPr>
          <w:b/>
        </w:rPr>
        <w:t xml:space="preserve">Created:</w:t>
      </w:r>
      <w:r>
        <w:t xml:space="preserve"> </w:t>
      </w:r>
      <w:r>
        <w:t xml:space="preserve">2026-04-14</w:t>
      </w:r>
      <w:r>
        <w:br/>
      </w:r>
      <w:r>
        <w:rPr>
          <w:b/>
        </w:rPr>
        <w:t xml:space="preserve">Curriculum Alignment:</w:t>
      </w:r>
      <w:r>
        <w:t xml:space="preserve"> </w:t>
      </w:r>
      <w:r>
        <w:t xml:space="preserve">Grade 10 Chemistry, Sub-Strand 1.4 — Chemical Bonding</w:t>
      </w:r>
      <w:r>
        <w:br/>
      </w:r>
      <w:r>
        <w:rPr>
          <w:b/>
        </w:rPr>
        <w:t xml:space="preserve">Standards Alignment:</w:t>
      </w:r>
      <w:r>
        <w:t xml:space="preserve"> </w:t>
      </w:r>
      <w:r>
        <w:t xml:space="preserve">NGSS HS-PS1-1, HS-PS1-3, HS-PS2-6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2026-04-14T03:08:19Z</dcterms:created>
  <dcterms:modified xsi:type="dcterms:W3CDTF">2026-04-14T03:08:19Z</dcterms:modified>
</cp:coreProperties>
</file>

<file path=docProps/custom.xml><?xml version="1.0" encoding="utf-8"?>
<Properties xmlns="http://schemas.openxmlformats.org/officeDocument/2006/custom-properties" xmlns:vt="http://schemas.openxmlformats.org/officeDocument/2006/docPropsVTypes"/>
</file>