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4"/>
          <w:szCs w:val="44"/>
        </w:rPr>
        <w:t xml:space="preserve">Teacher Review Handout</w:t>
      </w:r>
    </w:p>
    <w:p>
      <w:pPr>
        <w:spacing w:after="160" w:before="0"/>
      </w:pPr>
      <w:r>
        <w:rPr>
          <w:rFonts w:ascii="Arial" w:cs="Arial" w:eastAsia="Arial" w:hAnsi="Arial"/>
          <w:sz w:val="22"/>
          <w:szCs w:val="22"/>
        </w:rPr>
        <w:t xml:space="preserve">Kenya CBE lesson plans, Grade 10 and Grade 11 Biology. Compiled 5 October 2026.</w:t>
      </w:r>
    </w:p>
    <w:p>
      <w:pPr>
        <w:pStyle w:val="Heading2"/>
        <w:keepNext/>
        <w:spacing w:after="80" w:before="200"/>
      </w:pPr>
      <w:r>
        <w:rPr>
          <w:rFonts w:ascii="Arial" w:cs="Arial" w:eastAsia="Arial" w:hAnsi="Arial"/>
          <w:b/>
          <w:bCs/>
          <w:color w:val="2E75B6"/>
          <w:sz w:val="24"/>
          <w:szCs w:val="24"/>
        </w:rPr>
        <w:t xml:space="preserve">What we are asking you to do</w:t>
      </w:r>
    </w:p>
    <w:p>
      <w:pPr>
        <w:spacing w:after="40" w:before="0"/>
      </w:pPr>
      <w:r>
        <w:rPr>
          <w:rFonts w:ascii="Arial" w:cs="Arial" w:eastAsia="Arial" w:hAnsi="Arial"/>
          <w:sz w:val="18"/>
          <w:szCs w:val="18"/>
        </w:rPr>
        <w:t xml:space="preserve">•  Part A: four sub-strand templates that need an owner's decision.</w:t>
      </w:r>
    </w:p>
    <w:p>
      <w:pPr>
        <w:spacing w:after="40" w:before="0"/>
      </w:pPr>
      <w:r>
        <w:rPr>
          <w:rFonts w:ascii="Arial" w:cs="Arial" w:eastAsia="Arial" w:hAnsi="Arial"/>
          <w:sz w:val="18"/>
          <w:szCs w:val="18"/>
        </w:rPr>
        <w:t xml:space="preserve">•  Part B: lesson-plan items grouped by subject. Tick the box when you have decided, and write the fix or decision in the last column.</w:t>
      </w:r>
    </w:p>
    <w:p>
      <w:pPr>
        <w:spacing w:after="40" w:before="0"/>
      </w:pPr>
      <w:r>
        <w:rPr>
          <w:rFonts w:ascii="Arial" w:cs="Arial" w:eastAsia="Arial" w:hAnsi="Arial"/>
          <w:sz w:val="18"/>
          <w:szCs w:val="18"/>
        </w:rPr>
        <w:t xml:space="preserve">•  Part C: Final Explanations that a named person must read and clear before the documents can be released.</w:t>
      </w:r>
    </w:p>
    <w:p>
      <w:pPr>
        <w:spacing w:after="40" w:before="0"/>
      </w:pPr>
      <w:r>
        <w:rPr>
          <w:rFonts w:ascii="Arial" w:cs="Arial" w:eastAsia="Arial" w:hAnsi="Arial"/>
          <w:sz w:val="18"/>
          <w:szCs w:val="18"/>
        </w:rPr>
        <w:t xml:space="preserve">•  Part D: an optional spot check.</w:t>
      </w:r>
    </w:p>
    <w:p>
      <w:pPr>
        <w:pStyle w:val="Heading2"/>
        <w:keepNext/>
        <w:spacing w:after="80" w:before="200"/>
      </w:pPr>
      <w:r>
        <w:rPr>
          <w:rFonts w:ascii="Arial" w:cs="Arial" w:eastAsia="Arial" w:hAnsi="Arial"/>
          <w:b/>
          <w:bCs/>
          <w:color w:val="2E75B6"/>
          <w:sz w:val="24"/>
          <w:szCs w:val="24"/>
        </w:rPr>
        <w:t xml:space="preserve">Key to item types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200"/>
        <w:gridCol w:w="10480"/>
      </w:tblGrid>
      <w:tr>
        <w:trPr>
          <w:cantSplit/>
          <w:tblHeader/>
        </w:trPr>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104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What it means and what we need from you</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104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A real error. Fixing it changes an activity, dataset or worked answer, so an author must rewrite it.</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check</w:t>
            </w:r>
          </w:p>
        </w:tc>
        <w:tc>
          <w:tcPr>
            <w:tcW w:type="dxa" w:w="104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Probably acceptable, but please confirm the science is right for the level.</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104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Lessons overlap, are in the wrong order, or use an activity that no lesson contains. Decide how to reorder or what to add.</w:t>
            </w:r>
          </w:p>
        </w:tc>
      </w:tr>
      <w:tr>
        <w:trPr>
          <w:cantSplit/>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104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Two acceptable explanations exist. Pick one, or accept both.</w:t>
            </w:r>
          </w:p>
        </w:tc>
      </w:tr>
    </w:tbl>
    <w:p>
      <w:pPr>
        <w:spacing w:after="120" w:before="0"/>
      </w:pPr>
      <w:r>
        <w:rPr>
          <w:rFonts w:ascii="Arial" w:cs="Arial" w:eastAsia="Arial" w:hAnsi="Arial"/>
          <w:sz w:val="18"/>
          <w:szCs w:val="18"/>
        </w:rPr>
        <w:t xml:space="preserve"/>
      </w:r>
    </w:p>
    <w:p>
      <w:pPr>
        <w:pStyle w:val="Heading2"/>
        <w:keepNext/>
        <w:spacing w:after="80" w:before="200"/>
      </w:pPr>
      <w:r>
        <w:rPr>
          <w:rFonts w:ascii="Arial" w:cs="Arial" w:eastAsia="Arial" w:hAnsi="Arial"/>
          <w:b/>
          <w:bCs/>
          <w:color w:val="2E75B6"/>
          <w:sz w:val="24"/>
          <w:szCs w:val="24"/>
        </w:rPr>
        <w:t xml:space="preserve">Counts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2900"/>
        <w:gridCol w:w="2900"/>
        <w:gridCol w:w="2880"/>
      </w:tblGrid>
      <w:tr>
        <w:trPr>
          <w:cantSplit/>
          <w:tblHeader/>
        </w:trPr>
        <w:tc>
          <w:tcPr>
            <w:tcW w:type="dxa" w:w="5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Subject</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Sub-strands with lesson items</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Lesson items</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Final Explanations to clear</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Biology (Grade 10)</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6</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9</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6</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Biology (Grade 11)</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5</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7</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Chemistry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2</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5</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Physics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4</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7</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5</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Mathematics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5</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6</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Core Mathematics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8</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2</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Essential Mathematics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General Science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10</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17</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10</w:t>
            </w:r>
          </w:p>
        </w:tc>
      </w:tr>
      <w:tr>
        <w:trPr>
          <w:cantSplit/>
        </w:trPr>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Total</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43</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67</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39</w:t>
            </w:r>
          </w:p>
        </w:tc>
      </w:tr>
    </w:tbl>
    <w:p>
      <w:pPr>
        <w:spacing w:after="80" w:before="100"/>
      </w:pPr>
      <w:r>
        <w:rPr>
          <w:rFonts w:ascii="Arial" w:cs="Arial" w:eastAsia="Arial" w:hAnsi="Arial"/>
          <w:i/>
          <w:iCs/>
          <w:sz w:val="16"/>
          <w:szCs w:val="16"/>
        </w:rPr>
        <w:t xml:space="preserve">Fixed items have been removed. Items the reviewer raised that proved to be false alarms are not listed.</w:t>
      </w:r>
    </w:p>
    <w:p>
      <w:r>
        <w:br w:type="page"/>
      </w:r>
    </w:p>
    <w:p>
      <w:pPr>
        <w:pStyle w:val="Heading1"/>
        <w:keepNext/>
        <w:spacing w:after="120" w:before="240"/>
      </w:pPr>
      <w:r>
        <w:rPr>
          <w:rFonts w:ascii="Arial" w:cs="Arial" w:eastAsia="Arial" w:hAnsi="Arial"/>
          <w:b/>
          <w:bCs/>
          <w:color w:val="1F3864"/>
          <w:sz w:val="30"/>
          <w:szCs w:val="30"/>
        </w:rPr>
        <w:t xml:space="preserve">Part A. Template problems (owner decision)</w:t>
      </w:r>
    </w:p>
    <w:p>
      <w:pPr>
        <w:spacing w:after="100" w:before="0"/>
      </w:pPr>
      <w:r>
        <w:rPr>
          <w:rFonts w:ascii="Arial" w:cs="Arial" w:eastAsia="Arial" w:hAnsi="Arial"/>
          <w:sz w:val="18"/>
          <w:szCs w:val="18"/>
        </w:rPr>
        <w:t xml:space="preserve">These are not errors in the generated lessons. The teacher template supplied for the sub-strand is the wrong one or has no phenomenon.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6280"/>
        <w:gridCol w:w="3200"/>
      </w:tblGrid>
      <w:tr>
        <w:trPr>
          <w:cantSplit/>
          <w:tblHeader/>
        </w:trPr>
        <w:tc>
          <w:tcPr>
            <w:tcW w:type="dxa" w:w="6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6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Sub-strand</w:t>
            </w:r>
          </w:p>
        </w:tc>
        <w:tc>
          <w:tcPr>
            <w:tcW w:type="dxa" w:w="62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Problem</w:t>
            </w:r>
          </w:p>
        </w:tc>
        <w:tc>
          <w:tcPr>
            <w:tcW w:type="dxa" w:w="32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who</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bio_2_1 (Plant Nutrition)</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template filed here is actually the "2.2 Transport System in Plants" plan (wilting spinach). Provide the correct Plant Nutrition template.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math_3_3 (Vectors I)</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template filed here is the Physics "Temperature and Thermal Expansion" plan (Okello). Provide the correct Vectors template.</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chem_2_1 (Salts)</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Scheme-of-work template with suggested activities but no real phenomenon. Teachers please supply a phenomenon.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math_2_2 (Area of Polygons)</w:t>
            </w:r>
          </w:p>
        </w:tc>
        <w:tc>
          <w:tcPr>
            <w:tcW w:type="dxa" w:w="62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Scheme-of-work template with suggested activities but no real phenomenon. Teachers please supply a phenomenon.</w:t>
            </w:r>
          </w:p>
        </w:tc>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1"/>
        <w:keepNext/>
        <w:spacing w:after="120" w:before="240"/>
      </w:pPr>
      <w:r>
        <w:rPr>
          <w:rFonts w:ascii="Arial" w:cs="Arial" w:eastAsia="Arial" w:hAnsi="Arial"/>
          <w:b/>
          <w:bCs/>
          <w:color w:val="1F3864"/>
          <w:sz w:val="30"/>
          <w:szCs w:val="30"/>
        </w:rPr>
        <w:t xml:space="preserve">Part B. Lesson-plan items by subject</w:t>
      </w:r>
    </w:p>
    <w:p>
      <w:pPr>
        <w:pStyle w:val="Heading2"/>
        <w:keepNext/>
        <w:spacing w:after="80" w:before="200"/>
      </w:pPr>
      <w:r>
        <w:rPr>
          <w:rFonts w:ascii="Arial" w:cs="Arial" w:eastAsia="Arial" w:hAnsi="Arial"/>
          <w:b/>
          <w:bCs/>
          <w:color w:val="2E75B6"/>
          <w:sz w:val="24"/>
          <w:szCs w:val="24"/>
        </w:rPr>
        <w:t xml:space="preserve">Biology (Grade 10)</w:t>
      </w:r>
    </w:p>
    <w:p>
      <w:pPr>
        <w:pStyle w:val="Heading3"/>
        <w:keepNext/>
        <w:spacing w:after="60" w:before="140"/>
      </w:pPr>
      <w:r>
        <w:rPr>
          <w:rFonts w:ascii="Arial" w:cs="Arial" w:eastAsia="Arial" w:hAnsi="Arial"/>
          <w:b/>
          <w:bCs/>
          <w:color w:val="333333"/>
          <w:sz w:val="20"/>
          <w:szCs w:val="20"/>
        </w:rPr>
        <w:t xml:space="preserve">bio_1_1  —  1.1 Cell Structure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Cells involved in wound healing</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L8 teaches a different five-cell set (incl. sperm, acknowledged as not involved) from L1/L10/L12's healing cells; curriculum-driven, not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bio_1_3  —  1.3 Cell Biology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structure of Lesson 4 cumulative model</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builds two 2D diagrams; L5 describes it as a 3-column chart. Real mismatch but needs rework of L5's model activity.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bio_2_1  —  2.1 Plant Nutrition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5 anchored on Elodea bubble data from Lesson 4 (Elodea is actually done in Lesson 7)</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L5 is built throughout on bubble-count data learners have not yet collected (L4 is the starch test, Elodea is L7); cannot be fixed by renumbering since L7 is later. Needs lesson redesign or reorder.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bio_2_3  —  2.3 Plant Gaseous Exchange and Respiration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Identity of gas in sukuma wiki bubbles (L4,8,9,11,12)</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Bubble gas identity (O2 vs CO2) is a storyline-level decision tied to the anchoring phenomenon and untested bubbles; not a text patch.</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Project investigation tracks (L9 anaerobic vs L10 plant gas exchange vs L11 anaerobic)</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Real: L10 executes a different project from the one L9 plans and L11 presents; needs regeneration of L10, not a patch.</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Warm water: stomatal opening vs enzyme rates (L2,3 vs L4-12)</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Stomatal and enzyme framings of temperature are both valid and compatible; teacher can reconcile.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bio_3_1  —  3.1 Animal Nutrition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title mentions flamingo, content covers fish eagle/vulture/hornbill</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Title/content mismatch; flamingo is covered in L5</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bio_3_2  —  3.2 Animal Transport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0 fish heart chambers / efficiency meter ordering</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Fish 2-chamber heart is consistent; the L5 Efficiency Meter values/ordering are a dataset design choice — changing them means changing the dataset.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14 grasshopper ~60% oxygen-delivery efficiency vs haemolymph carries no oxygen</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Insect haemolymph does not carry O2 (tracheae do); L5 data table and meter assign grasshopper ~60% oxygenation — fixing requires redesigning the L5 dataset.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Biology (Grade 11)</w:t>
      </w:r>
    </w:p>
    <w:p>
      <w:pPr>
        <w:pStyle w:val="Heading3"/>
        <w:keepNext/>
        <w:spacing w:after="60" w:before="140"/>
      </w:pPr>
      <w:r>
        <w:rPr>
          <w:rFonts w:ascii="Arial" w:cs="Arial" w:eastAsia="Arial" w:hAnsi="Arial"/>
          <w:b/>
          <w:bCs/>
          <w:color w:val="333333"/>
          <w:sz w:val="20"/>
          <w:szCs w:val="20"/>
        </w:rPr>
        <w:t xml:space="preserve">g11_bio_1_1  —  1.1 Taxonomy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Next-lesson questions regress (L6 asks about larger categories after L3-4 hierarchy)</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Real but mild sequencing issue; L6's 'larger categories' lead-in to L7 kingdoms echoes the KICD key inquiry question. Not patched.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Final Explanation Part 2(b): ranks for maize</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Never names real taxonomic ranks for maize. Design nitpick.</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g11_bio_1_3  —  1.3 Taxonomy II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4 which lesson introduces animal dichotomous keys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L6 already has learners write an animal key before L7 'introduces' it; overlap of content between lessons. Only L7's wrong 'last lesson' grouping reference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Fungi/kingdoms and viruses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8 assumes learners know fungi, but no lesson teaches them. The viruses paragraph never says whether viruses are living.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Loose animal counts (Lesson 5 "eight", Lesson 6 "7", Lesson 7 an 8-card list with "tilapia or goat")</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Counts are not clearly wrong but are inconsistent in wording.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g11_bio_2_1  —  2.1 Reproduction in Plants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check</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Lone avocado/pawpaw "sets no fruit"</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Lessons say a lone tree cannot set fruit. Avocado is protogynous and can set some fruit alone. Decide whether to qualify the statement.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g11_bio_2_3  —  2.3 Excretion in Plants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check</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Guttation fluid called a "waste" route</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Guttation fluid is mainly xylem sap. The curriculum frames it as a way plants lose water/solutes. Keep the framing or add a note.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Guttation experiment set up in L2 (POE, bell jar, read Day 2) and set up again in L3</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L1-&gt;L2 reference is correct. L3 repeats a POE guttation setup (labelled an 'extension') and repeats L2's guttation-vs-transpiration exit ticket; real duplication, needs a design decision rather than a fact edit.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g11_bio_3_1  —  3.1 Reproduction in Animals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4: "rising progesterone and oestrogen inhibit FSH"</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Progesterone is low in the follicular phase; rising oestrogen (and inhibin) reduces FSH. The Final Explanation repeats the wording and also uses a "furthest-ahead follicle" idea that is never taught.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check</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"Snake is ovoviviparous"; oxytocin role</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Many snakes are oviparous. Oxytocin is described only for labour; its milk-ejection role is omitted.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Fish fertilisation (L1 vs L3/L7)</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Most bony fish (e.g. tilapia) fertilise externally; L7 "frogs and fish (external)" is an acceptable simplification of L1, which notes shark/guppy exceptions.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Chemistry</w:t>
      </w:r>
    </w:p>
    <w:p>
      <w:pPr>
        <w:pStyle w:val="Heading3"/>
        <w:keepNext/>
        <w:spacing w:after="60" w:before="140"/>
      </w:pPr>
      <w:r>
        <w:rPr>
          <w:rFonts w:ascii="Arial" w:cs="Arial" w:eastAsia="Arial" w:hAnsi="Arial"/>
          <w:b/>
          <w:bCs/>
          <w:color w:val="333333"/>
          <w:sz w:val="20"/>
          <w:szCs w:val="20"/>
        </w:rPr>
        <w:t xml:space="preserve">chem_1_4  —  1.4 Chemical Bonding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Whether graphite conductivity data was collected (L8 vs L9)</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L9 is written around four substances and hedges on whether graphite was tested, while L8 tests graphite; would need rewriting L9's activity, not a small edit.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Na+ empty outer shell wording</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Drawing Na+ with an empty third shell vs a full 2,8 shell are both accepted dot-and-cross conventions.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chem_1_5  —  1.5 Periodicity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Group VII reactivity explained by electron affinity (L4) vs electronegativity/oxidising power (L7); argon as end of an electron-gain trend (L4)</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Electron affinity vs electronegativity/oxidising power are compatible framings for Group VII reactivity; argon remark is a loose preview.</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Physics</w:t>
      </w:r>
    </w:p>
    <w:p>
      <w:pPr>
        <w:pStyle w:val="Heading3"/>
        <w:keepNext/>
        <w:spacing w:after="60" w:before="140"/>
      </w:pPr>
      <w:r>
        <w:rPr>
          <w:rFonts w:ascii="Arial" w:cs="Arial" w:eastAsia="Arial" w:hAnsi="Arial"/>
          <w:b/>
          <w:bCs/>
          <w:color w:val="333333"/>
          <w:sz w:val="20"/>
          <w:szCs w:val="20"/>
        </w:rPr>
        <w:t xml:space="preserve">phys_1_2  —  1.2 Mechanical Properties of Materials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Cause of rope failure: L5 fracture stress / Young's modulus vs L6 low k beyond elastic limit; 3.73 m extension</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3.73 m = 784/210 applies Hooke law beyond the 2.1 m elastic limit (invalid) and is embedded in the L6 data card, FE table and worked answers; failure explanations (fracture stress vs beyond elastic limit) are compatible but need content review.</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Sequence of content: L3 uses Hooke's law and Ep = ½kx² before L4 introduces Hooke's law/k; L6 'formally introduces' elastic limit and Ep</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Lessons 3 and 4 are effectively out of order (L3 applies k and the elastic limit that L4 introduces); not fixable by small edits. L5's 'Lessons 1-4' summary is consistent.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phys_1_5  —  1.5 Moments of Equilibrium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L1 demo: a load on a corner within the stool's base should not tip it without a push</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found by fixer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phys_4_1  —  4.1 Greenhouse Effect and Climate Change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L6 'UV rising' framing vs UV-B data declining after late 1990s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L6 anchoring question frames Nairobi UV as rising while the lesson dataset shows a decline after the late 1990s; reframing touches the anchoring phenomenon and dataset, and real tropical UV-B trends need checking.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when the ozone layer was taught (L5 vs L6)</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L3 briefly distinguishes ozone (UV) from GHGs while correcting a misconception, L5 assumes ozone was covered, L6 introduces it as new. Sequencing overlap; not edited. Fixed only L5's IR-trapping lesson pointers.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moisture source for long rains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Lake Victoria/Indian Ocean moisture and ITCZ are complementary emphases.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phys_4_2  —  4.2 Introduction to Space Physics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Geomagnetic storm tidal anomaly in Mombasa (L9) vs Moon-driven tides (L6)</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Geomagnetic storms do not raise tides; a sea-level anomaly would be meteorological storm surge, not astronomical tide. The 12 cm Mombasa anomaly is part of L9's case-study dataset and model choices, so removing it changes the activity.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Mathematics</w:t>
      </w:r>
    </w:p>
    <w:p>
      <w:pPr>
        <w:pStyle w:val="Heading3"/>
        <w:keepNext/>
        <w:spacing w:after="60" w:before="140"/>
      </w:pPr>
      <w:r>
        <w:rPr>
          <w:rFonts w:ascii="Arial" w:cs="Arial" w:eastAsia="Arial" w:hAnsi="Arial"/>
          <w:b/>
          <w:bCs/>
          <w:color w:val="333333"/>
          <w:sz w:val="20"/>
          <w:szCs w:val="20"/>
        </w:rPr>
        <w:t xml:space="preserve">math_2_2  —  2.2 Area of Polygons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Shamba dimensions: L1 (48,35,52,40,37), L2 AB=120/AC=95/68 deg, L4 sub-plot 40/55/63, L7 (42,38,45,30,50)</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Real: L1's sides are given 'e.g.' and later lessons (and FE Part 2) each use their own numbers with full worked calculations; reconciling needs one designed dataset, not spot edits.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math_2_3  —  2.3 Area of Part of a Circle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When the sector area formula is taught: L1 Explain names and writes A = (θ/360°)πr², L2 formalises it, L3/L4 treat it as derived new in L4</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L1's Explain and model phases already name and apply the sector area formula although its overview says no formula is taught, and L4 derives it as new; sequencing issue, not edited (earlier pass missed L1's Explain phase).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math_2_4  —  2.4 Surface Area and Volume of Solids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Frustum volume never reaches 5,000 L (L3 ≈1.3 m³, L7 ≈3.3 m³)</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Real: no lesson's frustum dimensions give 5,000 L, while L1/L9/L10/FE assert both tanks hold 5,000 L; L3's comparison sentence also needs the composite SA before L5 computes it. Needs a dataset redesign.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Base included in SA (L5) vs excluded (L10)</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Including/excluding the base is a modelling choice stated per task (L10 tank sits on a platform); each lesson is self-consistent.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math_3_1  —  3.1 Trigonometry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Special angles derived in L7 then re-derived as new in L8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Real L7/L8 overlap; fixed only L8's wrong 'last lesson' reference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math_3_3  —  3.3 Vectors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Scale of L1 rough ferry model</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L1's first rough model uses arrow lengths (4 and 2 squares) that do not match the scale it states; a naive first model, not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Core Mathematics</w:t>
      </w:r>
    </w:p>
    <w:p>
      <w:pPr>
        <w:pStyle w:val="Heading3"/>
        <w:keepNext/>
        <w:spacing w:after="60" w:before="140"/>
      </w:pPr>
      <w:r>
        <w:rPr>
          <w:rFonts w:ascii="Arial" w:cs="Arial" w:eastAsia="Arial" w:hAnsi="Arial"/>
          <w:b/>
          <w:bCs/>
          <w:color w:val="333333"/>
          <w:sz w:val="20"/>
          <w:szCs w:val="20"/>
        </w:rPr>
        <w:t xml:space="preserve">coremath_1_1  —  1.1 Real Numbers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Kericho temperature dataset L4 vs L8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Different Kericho datasets in L4 and L8; not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Number system hierarchy (whole numbers included or not)</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 ⊂ Z ⊂ Q ⊂ R is correct with or without a separate W region (N ⊂ W ⊂ Z); adding W to L2 Venn would change its five-region model activity, so teacher should pick one presentation.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coremath_2_2  —  2.2 Reflection and Congruence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When reflection properties were first discovered</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L3 overview and slo already state the equidistance/perpendicular properties that L4 frames as first discovery; overlapping content, not a small edit.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Mirror line as guarantor of congruence (L2) vs congruence as open puzzle (L1/L7)</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Line-of-symmetry framing (L2) vs distance-preservation proof (L7) are two valid explanations at different depths.</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coremath_2_3  —  2.3 Rotation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Rotation: direct vs opposite congruence (L7 vs L8)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Correct fact: rotation produces DIRECT congruence (orientation preserved, image superimposable by sliding/turning in the plane). L7's whole activity, SLOs, chart and summary are built on 'rotation = opposite congruence'; needs author rewrite of L7.</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coremath_2_4  —  2.4 Trigonometry 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L8 lighthouse problem: 38° elevation and 22° depression along the same line of sight must be equal; L8 overview uses 32°/25°</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found by checker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Lake Victoria lighthouse angles: overview 32°/25° vs explain 120 m, 38°/22° in L8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Overview and task disagree, and the task itself is geometrically impossible (elevation and depression between the same two points must be equal; mark scheme flounders). Needs rewrite, not a value swap</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coremath_2_5  —  2.5 Area of Polygons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4 triangle heights measured directly (L4) vs hidden (L3)</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L3 motivates the sine formula with an unmeasurable height but L4 measures all heights directly; design tension, not edited. L1 estimate vs L2 'numerical areas later' is not a contradiction.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coremath_2_6  —  2.6 Area of a Part of a Circle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Radius of the Laikipia running diagram</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Each lesson uses different pivot dimensions (L1 120/80, L2 40, L3 21, L4 70/40); no single dataset to align to, and dependent arithmetic throughout; not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coremath_2_8  —  2.8 Vectors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vector d = (2,1) as Kencom-to-Westlands '8 km vector'</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is built throughout on d=(2,1) (3d, half d, -d); changing it would rewrite the lesson. Not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coremath_3_2  —  3.2 Probability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uses 'the Lesson 1 dice-rolling experiment results'; L1 only had a coin-toss experiment</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No lesson in the module runs a two-dice rolling experiment (L1 coins, L3 dice grid only), so there is no lesson to repoint the reference to; L4 Task 1 needs rewording or a dice experiment added.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Essential Mathematics</w:t>
      </w:r>
    </w:p>
    <w:p>
      <w:pPr>
        <w:pStyle w:val="Heading3"/>
        <w:keepNext/>
        <w:spacing w:after="60" w:before="140"/>
      </w:pPr>
      <w:r>
        <w:rPr>
          <w:rFonts w:ascii="Arial" w:cs="Arial" w:eastAsia="Arial" w:hAnsi="Arial"/>
          <w:b/>
          <w:bCs/>
          <w:color w:val="333333"/>
          <w:sz w:val="20"/>
          <w:szCs w:val="20"/>
        </w:rPr>
        <w:t xml:space="preserve">essmath_2_2  —  2.2 Reflection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models side mirror as y-axis and rear-view mirror as x-axis reflection vs same plane-mirror principle elsewhere</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Modelling the rear-view mirror as an x-axis (floor) reflection is physically odd but is the L4 activity design; changing it means changing the activity.</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essmath_2_6  —  2.6 Surface Area of Solids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Which lesson covers cylinder/sphere/hemisphere/frustum; cylinder never taught (L1-L5)</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No lesson teaches the cylinder surface area although the cylinder bucket is used in L3, L6 and L8 (and L3/L4 both derive the hemisphere). Wrong lesson pointers fixed as cross_reference: L1 placeholders and reflection, L3 storyline and reflection, L5 'Lessons 6-7'.</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essmath_3_2  —  3.2 Probability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check</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L7: 'compound probability of two independent events is always less than either' should be 'less than or equal to'</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found by checker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2"/>
        <w:keepNext/>
        <w:spacing w:after="80" w:before="200"/>
      </w:pPr>
      <w:r>
        <w:rPr>
          <w:rFonts w:ascii="Arial" w:cs="Arial" w:eastAsia="Arial" w:hAnsi="Arial"/>
          <w:b/>
          <w:bCs/>
          <w:color w:val="2E75B6"/>
          <w:sz w:val="24"/>
          <w:szCs w:val="24"/>
        </w:rPr>
        <w:t xml:space="preserve">General Science</w:t>
      </w:r>
    </w:p>
    <w:p>
      <w:pPr>
        <w:pStyle w:val="Heading3"/>
        <w:keepNext/>
        <w:spacing w:after="60" w:before="140"/>
      </w:pPr>
      <w:r>
        <w:rPr>
          <w:rFonts w:ascii="Arial" w:cs="Arial" w:eastAsia="Arial" w:hAnsi="Arial"/>
          <w:b/>
          <w:bCs/>
          <w:color w:val="333333"/>
          <w:sz w:val="20"/>
          <w:szCs w:val="20"/>
        </w:rPr>
        <w:t xml:space="preserve">gensci_1_2  —  1.2 The Cell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Plant cell EM in Lesson 2 / plant ultrastructure before L4</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L3 compares the animal cell with 'the plant cell from Lesson 2' though plant ultrastructure is taught in L4; fixed the explicit overclaims in L3 slo/sensemaking, the comparison framing in L3 overview remains (structural).</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gensci_1_3  —  1.3 Nutrition in Animals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How the body 'knows' which chemical to release: glands/regions (L3), sphincters (L6), genetic programming (L7), hormonal and neural signals (L8)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No single statement is wrong, but reconciling the partial explanations into the accepted hormonal + nervous control account needs new content across L3/L6/L7/L8.</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Stomach enzymes (rennin in L3 only)</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Rennin (milk-clotting, mainly in young mammals) is still listed in Kenyan syllabus gastric juice; whether to keep it for adults is a teacher's level-of-detail choice.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gensci_1_4  —  1.4 Transport in Plants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main force driving xylem water (root pressure L3 vs transpiration pull L7/L8)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Rooted seedling: root pressure contributes; L3 flags it as insufficient and L7/L8 add transpiration pull as main driver. Progressive model; teacher may foreground transpiration pull earlier.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gensci_1_5  —  1.5 Respiration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Which organisms/acid cause the uji's sourness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Correct fact: uji sourness is mainly lactic acid from lactic acid bacteria (yeast make ethanol + CO2, not lactic acid); but L4 claim sentence, pH activity and model are built on yeast as the souring agent, so fixing needs lesson redesign.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gensci_1_6  —  1.6 Plant Growth and Development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Why the stored seeds failed to germinate</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L3 explain prompt (3), its formative-assessment target (gourd = No Water cup) and summary all attribute failure to lack of water, while the phenomenon says water and warmth were given; fixing requires redesigning the L3 prompt/assessment, not a wording swap.</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gensci_1_7  —  1.7 Microorganisms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Patch organisms: fungal moulds (L1,2,8) vs fungi and bacteria (L5)</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Bacteria do co-colonise spoiled food alongside moulds; L5 adding bacteria is correct, only a level-of-detail difference.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Patch fungi in 'same broad group' as yoghurt Lactobacillus (L2 vs L6)</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Moulds, yeast and Lactobacillus are all microorganisms, so the "same broad group" true/false prompt is defensible; it is a deliberate discussion prompt.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gensci_2_1  —  2.1 The Periodic Table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(NH4)3PO4 'related to DAP' in L7 vs DAP = (NH4)2HPO4</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L7 worksheet balances 3NH4OH + H3PO4 -&gt; (NH4)3PO4 while the lesson/gallery cards target (NH4)2HPO4 and the Predict Card annotates DAP with the (NH4)3PO4 ratio; needs the equation (e.g. 2NH3 + H3PO4 -&gt; (NH4)2HPO4) and annotation redesigned. The false claim that DAP needs 3 ammonium was corrected unde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L7 equation (3) 'Ca + 2HNO3 -&gt; Ca(NO3)2 + H2': nitric acid generally does not give H2 with metals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found by checker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Group numbering 1-18 (L2) vs 1-8 (L3, L4)</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Both IUPAC 1-18 and traditional I-VIII group numbering are valid; teacher should pick one convention for the unit.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gensci_2_3  —  2.3 Chemical Bonding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Structural</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placement of metallic and giant covalent structures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L4 already teaches metallic bonding and graphite, but L6 defers them to L7 as still unexplained; sequencing issue, not edited.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Teaching choice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Graphite terminology (giant covalent vs giant atomic; six bond types vs four structural types)</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'Giant covalent' and 'giant atomic' are both accepted names for graphite's structure; bond types vs structure types are different classifications, not a contradiction.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gensci_3_1  —  3.1 Turning Effect of Force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two-handed grip as couple (L4) vs single force about pivot</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Reconciling L4's pure-couple model of the two-handed grip with the single-pivot moment model used elsewhere requires redesigning L4's explanation.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L2 200 g at 30 cm balanced by 100 g (needs 60 cm)</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Correct: 2 N x 30 cm needs 1 N at 60 cm, beyond the 50 cm half-rule. Fix changes the L2 activity setup (e.g. place 200 g at 20 cm -&gt; 100 g at 40 cm); left for author.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pPr>
        <w:pStyle w:val="Heading3"/>
        <w:keepNext/>
        <w:spacing w:after="60" w:before="140"/>
      </w:pPr>
      <w:r>
        <w:rPr>
          <w:rFonts w:ascii="Arial" w:cs="Arial" w:eastAsia="Arial" w:hAnsi="Arial"/>
          <w:b/>
          <w:bCs/>
          <w:color w:val="333333"/>
          <w:sz w:val="20"/>
          <w:szCs w:val="20"/>
        </w:rPr>
        <w:t xml:space="preserve">gensci_3_4  —  3.4 Magnetism and Electromagnetic Induction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4380"/>
        <w:gridCol w:w="290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Type</w:t>
            </w:r>
          </w:p>
        </w:tc>
        <w:tc>
          <w:tcPr>
            <w:tcW w:type="dxa" w:w="3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 / what</w:t>
            </w:r>
          </w:p>
        </w:tc>
        <w:tc>
          <w:tcPr>
            <w:tcW w:type="dxa" w:w="43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Detail</w:t>
            </w:r>
          </w:p>
        </w:tc>
        <w:tc>
          <w:tcPr>
            <w:tcW w:type="dxa" w:w="29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Decision / fix</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Stopping the generator = demagnetisation (L2) vs no relative motion (L4,5,6,8)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Correct science: the dynamo stops because there is no relative motion/flux change, not demagnetisation. L2's title, purpose, storyline link, overview, model check and summary are all built on the wrong analogy - needs author rewrite of L2's phenomenon link.</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Science error: needs rewrite</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Bell make-and-break = generator switching mechanism (L7,8)</w:t>
            </w:r>
          </w:p>
        </w:tc>
        <w:tc>
          <w:tcPr>
            <w:tcW w:type="dxa" w:w="43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Correct science: a generator's output and polarity reversal come from the rotating coil cutting a steady field (induction), not make-and-break switching or magnetisation/demagnetisation. The claim is built into L7's purpose, model-revision group tasks and comparison table, and L8's summary - needs r</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r>
    </w:tbl>
    <w:p>
      <w:r>
        <w:br w:type="page"/>
      </w:r>
    </w:p>
    <w:p>
      <w:pPr>
        <w:pStyle w:val="Heading1"/>
        <w:keepNext/>
        <w:spacing w:after="120" w:before="240"/>
      </w:pPr>
      <w:r>
        <w:rPr>
          <w:rFonts w:ascii="Arial" w:cs="Arial" w:eastAsia="Arial" w:hAnsi="Arial"/>
          <w:b/>
          <w:bCs/>
          <w:color w:val="1F3864"/>
          <w:sz w:val="30"/>
          <w:szCs w:val="30"/>
        </w:rPr>
        <w:t xml:space="preserve">Part C. Final Explanations to read and clear</w:t>
      </w:r>
    </w:p>
    <w:p>
      <w:pPr>
        <w:spacing w:after="100" w:before="0"/>
      </w:pPr>
      <w:r>
        <w:rPr>
          <w:rFonts w:ascii="Arial" w:cs="Arial" w:eastAsia="Arial" w:hAnsi="Arial"/>
          <w:sz w:val="18"/>
          <w:szCs w:val="18"/>
        </w:rPr>
        <w:t xml:space="preserve">The student Final Explanation and its teacher key are held back until a named person reads them and clears them. Each finding below is a reviewer's claim: check it against the document. Many are mild; some are real. Sign the line under each sub-strand when satisfied, and give the signed sheet to Mark.</w:t>
      </w:r>
    </w:p>
    <w:p>
      <w:pPr>
        <w:pStyle w:val="Heading2"/>
        <w:keepNext/>
        <w:spacing w:after="80" w:before="200"/>
      </w:pPr>
      <w:r>
        <w:rPr>
          <w:rFonts w:ascii="Arial" w:cs="Arial" w:eastAsia="Arial" w:hAnsi="Arial"/>
          <w:b/>
          <w:bCs/>
          <w:color w:val="2E75B6"/>
          <w:sz w:val="24"/>
          <w:szCs w:val="24"/>
        </w:rPr>
        <w:t xml:space="preserve">Biology (Grade 10)</w:t>
      </w:r>
    </w:p>
    <w:p>
      <w:pPr>
        <w:pStyle w:val="Heading3"/>
        <w:keepNext/>
        <w:spacing w:after="60" w:before="140"/>
      </w:pPr>
      <w:r>
        <w:rPr>
          <w:rFonts w:ascii="Arial" w:cs="Arial" w:eastAsia="Arial" w:hAnsi="Arial"/>
          <w:b/>
          <w:bCs/>
          <w:color w:val="333333"/>
          <w:sz w:val="20"/>
          <w:szCs w:val="20"/>
        </w:rPr>
        <w:t xml:space="preserve">bio_1_1  —  1.1 Cell Structure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3(b)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sickle cells 'carry oxygen less effectively' while also saying 'function is catastrophically compromised', which is an overstatement lifted from the lesson. It also claims the cells 'contain the same kind of DNA', which is a misleading statement: sickle-cell anaemia is caused by a mutation in the haemoglobin gene, so the DNA differs. The Evidence/Reasoning mixes up cause and effect.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4(b)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cell structures follow the job 'not simply the DNA it carries', which contradicts (a) where structures arise from gene expression of that DNA. It also treats onion (a plant) and palisade cells as 'cells with the same DNA', although they come from different organisms, so this is not valid evidence for same DNA within one organism.</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1 prompt (c) and Section 3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1(a) asks for the scientist linked to the third tenet, but the exemplar mentions Virchow and the prompt already frames the tenets. The Section 3 prompt also states that platelets are 'cell fragments', giving away part of the answer expected in the exemplar (platelets as fragments with no nucleus). Section 5 prompt includes the structure of the answer ('shape determines job') in the driving question.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2(a) exemplar vs Lesson 5</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animal cells have lysosomes and centrioles that plant cells lack. This is the lesson's claim, but higher plants do have lysosome-like vacuoles and lack centrioles; also Section 2(d) exemplar notes platelets are cell fragments, yet the anchor and Lesson 7 call platelets cells that 'flatten, extend and migrate'. The exemplar contradicts Lesson 7 without flagging the discrepancy.</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bio_1_3  —  1.3 Cell Biology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2(c) exemplar vs Lesson 2/Lesson 4</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onion layer lacks chloroplasts because 'chloroplasts are found in cells that capture light'. This is acceptable, but the prompt itself says 'using what you learned about the organelle responsible for the green colour', which names chloroplasts and gives away the answer.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prompt (b)/(c) and Part 1 exemplar vs Lesson 8 and Lesson 7</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7 says all cells share membrane, cytoplasm and genetic material, and Lesson 8 lists four features including ribosomes. The exemplar uses four features, so it follows Lesson 8. The exemplar's claim in (b) that bacteria are cells because they have the four features is consistent, but Part 1 prompt's phrase 'Bacteria in fermenting uji' relies on Lesson 5's supporting phenomenon that Lessons 1 and 8 never mention.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Lessons 1 and 8 and Part 4 exemplar / Lesson 6 sickle cell</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Sickle cell is only in Lesson 6 and 8 as a 'supporting phenomenon' and the mutation claim comes only in Lesson 8. The exemplar says the crescent shape 'disrupts the packing of haemoglobin', whereas the actual cause is haemoglobin polymerising into rods that distort the cell. The Part 4 prompt also names the crescent shape, which gives away the structural change.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white blood cells 'keep their nuclei so they can make proteins', but it does not state that the nucleus holds the DNA used for cell division as the prompt requires; also it says a mature RBC 'cannot divide' while Lesson 3 said the nucleus loss prevents replication, so this is consistent. However, the prompt (b) says 'what the nucleus allows a cell to do' and the exemplar leans on the factory analogy, which Lesson 8 did not use as the final model.</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exemplar vs Lesson 8 / Lesson 4</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animal cells 'lack these' (cell wall, chloroplasts, vacuole) and then says animal cells 'may have centrioles'. Lesson 7 states the nucleus-less red blood cell is a specialisation; the exemplar says the cells in the sukuma wiki share DNA yet RBCs lack DNA, so the claim that ALL cells including red blood cells share DNA and ribosomes contradicts the anucleate RBC having no DNA.</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exemplar (a) and Part 5 exemplar vs Part 3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and Part 5 state that every cell, including red blood cells, has DNA, yet Part 3 states the mature red blood cell has no nucleus and cannot make proteins. A mature RBC has no DNA, so the universal-features claim contradicts Part 3 unless exceptions are acknowledged.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bio_2_2  —  2.2 Plant Transport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3 exemplar, Evidence (potometer)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wind and heat 'more than doubled' water uptake. The table shows 6 to 15 mm/min (2.5 times) for wind but only 6 to 13 mm/min (about 2.17 times) for heat, so the statement is loose. More importantly, the table's 'Bubble distance in 2 min' values and rates are consistent (12/2=6, 30/2=15, 26/2=13, 4/2=2), so the numbers are fine, but the claim that petroleum jelly shows 'transpiration drives uptake' is correct. Minor: no contradiction in the data itself.</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4 exemplar (b), 'Plants that recover...'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attributes recovery to columns staying unbroken and 'cooler evening'. The lessons never taught recovery explicitly, and Section 4 (b) says plants 'never recover, even after the farmer waters again' while the prompt hints at the answer ('Think about what could happen inside the stem when water loss is very high and supply is low'), which gives away the cavitation answer.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2 prompt (c) and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potato strip data table is invented: the lessons recorded 'changes in length/firmness' but give no figures, so the 50/53/46 mm values are not from the lessons. The exemplar also states the strip 'stayed firm' and 'became soft' in tap water and salt solution, which is not given in the data.</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bio_2_3  —  2.3 Plant Gaseous Exchange and Respiration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prompt (b)</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gives away the answer by saying the structures change between letting gas through and not letting gas through, and by saying the mechanism is one of two theories. This hints at guard cells and the K+ / starch-sugar theories and leaves the student little to work out.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(c), and Part 5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limewater test showed that warming made the limewater turn milky faster. Lesson 4 does say this, but the same exemplar says that test compared aerobic and anaerobic conditions and did not test temperature. The exemplar contradicts itself about which investigation tested temperature. Part 3 also credits the balloon bottles with 'more yeast gave faster gas production', and Part 5 says 'as the warm and cold yeast results showed', so the evidence for the temperature claim is muddled.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exemplar and Part 3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gas in the bubbles comes from the leaf's cells and air spaces', but also states that photosynthetic O2 appears only if the submerged leaf is lit and that the bubbles were never tested. Lesson 12 says the bubbles were CO2 and O2 and the Final Explanation hedges instead. It also says some CO2 dissolves in water, which the lessons never taught.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bio_3_1  —  3.1 Animal Nutrition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prompt vs exemplar (food choice)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tells learners to choose ONE of githeri, sukuma wiki or mandazi and state the nutrient benefit weighed against its cost. The exemplar instead discusses all three foods and recommends a combination (githeri with sukuma wiki). It does not model the single-food choice the prompt asks for.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bio_3_3  —  3.3 Animal Gaseous Exchange and Respiration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(oxygen journey)</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Says the blood travels 'in the pulmonary vein to the left side of the heart, which pumps it into the aorta' – this is correct, but the Part 3 prompt asks for each structure in order and the exemplar omits the pulmonary capillary/left atrium-ventricle detail only; no error. However the exemplar states that the heart rate rose 'because the heart is the pump that delivers oxygen' which is circular and does not give the cause (rising CO2/falling O2 detected, increased demand); weak but not contradictory.</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12 vs Final Explanation Part 4(a)/Lessons 6 and 11</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12's chain says 'CO₂ build-up → increased breathing rate' and 'why breathing doubles: increased CO₂ and decreased O₂ in blood stimulate breathing', whereas Lessons 6 and 11 explain it by oxygen demand for ATP. The Final Explanation Part 4(a) says the body breathes faster 'to supply oxygen and remove carbon dioxide' but never explains the chemical stimulus (CO₂/pH detection) that Lesson 12 (the last lesson) lists as the cause of the breathing rate rise.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prompt (b) and (c)</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says 'name the four features' and asks 'why tilapia gills need the same four features', giving away the count that the exemplar then answers; the prompt for (c) also states that the gills need the same four features, containing part of its own answer.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Akinyi is a swimmer in a lake; the exemplar says 'oxygen diffuses across her alveoli' and uses heat/sweating but Lesson 12 transfer only taught unit vocabulary; the sweating/blood flow to skin is from Lesson 9 so acceptable. However the exemplar asserts she 'sweats' while swimming in Lake Victoria water, which is unrealistic as a cooling mechanism and the prompt asks for only one reason for temperature rise while the exemplar gives extra unprompted content.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Biology (Grade 11)</w:t>
      </w:r>
    </w:p>
    <w:p>
      <w:pPr>
        <w:pStyle w:val="Heading3"/>
        <w:keepNext/>
        <w:spacing w:after="60" w:before="140"/>
      </w:pPr>
      <w:r>
        <w:rPr>
          <w:rFonts w:ascii="Arial" w:cs="Arial" w:eastAsia="Arial" w:hAnsi="Arial"/>
          <w:b/>
          <w:bCs/>
          <w:color w:val="333333"/>
          <w:sz w:val="20"/>
          <w:szCs w:val="20"/>
        </w:rPr>
        <w:t xml:space="preserve">g11_bio_1_1  —  1.1 Taxonomy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Whole Final Explanation: 1 real fix and 2 false positives were handled 2026-10-05; read once and clear.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g11_bio_1_2  —  1.2 Ecology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 real fix and 5 false positives handled 2026-10-05; read once and clear.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g11_bio_1_3  —  1.3 Taxonomy II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 false positives; read once and clear.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g11_bio_1_4  —  1.4 Cell Division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2 real fixes and 3 false positives handled 2026-10-05; read once and clear.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g11_bio_2_3  —  2.3 Excretion in Plants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3 real fixes and 2 false positives handled 2026-10-05; read once and clear. Guttation "waste" framing: see lesson items.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g11_bio_3_1  —  3.1 Reproduction in Animals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 real fix handled. Left for you: the exemplar repeats "rising progesterone and oestrogen reduce FSH" and the untaught "furthest-ahead follicle" idea (see lesson items); "snake is ovoviviparous" and oxytocin milk ejection omitted.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g11_bio_3_3  —  3.3 Excretion and Homeostasis in Animals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131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131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Triage note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1 real fix and 4 false positives handled 2026-10-05; read once and clear.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131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______________________   Date: ____________   Notes: 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Chemistry</w:t>
      </w:r>
    </w:p>
    <w:p>
      <w:pPr>
        <w:pStyle w:val="Heading3"/>
        <w:keepNext/>
        <w:spacing w:after="60" w:before="140"/>
      </w:pPr>
      <w:r>
        <w:rPr>
          <w:rFonts w:ascii="Arial" w:cs="Arial" w:eastAsia="Arial" w:hAnsi="Arial"/>
          <w:b/>
          <w:bCs/>
          <w:color w:val="333333"/>
          <w:sz w:val="20"/>
          <w:szCs w:val="20"/>
        </w:rPr>
        <w:t xml:space="preserve">chem_1_1  —  1.1 Introduction to Chemistry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3 exemplar (b), classification of A table salt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table salt is a compound 'like B water and H sugar' and gives the reason as 'made of more than one kind of element joined together', which is fine. However, the Section 3 prompt asks for D, A and M only, and the exemplar adds extra substances. This is not an error. The real issue is that the exemplar introduces the formula 'sodium chloride', a term never taught in the lessons.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2 exemplar (c) and Section 5 exemplar vs sand/iron data</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gives the loss reason as 'spillage and some material sticking to the equipment', yet each recovered mass is below 3 g, so the iron lost only 0.1 g, sand 0.2 g and salt 0.3 g. The exemplar does not note that the loss is spread unevenly, nor that the mass of sand could have retained water if not fully dried. This is a minor omission and not a numerical error.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1 prompt table, E iron filings heat test and Section 1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exemplar's heat-test comparison omits the table's A salt 'crackles, no melting' and E iron 'glow orange-red' results, and states that C sand 'does not change' while claiming burning as a chemical property only for sulphur. Iron changing to a dull blackish solid on heating is also a chemical change (oxidation) that the exemplar does not use, so the evidence for a chemical property is incomplete.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chem_1_2  —  1.2 The Atom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exemplar vs Lesson 1 (and Part 5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that in the Kisumu laboratory potassium permanganate gave violet, and Part 5 says 'potassium permanganate also gave violet, which fits with potassium being the source'. Lesson 1 had the teacher demonstrate the flame tests in class, not in a Kisumu lab. Also, the violet colour of the permanganate solution itself is a confound that the lessons treat as 'not the colour of the solution'. The exemplar uses it as evidence of potassium without noting this.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fall that gives sodium's yellow line is 'from the excited level back to the level of the outermost electron'. Bohr's shell 3 is the ground level, so it is vague. It also says only 'a maximum of 2 in shell 1 and 8 in shell 2' with no shell-3 capacity, though the arrangement 2,8,1 is given. This is a minor gap, not an error.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(b) and (c)</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writes the filling order as '1s, 2s, 2p, 3s, 3p, and so on' and then uses 4s before 3d for potassium without stating that 4s fills before 3d. The potassium configuration depends on an ordering rule the lessons never taught.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chem_1_4  —  1.4 Chemical Bonding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1 (b)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carbon 'needs 4 more to complete its octet, and it does this by forming 4 bonds'. This is incomplete but acceptable. The real problem is that the exemplar's metallic bonding description appears in a question that asks only for NaCl and CH4. This is minor, so the substantive issue is that the Section 1 prompt (a) says 'only some of them take part in bonding' and gives away that the answer is valence electrons.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3(a)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states 'even though H2S is a larger molecule' and then asks 'what does this show about the forces', so it supplies the reasoning that the answer needs. The lessons give H2S boiling at -60 °C, which matches. The phrase gives away the anomaly, but the exemplar says water has 'much stronger attractions' while the prompt already says the molecule size argument fails.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5(c)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evaluation is muddled and does not make a single choice. It calls copper a conductor that 'would work', then says it is 'not the same as graphite as an electrode material', and then rejects both. The prompt says 'Choose one'. The exemplar never gives a clear verdict (copper would react or corrode in the cell, an NaCl solution cannot act as a solid electrode), so it is not a valid evaluation.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chem_1_5  —  1.5 Periodicity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1(b) exemplar, Aluminium's ionisation energy dip</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aluminium's 3p electron is 'slightly further out and easier to remove', but the lesson sequence taught this dip as the 3p sub-shell electron only in a Lesson 5 summary. More importantly, the Part 1 prompt itself asks students to explain 'what other factor' stops aluminium reacting. This is acceptable, but the exemplar's explanation that Al 'must lose three electrons' is the only factor given, and the real reason (a protective oxide layer on aluminium) is never named. Aluminium's non-reactivity with cold water is mainly due to its oxide layer, so the exemplar's account is incomplete and misleading.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1(a) exemplar vs Part 1 table and Lesson 6/7</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sodium and magnesium have 'two full inner shells (10 inner electrons)'. This is correct, but in Part 1(b) the exemplar then says the ionisation energy 'rises from 496 (Na) to 738 (Mg)' and calls reactivity a 'sharp decrease', while the table shows Al (578) lower than Mg. The Part 1 prompt asks students to describe a trend in ionisation energy as 'increase' across the period, yet the data show a non-monotonic pattern. The exemplar's statement that Al 'has a higher nuclear charge than sodium so its tendency to lose electrons is much lower' contradicts the data, since Al's first ionisation energy (578) is only slightly higher than Na's (496) and lower than Mg's. Ionisation energy alone does not explain the Mg &gt; Al reactivity order.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4(a)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argon's value is 'about three times larger' than sodium's and justifies it with 3 × 496 = 1488. The actual ratio is 1521 / 496 ≈ 3.07, so 'about three times' is correct, but the prompt asks 'how many times larger' and the exemplar then says 'slightly more than' without stating the ratio. Lesson 5 states 'more than three times'. This is a minor mismatch in wording but the prompt contains the table and answer is trivially derived. No substantive error.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2(b) exemplar and Lessons 2/7</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states shielding is by '10 inner electrons in sodium, 18 in potassium'. Sodium (2,8,1) has 10 inner electrons, which is correct, but potassium (2,8,8,1) has 18 inner electrons, also correct. However, the lessons say Group I trends are due to 'additional shells increase shielding', and Part 2's prompt tells students to refer to 'the number of electron shells, atomic radius, shielding and ionisation energy', which gives away the structure of the answer.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(d) exemplar and Lesson 4</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claims chlorine is chosen over bromine and iodine because it is the 'strongest oxidising agent' with the 'highest electron affinity'. In fact fluorine-to-chlorine electron affinity is anomalous: chlorine has the highest electron affinity of all halogens, which is fine, but the lessons' explanation that reactivity decreases down the group 'because electron affinity decreases' is stated only qualitatively. Also the exemplar states that chlorine's atomic radius is smallest 'of the three', consistent with Lesson 4. No contradiction.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chem_2_1  —  2.1 Introduction to Salts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exemplar (c), washing soda equation</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writes Na₂CO₃·10H₂O → Na₂CO₃ + 10H₂O and then hedges that the product 'may keep some water, for example the monohydrate'. This is inconsistent, because the monohydrate would require 9H₂O released. The hedge contradicts the equation given. Also, the equation lacks state symbols, which the instructions require for equations.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exemplar (c) vs Part 2 exemplar (c)/Part 1</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states that CAN is 'deliquescent, or strongly hygroscopic', hedging. It treats CAN as a single normal salt (Part 1) while the explanation relies on its ions attracting water. It also says washing soda is 'soluble' yet in the phenomenon behaves differently, which is fine, but the Part 5 (b) claim that efflorescence is why it works as a water softener is not supported. Efflorescence is unrelated to softening, which happens by precipitating Ca²⁺ and Mg²⁺ as carbonates. The exemplar does say it reacts with these ions, but the section links the usefulness to the same property as in Lesson 7.</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exemplar (b) vs Lesson 8 solubility rules</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Final Explanation states the chloride rule as 'Most chlorides are soluble' without exceptions, and the carbonate rule omits that ammonium and Group 1 carbonates are the soluble ones. This is incomplete relative to the Lesson 8 statement (chlorides except lead and silver) and gives an incorrect over-generalisation. It also omits calcium sulphate being slightly soluble.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(c)</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that the methods in (a) and (b) fail because the product must stay dissolved so the leftover solid can be filtered out. Part 3 prompt (c) also asks the learner for the method and the net ionic equation, but the prompt already states 'why can you not use the methods in (a) and (b)', which is fine. However, the exemplar states barium sulphate is made by mixing barium chloride and sodium sulphate, which is correct. No defect other than the mild hint in the prompt.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Physics</w:t>
      </w:r>
    </w:p>
    <w:p>
      <w:pPr>
        <w:pStyle w:val="Heading3"/>
        <w:keepNext/>
        <w:spacing w:after="60" w:before="140"/>
      </w:pPr>
      <w:r>
        <w:rPr>
          <w:rFonts w:ascii="Arial" w:cs="Arial" w:eastAsia="Arial" w:hAnsi="Arial"/>
          <w:b/>
          <w:bCs/>
          <w:color w:val="333333"/>
          <w:sz w:val="20"/>
          <w:szCs w:val="20"/>
        </w:rPr>
        <w:t xml:space="preserve">phys_1_5  —  1.5 Moments of Equilibrium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1(c)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'a moment three times larger when the distance is three times larger.' This is correct (60 vs 20 N·m), but the prompt's part (c) already states both distances and asks for the comparison. Also, the Part 1 prompt says the jerrycan did not cause toppling 'when the load was placed elsewhere', which gives no wrong data. No arithmetic error is found here.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3(c)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Scientific error: it says the wider stool has a larger base so its tipping edge is further from its centre of gravity and the restoring moment is larger. It then says the narrow stool's tipping edge is closer to its CG. This ignores that the load shifts the combined CG. More importantly, it says the stool's restoring moment 'was enough to bring it back' and calls the stool's own weight the only restoring moment, while Lesson 1 and Part 5 treat the combined CG. This is inconsistent with Part 5, which uses the total weight (stool plus load) about the tipping edge, not the stool's weight alone.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phys_3_1  —  3.1 Radioactivity and Stability of Isotopes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3(d)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changes direction partway through. It first presents decay as moving the nucleus step by step, then adds a 'checking the ratio shows not every step moves the same direction' passage. The prompt asks what the plot shows about the belt of stability, and the exemplar never clearly answers that. It reads like unresolved working and leaves no clear model answer that matches the lessons.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phys_3_2  —  3.2 Current Electricity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prompt (b) and Part 3 prompt (e), and Part 2 prompt (d)</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prompts contain their own answers. Part 1(b) tells students to explain using 'closed loops, p.d. and current', which gives away the reasoning. Part 3(e) says 'the battery is used up faster in parallel', which states the answer. Part 2(d) says to explain why the bulbs are 'dim', which gives away the conclusion. Part 1(a) asks 'How are the tubes connected', although the stem already says they 'share the 240 V mains'.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phys_4_1  —  4.1 Greenhouse Effect and Climate Change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prompt (c)</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contains part of its own answer. It asks what you would need to know to decide whether one cause could be responsible for both, and the exemplar answers with a process that changes the energy of the whole region. The unit's answer (the greenhouse effect) is also baked into the question's framing.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prompt (a) and (c), and Part 3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prompts give away the answers. Part 4(a) tells students that evaporation changes when surface temperatures rise. Part 4(c) states 'one cause can explain both'. Part 3 gives the causal chain structure ('Kenyan activities that increase greenhouse gases ... the gas each one releases').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and Part 5 exemplar vs Lesson 7 learning</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Part 3 exemplar says 'clearing forest ... release CO₂' and treats agricultural soils as an N₂O source. This is consistent with the lessons. However, Part 5 says Olkaria geothermal 'reduces the release of CO₂ at the source of the chain'. Lesson 7 only calls these 'genuine responses', so the claim about which step of the chain each action acts on is new and untaught. The exemplar also says the Montreal Protocol shows atmospheric damage 'can be reversed', which goes beyond the lesson's 'gradually recovering'.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phys_4_2  —  4.2 Introduction to Space Physics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exemplar (placement of Milky Way)</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exact point at which the Milky Way formed is 'not more precise' and places it alongside the first galaxies, which avoids the order the prompt asks for. The prompt asks students to order six events including 'our Milky Way', yet the exemplar's Order line omits the Milky Way. Lesson 2 gives a definite sequence: first galaxies (~1 billion years), Milky Way (~13.6 billion years ago, i.e. ~200 million years after the Big Bang), Solar System. The Order line should include the Milky Way explicitly and state a definite position.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Mathematics</w:t>
      </w:r>
    </w:p>
    <w:p>
      <w:pPr>
        <w:pStyle w:val="Heading3"/>
        <w:keepNext/>
        <w:spacing w:after="60" w:before="140"/>
      </w:pPr>
      <w:r>
        <w:rPr>
          <w:rFonts w:ascii="Arial" w:cs="Arial" w:eastAsia="Arial" w:hAnsi="Arial"/>
          <w:b/>
          <w:bCs/>
          <w:color w:val="333333"/>
          <w:sz w:val="20"/>
          <w:szCs w:val="20"/>
        </w:rPr>
        <w:t xml:space="preserve">math_3_2  —  3.2 Rotation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3(a)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tells the learner that the first two bisectors (PP' and QQ') can be compared and then asks for a third, which gives away the answer. It also asks 'Can you find the centre from these two?', and the exemplar answers that question directly. This leaks the key insight that two coinciding bisectors are not enough.</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math_3_3  —  3.3 Vectors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(c) exemplar and prompt vs Part 2/3 and Lesson 8</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Correction heading calculation is physically inconsistent with the stated goal. If 20 sin θ = 8 then θ = arcsin(0.4) ≈ 23.6°, which is numerically right. However, the prompt says 'keep the engine speed at 20 km/h', and the exemplar says the 'ferry's path is directed towards Mbita', yet the eastward component becomes 20cos23.6° ≈ 18.3 km/h and the exemplar never states this or the new travel time (60/18.3 ≈ 3.3 h). The exemplar's claim is incomplete rather than wrong. Also the prompt itself states the method ('northward part ... exactly cancels the southward current'), which gives away the approach.</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(b) exemplar vs Part 3 (c)</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in (c) says the ferry lands about 24 km south of the aim point after 3 h, but the ferry actually travels at 21.5 km/h resultant, and the lesson-based travel time to cover 60 km east at 20 km/h is 3 h, so 24 km is consistent. However Part 3 (b) states bearing 111.8°, which is a correct bearing (90°+21.8°). No error here; but Part 1 (a) exemplar calls 20 km/h 'a scalar if we ignore where it points' while labelling it a speed, mixing speed/velocity inconsistently, and the prompt calls 'distance of 60 km' scalar while Part 1(a) also lists 'displacement from Kisumu to Mbita' as the vector without giving it a value.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math_4_2  —  4.2 Probability I</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5 prompt and exemplar (Wanjiru's decision rule)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rule 'P(rain on each of the next two days) &gt;= 0.49 is considered good' is awkward, and the exemplar applies it as met with exactly 0.49. The exemplar also says she 'prepares to plant', which is not the same as 'plants'. The prompt thus gives the thresholds that its own answer depends on. It also says 'if needed' for Otieno ('delaying or rerouting'), but the rule 'delays or reroutes if P(storm) &gt;= 0.1' is met (0.1 &gt;= 0.1) so the rule requires delay or reroute, while the exemplar only says 'plan for a possible storm'. The exemplar does not apply the stated rule consistently.</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1 (c)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relative frequency became 'closer to the fair-coin value of 0.5'. The prompt asks what the pattern says about trusting estimates from long records, but the coin's 0.5 comes from theory taught in Lesson 4, after Lessons 1-2 which taught only the stabilising of relative frequency. The claim also implies the changes 'became smaller' when the differences are 0.05, 0, 0.025, which are not monotonically decreasing (0.05 then 0 then 0.025).</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Core Mathematics</w:t>
      </w:r>
    </w:p>
    <w:p>
      <w:pPr>
        <w:pStyle w:val="Heading3"/>
        <w:keepNext/>
        <w:spacing w:after="60" w:before="140"/>
      </w:pPr>
      <w:r>
        <w:rPr>
          <w:rFonts w:ascii="Arial" w:cs="Arial" w:eastAsia="Arial" w:hAnsi="Arial"/>
          <w:b/>
          <w:bCs/>
          <w:color w:val="333333"/>
          <w:sz w:val="20"/>
          <w:szCs w:val="20"/>
        </w:rPr>
        <w:t xml:space="preserve">coremath_1_2  —  1.2 Indices and Logarithms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It says the table answer of about 8,190 g 'agrees to four figures' with 2¹³ = 8,192. 8,190 and 8,192 differ in the fourth significant figure, so they agree to three figures only. The rounding explanation holds, but 'four figures' is wrong.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coremath_2_8  —  2.8 Vectors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vs Part 2 (exemplars and prompts)</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puts Westlands north-west and South B south-east. Part 2 gives w=(6;5), which is north-east, and s=(−4;−6), which is south-west, so the same two journeys have different directions. The Part 2 exemplar admits the mismatch ('do not match the compass words of Lesson 1 exactly') instead of fixing it. This also disagrees with Lesson 1, which fixes the directions as north-west and south-east. The coordinates should be changed to something like w≈(−6;5) and s≈(5;−6), or the compass words changed.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exemplar (d) and Part 5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claim that w=(6;5) and s=(−4;−6) 'point in opposite directions' is loose: the vectors are not parallel. The Part 5 exemplar then says even the magnitudes cannot separate the journeys, which weakens the premise that both matatus travel 8 km. The data (7.8 km and 7.2 km) does not support the 'same distance' wording used in the driving question and Part 1.</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Essential Mathematics</w:t>
      </w:r>
    </w:p>
    <w:p>
      <w:pPr>
        <w:pStyle w:val="Heading3"/>
        <w:keepNext/>
        <w:spacing w:after="60" w:before="140"/>
      </w:pPr>
      <w:r>
        <w:rPr>
          <w:rFonts w:ascii="Arial" w:cs="Arial" w:eastAsia="Arial" w:hAnsi="Arial"/>
          <w:b/>
          <w:bCs/>
          <w:color w:val="333333"/>
          <w:sz w:val="20"/>
          <w:szCs w:val="20"/>
        </w:rPr>
        <w:t xml:space="preserve">essmath_2_2  —  2.2 Reflection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argument that a non-perpendicular line through the midpoint gives 'smaller' perpendicular distances is muddled. It also uses property 2 as an assumption, so it is circular. The correct reasoning is that the reflection of P in a line that is not perpendicular to PP′ lies off the line PP′, so it cannot be P′. The mirror line is exactly the set of points equidistant from P and P′.</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4(c)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equation step reuses the labels (x₁, y₁) for the midpoint, although they were defined as the coordinates of P. This is confusing, and the exemplar says to use the midpoint as the point (x₁, y₁) with gradient −1/m. The midpoint should be given its own symbols, such as (xₘ, yₘ). The special cases are also inconsistent: when PP′ is vertical, m is undefined, so the method cannot be applied directly.</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3 vs Lesson 8, and Part 5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3 says the 'perpendicular mapping flips the left–right orientation' and Lesson 8 says it 'swaps left and right'. In fact reflection reverses only the direction perpendicular to the mirror. Part 5 also says the 'perpendicular' direction is reversed, but then explains the letter 'A' flip as left–right. For a mirror on the floor or ceiling the flip would be up–down. The explanation is loosely stated.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2"/>
        <w:keepNext/>
        <w:spacing w:after="80" w:before="200"/>
      </w:pPr>
      <w:r>
        <w:rPr>
          <w:rFonts w:ascii="Arial" w:cs="Arial" w:eastAsia="Arial" w:hAnsi="Arial"/>
          <w:b/>
          <w:bCs/>
          <w:color w:val="2E75B6"/>
          <w:sz w:val="24"/>
          <w:szCs w:val="24"/>
        </w:rPr>
        <w:t xml:space="preserve">General Science</w:t>
      </w:r>
    </w:p>
    <w:p>
      <w:pPr>
        <w:pStyle w:val="Heading3"/>
        <w:keepNext/>
        <w:spacing w:after="60" w:before="140"/>
      </w:pPr>
      <w:r>
        <w:rPr>
          <w:rFonts w:ascii="Arial" w:cs="Arial" w:eastAsia="Arial" w:hAnsi="Arial"/>
          <w:b/>
          <w:bCs/>
          <w:color w:val="333333"/>
          <w:sz w:val="20"/>
          <w:szCs w:val="20"/>
        </w:rPr>
        <w:t xml:space="preserve">gensci_1_2  —  1.2 The Cell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exemplar, wilting explanation</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the leaf wilts because it loses water, then says that 'without water the chloroplasts cannot carry out photosynthesis' and glucose falls. It never states the sequence clearly: the sun/water-loss chain is accepted, but 'the vacuole pushes the cell membrane against the cell wall' is the correct mechanism and the exemplar does not mention that cell death follows from organelle failure beyond this one step. The causal chain is thin, though the main claim is not wrong.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exemplar (c) vs Lessons 1, 2, 4</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names the 'dark oval bodies' as mitochondria and the 'large fluid-filled space' as the vacuole, but the lessons never taught this identification in the phenomenon (Lesson 1 left them as unexplained structures). This is consistent with later lessons, so it is acceptable, but 'folded membranes' is left unidentified while the exemplar adds thylakoid detail.</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exemplar (c) and Part 3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centrioles or lysosomes are found in a human cheek cell but not in the plant cell. Lysosomes are also present in some plant cells, and this claim follows the lessons only as a simplification. The Part 2 exemplar (b) lists the vacuole as absent in animal cells, though animal cells can have small vacuoles.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gensci_1_3  —  1.3 Nutrition in Animals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2(c) exemplar and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ugali turned blue-black with iodine and that 'glucose and ripe banana' gave brick-red with Benedict's. This is fine, but the exemplar also includes tests the learner is told to pick from. It gives only one correct example for each nutrient, so no problem is introduced. However, the prompt requires 'at least two nutrients' while the exemplar covers four, which is acceptable.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4(a) prompt and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amino acids from protein and fatty acids 'are absorbed into the bloodstream' through villi. Fatty acids are mainly absorbed into the lacteals (lymph), not directly into the blood capillaries. The exemplar mentions lacteals but then says fatty acids go into the bloodstream, which is inconsistent. Also Part 5 says all digested nutrients 'are absorbed through the villi and microvilli into the blood'.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3(a)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claims protein digestion 'takes longer than starch digestion' because it starts later and involves more sequential steps. Part 3(b) and Lesson 5 also say fat digestion happens later than starch and protein. The exemplar for (b) states fat digestion happens later than starch only, omitting protein, which is a minor mismatch with Lesson 5, which says it is delayed compared to starch and protein.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gensci_1_4  —  1.4 Transport in Plants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1(a)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asks 'Explain how you know it is this tissue and not phloem', which gives away the answer by naming xylem's alternative and signalling that the tissue is not phloem. It also leaks the key identification used in the exemplar.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2(e) exemplar and Part 2 prompt (e) vs Lesson 8</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and exemplar are consistent with Lesson 8, but the scenario recovery through root osmosis only is incomplete. A wilted plant in the afternoon recovers mainly because transpiration falls in the cooler evening and cells regain turgor by water uptake. This is a minor oversimplification and not a contradiction.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3(c)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that 'the roots below the cut got no sugar and eventually died, and the whole plant then dies'. This is fine, but the prompt says 'a girdled stem eventually dies'. The Lesson 4 text says the girdled trees die, whereas the exemplar says roots die first and then the plant, which is not taught in the lessons. Also, Lesson 4 says the swelling is 'above the cut' while the exemplar says the sugars pile up above because the phloem was cut. This is acceptable.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gensci_1_5  —  1.5 Respiration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(d) prompt vs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gives away the answer by stating that anaerobic respiration contributes CO2 in addition to aerobic respiration, and by asking what this tells about the type of respiration. It also says 'RQ is worked out for cells that are using oxygen', which hints at the exemplar's reasoning.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(a)/(b) vs Part 1 and Lesson 5 vs Lesson 8</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3(a) says the fermented uji is acid from 'anaerobic respiration' and mala acid is from bacteria. Part 3(b) lists avocado as a fat example and nyama choma as a protein example, while Lesson 5 sorted nyama choma as protein/fat. Not a hard error, but nyama choma is given as the protein example and beans are also given without being taught in the lessons as a substrate item.</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Lessons 5 and 6</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5 says the sealed yeast shifts to fermentation, giving an effective RQ above 1.0 in the thermos. Lesson 6 says sealed (anaerobic) flasks have slower CO2 output. Part 3(d) exemplar says an RQ cannot be calculated in the sealed thermos, which contradicts Lesson 5's claim that the RQ is pushed above 1.0 there.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Mandazi dough is given as an example of anaerobic respiration by yeast. Lesson 7 lists it that way, but dough rising begins aerobically and is not a sealed anaerobic process. The exemplar also leaves the organism unnamed for biogas (it should be methanogens/archaea producing methane). The biogas by-product 'fuel' is vague rather than naming methane.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gensci_1_6  —  1.6 Plant Growth and Development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1 prompt (b) and (c) / exemplar (c)</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asks for 'TWO ways the farmer could break dormancy' linked to Kisumu farmer practices. The exemplar accepts stratification, but the lessons link only nicking and soaking to Kisumu practice, so stratification cannot be linked. The prompt also lists 'two causes' while the exemplar mentions four, which is acceptable. Main defect: the prompt for (c) demands a Kisumu link for each method, yet the exemplar lists stratification as an acceptable option with no such link.</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5 prompt (a)-(b) vs exemplar (b)</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gives the answer away by listing 'auxin, gibberellin and apical dominance' as the explanation. The exemplar also says low light increases auxin activity in stem elongation, which is inaccurate: in low light, auxin redistributes in the shaded stem and gibberellin rises, but the exemplar's account of 'auxin and gibberellin activity increases' is loose. Also, gibberellins were taught only for stem elongation, so the link is acceptable, but the prompt names the concepts the answer must use.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5 exemplar (c) vs Lesson 8</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removing the apical bud does not solve etiolation, but Lesson 8 (the last lesson) gives 'remove the apical bud to break apical dominance' as a solution. The Final Explanation therefore disagrees with the last lesson.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Section 5 prompt vs Lesson 8 phenomenon</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Nakuru farmer scenario describes seedlings in a shaded corner of her plot, whereas Lesson 8 describes pale, spindly bean seedlings in Nakuru without mention of a shaded corner or a sunny comparison. The prompt also adds details (two weeks, thin weak stems) not in the lesson. The prompt supplies the shade cue, which gives away the answer to (a).</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gensci_1_7  —  1.7 Microorganisms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(a) exemplar: tuberculosis 'spread through the air by droplets' vs Part 4 prompt/Lesson 4</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Lesson 4 never taught how TB spreads; the exemplar offers an untaught transmission mechanism. Lesson 4 also listed oral thrush without a spread route, but the exemplar requires a route 'for each' and gives none for thrush. Minor but the prompt asks for how each is spread.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(b)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says 'Nobody touched the food and the kitchen looked clean' and asks where organisms came from; this gives away the clean-looking-but-contaminated hint, which is minor. More significantly, Part 1 (c) exemplar names Rhizopus, Penicillium and Aspergillus as species present on the food, but Lessons 1-4 and 7 never taught or identified these species (only Lesson 5 mentions them). The exemplar asserts them as what grew, though no evidence was gathered.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prompt vs Lesson 8 and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asks for a message of 5 to 6 sentences, but the exemplar has 8 sentences. It also includes 'wash your hands before eating', which does not protect against airborne mould and is unrelated to the food spoilage explanation given.</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(c) exemplar vs Lesson 7</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claims the dry maize biscuit showed the least growth because of low water and that this shows moisture is needed 'even when spores and air are present'. Lesson 7 had a dry maize biscuit as a food substrate, not a controlled dry condition, so it confounds food type with moisture; the conclusion is not valid evidence for moisture alone.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gensci_2_2  —  2.2 Chemical Families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(e) exemplar and instructions data</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sodium is less dense than water (0.97 vs 1.00 g/cm3), which is consistent. However the exemplar for (a) says aluminium 'conducts' heat but the data given in the instructions contain no conductivity or heat data for aluminium. Reasoning relies on information not in the data supplied, though the prompt says to use the data.</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(c) exemplar versus Lesson 6 and Part 5</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(c) exemplar claims chlorine 'kills microbes because it is so reactive' and that the water is safe only because the dose is tiny, while the prompt asks the learner to use outer electrons; the exemplar's reasoning that the chlorine atom needing one electron explains killing bacteria is not taught in the lessons (Lesson 6 only gives 'kills bacteria at a tiny dose').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(a)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Exemplar states aluminium resists corrosion 'because of its protective oxide layer'; the lessons only state that Al resists corrosion without teaching the oxide layer. Also 'safe for cooking, unlike sodium' reasoning is fine, but the oxide layer term is untaught.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gensci_2_3  —  2.3 Chemical Bonding</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prompt (d) and exemplar (d)</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says 'Aluminium has strong bonding, yet it melts at a lower temperature than salt', which gives away the comparison the learner is meant to work out. The exemplar then restates the numbers and the conclusion, so the prompt contains its own answer.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(c) and Part 5 exemplar versus the graphite description</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graphite 'snaps instead of bending' only in the prompt, and the exemplar never explains the brittleness. Its explanation of marking paper (weak Van der Waals forces between layers) is correct. Separately, Part 3(d) says dry NaCl 'contains a metal', which is fine, so this is not a defect. However, the Part 3 prompt asks learners to explain only conductivity and marking, and the brittle behaviour listed in the prompt is never addressed.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exemplar (b)</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answers both iodine and iron ('Alternatively, iron') although the prompt says to choose ONE. Also, Lesson 8 notes that iodine and iron were predicted in Lesson 7 only as a transfer task. The prompt claims learners predicted them in Lesson 7, which matches Lesson 7, but Lesson 8 introduces simple molecular structures as new, so iodine is not clearly taught before.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gensci_2_4  —  2.4 Acids, Bases and Salts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exemplar, reasoning</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Says dissolved trona 'releases excess hydroxide ions (OH⁻)' directly. Trona contains carbonate/bicarbonate ions, which raise OH⁻ by hydrolysis; the salt does not release OH⁻ itself. The exemplar also calls the evaporated crystals 'the raw material for soda ash', which is acceptable, but then says 'useful as bleaching agent', which is loose. The OH⁻ statement is the scientific error.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Says 'Our body also has no bare metal surface to corrode' and gives only dilution and mucus as the reason. This is a weak non-sequitur, since the sufuria question asks why the drink is safe. More importantly, the prompt says the pitting is on the OUTSIDE of the pot, but the lemon-water was inside the pot per the lesson (outside pitting is inconsistent with the water being inside). The anchoring description says pitting on the outside where lemon-water sat inside.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(a) vs Lesson 5 / Part 3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labels NaCl 'weakly hygroscopic' from a 24-hour result showing very little change, then explains clumping by 'over weeks of very high coastal humidity'. This extrapolates beyond the data. It is also inconsistent with Lesson 5's definition that hygroscopic salts absorb moisture 'without dissolving' while NaCl showed no gain. The CuSO₄·5H₂O result (slight mass loss) is stated but not classified, so the prompt's request to use the terms for all four salts is not met.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exemplar (b) vs Lesson 7</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States the sufuria scale is 'calcium carbonate' as fact, but the lessons only say hard water leaves dissolved mineral salts; only Lesson 7 names calcium carbonate. Lesson 2 and Lesson 5 never taught this. The Part 3 prompt also gives away part of the answer by saying the scale 'is also a salt'.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exemplar (a)</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Claims 'Salts can be neutral, basic or acidic in their effects'. The lessons only showed neutral NaCl and basic trona/wood ash; no acidic salt was ever taught. Also says Lake Magadi water 'feel harsh' as evidence, which was not an observation in Lesson 2.</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pPr>
        <w:pStyle w:val="Heading3"/>
        <w:keepNext/>
        <w:spacing w:after="60" w:before="140"/>
      </w:pPr>
      <w:r>
        <w:rPr>
          <w:rFonts w:ascii="Arial" w:cs="Arial" w:eastAsia="Arial" w:hAnsi="Arial"/>
          <w:b/>
          <w:bCs/>
          <w:color w:val="333333"/>
          <w:sz w:val="20"/>
          <w:szCs w:val="20"/>
        </w:rPr>
        <w:t xml:space="preserve">gensci_3_4  —  3.4 Magnetism and Electromagnetic Induction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9880"/>
      </w:tblGrid>
      <w:tr>
        <w:trPr>
          <w:cantSplit/>
          <w:tblHeader/>
        </w:trPr>
        <w:tc>
          <w:tcPr>
            <w:tcW w:type="dxa" w:w="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t>
            </w:r>
          </w:p>
        </w:tc>
        <w:tc>
          <w:tcPr>
            <w:tcW w:type="dxa" w:w="33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Where</w:t>
            </w:r>
          </w:p>
        </w:tc>
        <w:tc>
          <w:tcPr>
            <w:tcW w:type="dxa" w:w="9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40"/>
            </w:pPr>
            <w:r>
              <w:rPr>
                <w:rFonts w:ascii="Arial" w:cs="Arial" w:eastAsia="Arial" w:hAnsi="Arial"/>
                <w:b/>
                <w:bCs/>
                <w:sz w:val="17"/>
                <w:szCs w:val="17"/>
              </w:rPr>
              <w:t xml:space="preserve">Reviewer's finding</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1 (b) exemplar vs. Lesson 4 data</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that the conductor 'keeps cutting across the magnetic field lines, so the magnetic flux through the coil keeps changing'. The lessons only taught the straight-conductor experiment qualitatively (Lesson 4) and bar-magnet-in-coil (Lesson 5). Using flux for the dynamo is acceptable, but Part 1(c) cites the Lesson 4 'U-shaped magnet, upward movement' results as if from the same experiment, while the exemplar's final sentence cites 'the needle returned to zero as soon as movement stopped', which was only observed in Lesson 5 with a coil and magnet. The evidence source is mixed.</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3 (b) exemplar</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asks for two ways a magnet lost its magnetism, but the exemplar gives three (heat, hammering and AC solenoid). It then explains domain disorder only for heat and hammering, and gives no explanation for the AC solenoid. Also, 'a magnetised rod showed zero galvanometer response' in Lesson 2 is not a valid way to test magnetism, but the exemplar itself does not repeat that.</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5 prompt</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prompt lists exactly what the answer must contain, including the name of the principle, what must happen, what happens when movement stops and the factors. This supplies the answer's outline. The prompt also asks for 8 to 10 sentences, but the exemplar has 11 sentences.</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4 (b) exemplar vs. Lesson 6 and standard physics</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The exemplar says that step-up transformers 'at Olkaria' raise voltage to 132 kV, and that the transformer 'relies on a changing magnetic flux in a coil'. A transformer does not use relative motion, which the final answer's statement 'relative motion is essential' contradicts. The Part 5 exemplar also states 'transformers step the voltage up to 132 kV and down to 240 V' alongside the claim that relative motion is essential. Also Kenyan mains voltage is 240 V, fine.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(a) vs. Part 5 exemplar and Lesson 5</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Part 2 describes four factors including 'strength of the magnetic field' demonstrated by stacking two magnets. Part 5 says movement at 90°. Both are consistent with Lesson 5. However, Part 2's prompt says 'Name the four factors', giving the number of factors away, which is contained in the answer.</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Cleared by / date</w:t>
            </w:r>
          </w:p>
        </w:tc>
        <w:tc>
          <w:tcPr>
            <w:tcW w:type="dxa" w:w="9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40"/>
            </w:pPr>
            <w:r>
              <w:rPr>
                <w:rFonts w:ascii="Arial" w:cs="Arial" w:eastAsia="Arial" w:hAnsi="Arial"/>
                <w:sz w:val="17"/>
                <w:szCs w:val="17"/>
              </w:rPr>
              <w:t xml:space="preserve">________________________________    ______________    Notes: ______________________</w:t>
            </w:r>
          </w:p>
        </w:tc>
      </w:tr>
    </w:tbl>
    <w:p>
      <w:pPr>
        <w:spacing w:after="100" w:before="0"/>
      </w:pPr>
      <w:r>
        <w:rPr>
          <w:rFonts w:ascii="Arial" w:cs="Arial" w:eastAsia="Arial" w:hAnsi="Arial"/>
          <w:sz w:val="18"/>
          <w:szCs w:val="18"/>
        </w:rPr>
        <w:t xml:space="preserve"/>
      </w:r>
    </w:p>
    <w:p>
      <w:r>
        <w:br w:type="page"/>
      </w:r>
    </w:p>
    <w:p>
      <w:pPr>
        <w:pStyle w:val="Heading1"/>
        <w:keepNext/>
        <w:spacing w:after="120" w:before="240"/>
      </w:pPr>
      <w:r>
        <w:rPr>
          <w:rFonts w:ascii="Arial" w:cs="Arial" w:eastAsia="Arial" w:hAnsi="Arial"/>
          <w:b/>
          <w:bCs/>
          <w:color w:val="1F3864"/>
          <w:sz w:val="30"/>
          <w:szCs w:val="30"/>
        </w:rPr>
        <w:t xml:space="preserve">Part D. Optional spot check</w:t>
      </w:r>
    </w:p>
    <w:p>
      <w:pPr>
        <w:spacing w:after="80" w:before="0"/>
      </w:pPr>
      <w:r>
        <w:rPr>
          <w:rFonts w:ascii="Arial" w:cs="Arial" w:eastAsia="Arial" w:hAnsi="Arial"/>
          <w:sz w:val="18"/>
          <w:szCs w:val="18"/>
        </w:rPr>
        <w:t xml:space="preserve">☐  Grade 10 sub-strands judged to use the same phenomenon as the teachers' template (20, not checked by hand). Lower confidence: phys_1_3, phys_3_1, phys_4_1, phys_4_2.</w:t>
      </w:r>
    </w:p>
    <w:p>
      <w:pPr>
        <w:spacing w:after="80" w:before="160"/>
      </w:pPr>
      <w:r>
        <w:rPr>
          <w:rFonts w:ascii="Arial" w:cs="Arial" w:eastAsia="Arial" w:hAnsi="Arial"/>
          <w:i/>
          <w:iCs/>
          <w:sz w:val="16"/>
          <w:szCs w:val="16"/>
        </w:rPr>
        <w:t xml:space="preserve">To clear a Final Explanation (Mark runs this): python3 scripts/rebuild_consistency.py --clear MODULE --by "Name" --note "..."</w:t>
      </w:r>
    </w:p>
    <w:sectPr>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Teacher Review Handout, Grade 10 and 11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2026-10-06T06:28:46.154Z</dcterms:created>
  <dcterms:modified xsi:type="dcterms:W3CDTF">2026-10-06T06:28:46.155Z</dcterms:modified>
</cp:coreProperties>
</file>

<file path=docProps/custom.xml><?xml version="1.0" encoding="utf-8"?>
<Properties xmlns="http://schemas.openxmlformats.org/officeDocument/2006/custom-properties" xmlns:vt="http://schemas.openxmlformats.org/officeDocument/2006/docPropsVTypes"/>
</file>