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Does Our Sukuma Wiki Wilt? Anchoring the Phenomenon and Opening Our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Raw Materials for Photosynthesis: What Does a Plant Actually Need?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Starch Test Practical: Finding Evidence That Chlorophyll and Light Are Both Needed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Building, Synthesis and DQB Resolution: Putting the Sukuma Wiki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umepxaattb_f__fi2cu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nlwuol0v4h-jvlp6d2x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nvnzczkte3mvhmchemj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umepxaattb_f__fi2cuw" Type="http://schemas.openxmlformats.org/officeDocument/2006/relationships/hyperlink" Target="https://creativecommons.org/licenses/by-nc/4.0/" TargetMode="External"/><Relationship Id="rIdenlwuol0v4h-jvlp6d2xl" Type="http://schemas.openxmlformats.org/officeDocument/2006/relationships/hyperlink" Target="https://creativecommons.org/licenses/by-nc/4.0/" TargetMode="External"/><Relationship Id="rIdanvnzczkte3mvhmchemj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2026-10-04T07:51:40.649Z</dcterms:created>
  <dcterms:modified xsi:type="dcterms:W3CDTF">2026-10-04T07:51:40.649Z</dcterms:modified>
</cp:coreProperties>
</file>

<file path=docProps/custom.xml><?xml version="1.0" encoding="utf-8"?>
<Properties xmlns="http://schemas.openxmlformats.org/officeDocument/2006/custom-properties" xmlns:vt="http://schemas.openxmlformats.org/officeDocument/2006/docPropsVTypes"/>
</file>