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4130675</wp:posOffset>
            </wp:positionH>
            <wp:positionV relativeFrom="paragraph">
              <wp:posOffset>0</wp:posOffset>
            </wp:positionV>
            <wp:extent cx="1617662" cy="30976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662" cy="309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00000"/>
          <w:sz w:val="24"/>
          <w:szCs w:val="24"/>
          <w:rtl w:val="0"/>
        </w:rPr>
        <w:t xml:space="preserve"> Curriculum Design for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color w:val="000000"/>
          <w:sz w:val="24"/>
          <w:szCs w:val="24"/>
          <w:rtl w:val="0"/>
        </w:rPr>
        <w:t xml:space="preserve">Science and Maths </w:t>
      </w:r>
      <w:hyperlink r:id="rId8">
        <w:r w:rsidDel="00000000" w:rsidR="00000000" w:rsidRPr="00000000">
          <w:rPr>
            <w:rFonts w:ascii="Arial Narrow" w:cs="Arial Narrow" w:eastAsia="Arial Narrow" w:hAnsi="Arial Narrow"/>
            <w:b w:val="1"/>
            <w:color w:val="1155cc"/>
            <w:sz w:val="24"/>
            <w:szCs w:val="24"/>
            <w:u w:val="single"/>
            <w:rtl w:val="0"/>
          </w:rPr>
          <w:t xml:space="preserve">Sub-Topics</w:t>
        </w:r>
      </w:hyperlink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 aligned to CBE Grade 10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sz w:val="24"/>
          <w:szCs w:val="24"/>
        </w:rPr>
        <w:sectPr>
          <w:pgSz w:h="12240" w:w="15840" w:orient="landscape"/>
          <w:pgMar w:bottom="780" w:top="420" w:left="340" w:right="320" w:header="0" w:footer="516"/>
          <w:pgNumType w:start="1"/>
        </w:sect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 Scheme of Work for </w:t>
      </w:r>
    </w:p>
    <w:p w:rsidR="00000000" w:rsidDel="00000000" w:rsidP="00000000" w:rsidRDefault="00000000" w:rsidRPr="00000000" w14:paraId="00000005">
      <w:pPr>
        <w:tabs>
          <w:tab w:val="left" w:leader="none" w:pos="5602"/>
        </w:tabs>
        <w:spacing w:before="58" w:lineRule="auto"/>
        <w:ind w:left="11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Subject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:</w:t>
      </w:r>
      <w:r w:rsidDel="00000000" w:rsidR="00000000" w:rsidRPr="00000000">
        <w:rPr>
          <w:rFonts w:ascii="Arial Narrow" w:cs="Arial Narrow" w:eastAsia="Arial Narrow" w:hAnsi="Arial Narrow"/>
          <w:u w:val="single"/>
          <w:shd w:fill="fff2cc" w:val="clear"/>
          <w:rtl w:val="0"/>
        </w:rPr>
        <w:t xml:space="preserve">  maths</w:t>
        <w:tab/>
      </w:r>
      <w:r w:rsidDel="00000000" w:rsidR="00000000" w:rsidRPr="00000000">
        <w:rPr>
          <w:rFonts w:ascii="Arial Narrow" w:cs="Arial Narrow" w:eastAsia="Arial Narrow" w:hAnsi="Arial Narrow"/>
          <w:u w:val="singl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shd w:fill="fff2cc" w:val="clear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Strand / Topic: # and Name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___measurement and geometry__________</w:t>
      </w:r>
    </w:p>
    <w:p w:rsidR="00000000" w:rsidDel="00000000" w:rsidP="00000000" w:rsidRDefault="00000000" w:rsidRPr="00000000" w14:paraId="00000008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shd w:fill="fff2cc" w:val="clear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Sub-strand / Sub-Topic: # and Name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___area of polygons____________</w:t>
      </w:r>
    </w:p>
    <w:p w:rsidR="00000000" w:rsidDel="00000000" w:rsidP="00000000" w:rsidRDefault="00000000" w:rsidRPr="00000000" w14:paraId="00000009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shd w:fill="fff2cc" w:val="clear"/>
        </w:rPr>
      </w:pPr>
      <w:r w:rsidDel="00000000" w:rsidR="00000000" w:rsidRPr="00000000">
        <w:rPr>
          <w:rFonts w:ascii="Arial Narrow" w:cs="Arial Narrow" w:eastAsia="Arial Narrow" w:hAnsi="Arial Narrow"/>
          <w:highlight w:val="white"/>
          <w:rtl w:val="0"/>
        </w:rPr>
        <w:t xml:space="preserve">Author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:____justus______________</w:t>
      </w:r>
    </w:p>
    <w:p w:rsidR="00000000" w:rsidDel="00000000" w:rsidP="00000000" w:rsidRDefault="00000000" w:rsidRPr="00000000" w14:paraId="0000000A">
      <w:pPr>
        <w:tabs>
          <w:tab w:val="left" w:leader="none" w:pos="6270"/>
        </w:tabs>
        <w:spacing w:before="58" w:lineRule="auto"/>
        <w:ind w:left="110" w:firstLine="0"/>
        <w:rPr>
          <w:rFonts w:ascii="Arial Narrow" w:cs="Arial Narrow" w:eastAsia="Arial Narrow" w:hAnsi="Arial Narrow"/>
        </w:rPr>
        <w:sectPr>
          <w:type w:val="continuous"/>
          <w:pgSz w:h="12240" w:w="15840" w:orient="landscape"/>
          <w:pgMar w:bottom="680" w:top="420" w:left="340" w:right="320" w:header="720" w:footer="720"/>
          <w:cols w:equalWidth="0" w:num="3">
            <w:col w:space="229" w:w="4907.333333333334"/>
            <w:col w:space="229" w:w="4907.333333333334"/>
            <w:col w:space="0" w:w="4907.333333333334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8" w:before="55" w:line="254" w:lineRule="auto"/>
        <w:rPr>
          <w:rFonts w:ascii="Arial Narrow" w:cs="Arial Narrow" w:eastAsia="Arial Narrow" w:hAnsi="Arial Narrow"/>
          <w:b w:val="1"/>
        </w:rPr>
      </w:pPr>
      <w:bookmarkStart w:colFirst="0" w:colLast="0" w:name="_heading=h.lviwmtlpou3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8" w:before="55" w:line="254" w:lineRule="auto"/>
        <w:rPr>
          <w:rFonts w:ascii="Arial Narrow" w:cs="Arial Narrow" w:eastAsia="Arial Narrow" w:hAnsi="Arial Narrow"/>
        </w:rPr>
      </w:pPr>
      <w:bookmarkStart w:colFirst="0" w:colLast="0" w:name="_heading=h.gjdgxs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Curriculum Design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: The lesson/unit is designed for  students to make sense of phenomena and/or design solutions to problems by engaging in student sense making </w:t>
      </w:r>
    </w:p>
    <w:p w:rsidR="00000000" w:rsidDel="00000000" w:rsidP="00000000" w:rsidRDefault="00000000" w:rsidRPr="00000000" w14:paraId="0000000D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Learning Outcomes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: What will the students know and be able to do by the end of the Unit? What are the key scientific principles/key concepts that we want students to learn in this unit? </w:t>
      </w:r>
    </w:p>
    <w:p w:rsidR="00000000" w:rsidDel="00000000" w:rsidP="00000000" w:rsidRDefault="00000000" w:rsidRPr="00000000" w14:paraId="0000000F">
      <w:pPr>
        <w:spacing w:line="229.9079704284668" w:lineRule="auto"/>
        <w:ind w:left="0" w:right="130.479125976562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the end of the sub-strand  the learner should be able to: </w:t>
      </w:r>
    </w:p>
    <w:p w:rsidR="00000000" w:rsidDel="00000000" w:rsidP="00000000" w:rsidRDefault="00000000" w:rsidRPr="00000000" w14:paraId="00000010">
      <w:pPr>
        <w:spacing w:line="229.9079704284668" w:lineRule="auto"/>
        <w:ind w:left="0" w:right="130.479125976562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derive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formula for the  area of a triangle given two sides and an included  angle, </w:t>
      </w:r>
    </w:p>
    <w:p w:rsidR="00000000" w:rsidDel="00000000" w:rsidP="00000000" w:rsidRDefault="00000000" w:rsidRPr="00000000" w14:paraId="00000011">
      <w:pPr>
        <w:spacing w:before="6.0113525390625" w:line="229.90829944610596" w:lineRule="auto"/>
        <w:ind w:left="559.9200439453125" w:right="310.2398681640625" w:hanging="362.39990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work out the area of a  triangle given two sides and an included angle, </w:t>
      </w:r>
    </w:p>
    <w:p w:rsidR="00000000" w:rsidDel="00000000" w:rsidP="00000000" w:rsidRDefault="00000000" w:rsidRPr="00000000" w14:paraId="00000012">
      <w:pPr>
        <w:spacing w:line="229.90779876708984" w:lineRule="auto"/>
        <w:ind w:left="559.1998291015625" w:right="398.64013671875" w:hanging="356.40014648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determine the area of a  triangle using Heron’s  formula,  </w:t>
      </w:r>
    </w:p>
    <w:p w:rsidR="00000000" w:rsidDel="00000000" w:rsidP="00000000" w:rsidRDefault="00000000" w:rsidRPr="00000000" w14:paraId="00000013">
      <w:pPr>
        <w:spacing w:line="229.90804195404053" w:lineRule="auto"/>
        <w:ind w:left="562.559814453125" w:right="157.5994873046875" w:hanging="359.27978515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determine the area of  quadrilaterals in different  situations, </w:t>
      </w:r>
    </w:p>
    <w:p w:rsidR="00000000" w:rsidDel="00000000" w:rsidP="00000000" w:rsidRDefault="00000000" w:rsidRPr="00000000" w14:paraId="00000014">
      <w:pPr>
        <w:spacing w:before="6.61163330078125" w:lineRule="auto"/>
        <w:ind w:left="202.799682617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work out the area of regular heptagon and octagon,  </w:t>
      </w:r>
    </w:p>
    <w:p w:rsidR="00000000" w:rsidDel="00000000" w:rsidP="00000000" w:rsidRDefault="00000000" w:rsidRPr="00000000" w14:paraId="00000015">
      <w:pPr>
        <w:spacing w:line="229.84130859375" w:lineRule="auto"/>
        <w:ind w:left="560.6396484375" w:right="564.3994140625" w:hanging="359.0399169921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f) determine the area of  irregular polygons in different situations,</w:t>
      </w:r>
    </w:p>
    <w:p w:rsidR="00000000" w:rsidDel="00000000" w:rsidP="00000000" w:rsidRDefault="00000000" w:rsidRPr="00000000" w14:paraId="00000016">
      <w:pPr>
        <w:ind w:left="203.5198974609375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explore the area of polygons as used in real life situations.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8" w:before="55" w:line="254" w:lineRule="auto"/>
        <w:ind w:left="38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065.0" w:type="dxa"/>
        <w:jc w:val="left"/>
        <w:tblInd w:w="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5.418950665623"/>
        <w:gridCol w:w="4329.565387627252"/>
        <w:gridCol w:w="3315.007830853563"/>
        <w:gridCol w:w="3315.007830853563"/>
        <w:tblGridChange w:id="0">
          <w:tblGrid>
            <w:gridCol w:w="4105.418950665623"/>
            <w:gridCol w:w="4329.565387627252"/>
            <w:gridCol w:w="3315.007830853563"/>
            <w:gridCol w:w="3315.007830853563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Chapter and/or Unit Criteria</w:t>
            </w:r>
          </w:p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Lessons and units designed so students make sense of a phenomenon-based storyline and/or design solutions to problems.</w:t>
            </w:r>
          </w:p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design of this unit/chapter includes: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Use Khan or Rachel or Internet to help you identify useful tools</w:t>
            </w:r>
          </w:p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Provide Links to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Supporting Documents Found on Rachel or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Internet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6" w:lineRule="auto"/>
              <w:ind w:left="993" w:right="981" w:firstLine="0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0" w:right="111" w:firstLine="0"/>
              <w:rPr>
                <w:rFonts w:ascii="Arial Narrow" w:cs="Arial Narrow" w:eastAsia="Arial Narrow" w:hAnsi="Arial Narrow"/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SENSE-MAKING  </w:t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Providing strategies for ensuring student sense-making and/or problem-solving about each lesson.</w:t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Which sense-making tools will you use with each of the lessons you are building into your plan?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i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1"/>
                <w:rtl w:val="0"/>
              </w:rPr>
              <w:t xml:space="preserve">FORMATIVE ASSESSMENT: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rtl w:val="0"/>
              </w:rPr>
              <w:t xml:space="preserve">Find sample assessments in Rachel or Khan to 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rtl w:val="0"/>
              </w:rPr>
              <w:t xml:space="preserve">Embeds formative assessment opportunities throughout that evaluate student learning to inform instruction.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rtl w:val="0"/>
              </w:rPr>
              <w:t xml:space="preserve">Provides multiple opportunities for students to demonstrate their understanding the content and receive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THE PHENOMENON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: Making sense of phenomena and/or designing solutions to a problem drive student learning.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current, relevant, real world that can be answered by using science principles, computational skills and/or engineering design solutions.  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observable and interesting to students. Something they want to figure out. 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framed as a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Driving Question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 to be figured out in the series of evidence gathering activities 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Student questions and prior experiences related to the phenomenon or problem motivate sense-making and/or problem solving.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Students show their initial thinking by drawing a model.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Share a data set showing the dimensions of various land plots (rectangular, triangular, hexagon and irregular polygons  and different models of polgonsi.e kenya map) from a real estate listing. </w:t>
            </w:r>
          </w:p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Show a data set of different triangle dimensions (base and height) from architectural blueprints and ask students to interpret which triangle has the largest area using the formula</w:t>
            </w:r>
          </w:p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ind w:left="109.68017578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discusses in groups and uses  trigonometric ratios to generate  the formula for the area of a triangle given two sides and an  included angle. They also discuss different ways of calculating the area of a triangle.</w:t>
            </w:r>
          </w:p>
          <w:p w:rsidR="00000000" w:rsidDel="00000000" w:rsidP="00000000" w:rsidRDefault="00000000" w:rsidRPr="00000000" w14:paraId="00000032">
            <w:pPr>
              <w:ind w:left="109.68017578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left="109.68017578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learners give ways of determining areas of irregular shapes.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widowControl w:val="1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b w:val="1"/>
                <w:i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1"/>
                <w:color w:val="000000"/>
                <w:rtl w:val="0"/>
              </w:rPr>
              <w:t xml:space="preserve">PREPARE A MODEL SCAFFOLD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1080" w:right="152" w:hanging="720"/>
              <w:rPr>
                <w:rFonts w:ascii="Arial Narrow" w:cs="Arial Narrow" w:eastAsia="Arial Narrow" w:hAnsi="Arial Narrow"/>
                <w:i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color w:val="000000"/>
                <w:rtl w:val="0"/>
              </w:rPr>
              <w:t xml:space="preserve">A place for students to draw, write, discuss their initial ideas about the phenomenon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1080" w:right="152" w:hanging="720"/>
              <w:rPr>
                <w:rFonts w:ascii="Arial Narrow" w:cs="Arial Narrow" w:eastAsia="Arial Narrow" w:hAnsi="Arial Narrow"/>
                <w:i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color w:val="000000"/>
                <w:rtl w:val="0"/>
              </w:rPr>
              <w:t xml:space="preserve">Driving Question Board as an option to collect students’ initial ideas and questions after they draw their initial model.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color w:val="00000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color w:val="00000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b w:val="1"/>
                <w:i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1"/>
                <w:color w:val="000000"/>
                <w:rtl w:val="0"/>
              </w:rPr>
              <w:t xml:space="preserve">PLAN FOR DRAWING UPON STUDENTS’ PRIOR KNOWLEDGE </w:t>
            </w:r>
          </w:p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i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color w:val="000000"/>
                <w:rtl w:val="0"/>
              </w:rPr>
              <w:t xml:space="preserve">Includes suggestions for how to connect instruction to the students' home, neighborhood, community and/or culture as appropriate.</w:t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685" w:right="152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color w:val="000000"/>
                <w:rtl w:val="0"/>
              </w:rPr>
              <w:t xml:space="preserve">Provides opportunities for students to connect their explanation of a phenomenon and/or their design solution to a problem to questions from their own experience.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400" w:right="152" w:firstLine="0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rPr>
                <w:rFonts w:ascii="Arial Narrow" w:cs="Arial Narrow" w:eastAsia="Arial Narrow" w:hAnsi="Arial Narrow"/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Chapter and/or Unit Criteria</w:t>
            </w:r>
          </w:p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Lessons and units designed so students make sense of a phenomenon-based storyline and/or design solutions to problems.</w:t>
            </w:r>
          </w:p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 design of this unit/chapter includes: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Use Khan, Rachel, SV for Teachers, LabXchange, or Internet to help you identify useful tools</w:t>
            </w:r>
          </w:p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Provide Links to Supporting Documents Found on Rachel or Internet </w:t>
            </w:r>
          </w:p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6" w:lineRule="auto"/>
              <w:ind w:left="993" w:right="981"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SENSE-MAKING  </w:t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Providing strategies for ensuring student sense-making and/or problem-solving about each lesson.</w:t>
            </w:r>
          </w:p>
          <w:p w:rsidR="00000000" w:rsidDel="00000000" w:rsidP="00000000" w:rsidRDefault="00000000" w:rsidRPr="00000000" w14:paraId="0000004C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Which sense-making tools will you use with each of the lessons you are building into your plan? </w:t>
            </w:r>
          </w:p>
          <w:p w:rsidR="00000000" w:rsidDel="00000000" w:rsidP="00000000" w:rsidRDefault="00000000" w:rsidRPr="00000000" w14:paraId="0000004D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Teacher moves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i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1"/>
                <w:rtl w:val="0"/>
              </w:rPr>
              <w:t xml:space="preserve">FORMATIVE ASSESSMENT: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rtl w:val="0"/>
              </w:rPr>
              <w:t xml:space="preserve">Find sample assessments in Rachel or Khan to 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rtl w:val="0"/>
              </w:rPr>
              <w:t xml:space="preserve">Embeds formative assessment opportunities throughout that evaluate student learning to inform instruction.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rtl w:val="0"/>
              </w:rPr>
              <w:t xml:space="preserve">Provides multiple opportunities for students to demonstrate their understanding the content and receive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LESSON SEQUENCE 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720" w:right="111" w:hanging="360"/>
              <w:rPr>
                <w:rFonts w:ascii="Arial Narrow" w:cs="Arial Narrow" w:eastAsia="Arial Narrow" w:hAnsi="Arial Narrow"/>
                <w:b w:val="1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Give a general outline of the lessons that will be used to teach this topic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Area of a triangle using ½ x base x height </w:t>
            </w:r>
          </w:p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Area of a triangle using the sine formulae</w:t>
            </w:r>
          </w:p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Area of triangle using heroes formulae</w:t>
            </w:r>
          </w:p>
          <w:p w:rsidR="00000000" w:rsidDel="00000000" w:rsidP="00000000" w:rsidRDefault="00000000" w:rsidRPr="00000000" w14:paraId="000000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Polygons </w:t>
            </w:r>
          </w:p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Area of regular and irregular polygons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THE EVIDENCE GATHERED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: What are the lessons you will use in your class to help your student collect evidence to answer the Driving Question/ figure out the phenomenon?</w:t>
            </w:r>
          </w:p>
          <w:p w:rsidR="00000000" w:rsidDel="00000000" w:rsidP="00000000" w:rsidRDefault="00000000" w:rsidRPr="00000000" w14:paraId="000000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109" w:right="111" w:firstLine="0"/>
              <w:rPr>
                <w:rFonts w:ascii="Arial Narrow" w:cs="Arial Narrow" w:eastAsia="Arial Narrow" w:hAnsi="Arial Narrow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Provides at least 4 opportunities to gather evidence through (readings, practicals, simulations, videos)</w:t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focus of each lesson is to support students in making sense of phenomena and/or designing solutions to the problems and prior student experiences.</w:t>
            </w:r>
          </w:p>
          <w:p w:rsidR="00000000" w:rsidDel="00000000" w:rsidP="00000000" w:rsidRDefault="00000000" w:rsidRPr="00000000" w14:paraId="0000005F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Each lesson builds on prior lessons by addressing questions raised in those lessons, cultivating new questions that build on what students figured out, or cultivating new questions from related phenomena.</w:t>
            </w:r>
          </w:p>
          <w:p w:rsidR="00000000" w:rsidDel="00000000" w:rsidP="00000000" w:rsidRDefault="00000000" w:rsidRPr="00000000" w14:paraId="00000060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Provides strategies for linking student engagement across lessons (revisit the model and add to the model as evidence is gathered and students figure it out).</w:t>
            </w:r>
          </w:p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Area of triangle using the ½ x base x height </w:t>
            </w:r>
          </w:p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hyperlink r:id="rId9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Here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Area of triangles using the sine formulae </w:t>
            </w:r>
          </w:p>
          <w:p w:rsidR="00000000" w:rsidDel="00000000" w:rsidP="00000000" w:rsidRDefault="00000000" w:rsidRPr="00000000" w14:paraId="000000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hyperlink r:id="rId10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½ ab sine@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hyperlink r:id="rId11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Watch video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hyperlink r:id="rId12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Examples using sine formulae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Area of a triangle using heroine's formulae.</w:t>
            </w:r>
          </w:p>
          <w:p w:rsidR="00000000" w:rsidDel="00000000" w:rsidP="00000000" w:rsidRDefault="00000000" w:rsidRPr="00000000" w14:paraId="000000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hyperlink r:id="rId13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Heroes formulae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hyperlink r:id="rId14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Examples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Polygons </w:t>
            </w:r>
          </w:p>
          <w:p w:rsidR="00000000" w:rsidDel="00000000" w:rsidP="00000000" w:rsidRDefault="00000000" w:rsidRPr="00000000" w14:paraId="000000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hyperlink r:id="rId15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Watch videos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Area of a regular polygon and irregular polygon </w:t>
            </w:r>
          </w:p>
          <w:p w:rsidR="00000000" w:rsidDel="00000000" w:rsidP="00000000" w:rsidRDefault="00000000" w:rsidRPr="00000000" w14:paraId="000000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Examples </w:t>
            </w:r>
            <w:hyperlink r:id="rId16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watch video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hyperlink r:id="rId17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Video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Learners solve areas of different triangles in groups.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Teacher to ensure learners work collaboratively in groups.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Learners watch the video on how to solve the area of a triangle when given two sides and an angle. Teacher to ask probing questions to check the learner's understanding.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Learners are given time to work out perimeters and use heroin formulae to determine areas of different triangles.</w:t>
            </w:r>
          </w:p>
          <w:p w:rsidR="00000000" w:rsidDel="00000000" w:rsidP="00000000" w:rsidRDefault="00000000" w:rsidRPr="00000000" w14:paraId="00000083">
            <w:pPr>
              <w:spacing w:before="20.3961181640625" w:line="229.8858118057251" w:lineRule="auto"/>
              <w:ind w:left="0" w:right="245.880126953125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Learners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identify from the immediate  environment obj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ects with the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shape of regular polygons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calculate the area of regular polygons up to heptagon,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Learners observe the video and determine if figures are polygons, they write how many of the figures are polygons. The teacher to ensure learners are able to write them in a discussion diamond.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Teacher to provide different triangles without height with areas for learners to solve them in groups.</w:t>
            </w:r>
            <w:hyperlink r:id="rId18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sz w:val="24"/>
                  <w:szCs w:val="24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sz w:val="24"/>
                  <w:szCs w:val="24"/>
                  <w:u w:val="single"/>
                  <w:rtl w:val="0"/>
                </w:rPr>
                <w:t xml:space="preserve">Assessment for individual student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Assessment for the learners to  work on. </w:t>
            </w:r>
            <w:hyperlink r:id="rId20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sz w:val="24"/>
                  <w:szCs w:val="24"/>
                  <w:u w:val="single"/>
                  <w:rtl w:val="0"/>
                </w:rPr>
                <w:t xml:space="preserve">Here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sz w:val="24"/>
                  <w:szCs w:val="24"/>
                  <w:u w:val="single"/>
                  <w:rtl w:val="0"/>
                </w:rPr>
                <w:t xml:space="preserve">Assessment in groups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hyperlink r:id="rId22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sz w:val="24"/>
                  <w:szCs w:val="24"/>
                  <w:u w:val="single"/>
                  <w:rtl w:val="0"/>
                </w:rPr>
                <w:t xml:space="preserve">Assessment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i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1"/>
                <w:rtl w:val="0"/>
              </w:rPr>
              <w:t xml:space="preserve">PLAN FOR THE SUMMARY TABLE HERE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1080" w:right="111" w:hanging="72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rtl w:val="0"/>
              </w:rPr>
              <w:t xml:space="preserve">Create the summary table template here which includes the lesson title, a description of what was learned, and a place to reflect on how the lesson helps to explain the phenomenon.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30901751"/>
              <w:tag w:val="goog_rdk_0"/>
            </w:sdtPr>
            <w:sdtContent>
              <w:tbl>
                <w:tblPr>
                  <w:tblStyle w:val="Table2"/>
                  <w:tblW w:w="4329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082.25"/>
                  <w:gridCol w:w="1082.25"/>
                  <w:gridCol w:w="1082.25"/>
                  <w:gridCol w:w="1082.25"/>
                  <w:tblGridChange w:id="0">
                    <w:tblGrid>
                      <w:gridCol w:w="1082.25"/>
                      <w:gridCol w:w="1082.25"/>
                      <w:gridCol w:w="1082.25"/>
                      <w:gridCol w:w="1082.2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d0e0e3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E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Activity</w:t>
                      </w:r>
                    </w:p>
                  </w:tc>
                  <w:tc>
                    <w:tcPr>
                      <w:shd w:fill="d0e0e3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F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What did I observe? </w:t>
                      </w:r>
                    </w:p>
                  </w:tc>
                  <w:tc>
                    <w:tcPr>
                      <w:shd w:fill="d0e0e3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0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What did I learn?</w:t>
                      </w:r>
                    </w:p>
                  </w:tc>
                  <w:tc>
                    <w:tcPr>
                      <w:shd w:fill="d0e0e3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1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How does this explain the phenomena?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2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Area of a triangle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3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There three ways of determining area of a triangle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4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Sine formulae </w:t>
                      </w:r>
                    </w:p>
                    <w:p w:rsidR="00000000" w:rsidDel="00000000" w:rsidP="00000000" w:rsidRDefault="00000000" w:rsidRPr="00000000" w14:paraId="000000A5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Herons formulae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6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Calculating area of a kite and regular hexagon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7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Area of different polygons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8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Determining area of a trapezium,parallelogram,kite,rhombus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9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A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B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Area of an irregular shape(map of kenya)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C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It's an irregular in shape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D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Counting of complete squares and adding to ½ incomplete squares.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E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Determining area of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2">
            <w:pPr>
              <w:numPr>
                <w:ilvl w:val="0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FINAL EXPLANATION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What will students be able to explain when they are finished with the Unit/Chapter?</w:t>
            </w:r>
          </w:p>
          <w:p w:rsidR="00000000" w:rsidDel="00000000" w:rsidP="00000000" w:rsidRDefault="00000000" w:rsidRPr="00000000" w14:paraId="000000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829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Expectation for the final explanation: (citing evidence gathered that helps explain the scientific principles for this chapter/unit)?</w:t>
            </w:r>
          </w:p>
          <w:p w:rsidR="00000000" w:rsidDel="00000000" w:rsidP="00000000" w:rsidRDefault="00000000" w:rsidRPr="00000000" w14:paraId="000000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69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Write out the final explanation here.  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1120" w:right="111" w:hanging="36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Uses scientifically accurate and grade- appropriate scientific information to explain the phenomena </w:t>
            </w:r>
          </w:p>
          <w:p w:rsidR="00000000" w:rsidDel="00000000" w:rsidP="00000000" w:rsidRDefault="00000000" w:rsidRPr="00000000" w14:paraId="000000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Arial Narrow" w:cs="Arial Narrow" w:eastAsia="Arial Narrow" w:hAnsi="Arial Narrow"/>
                <w:color w:val="9900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9900ff"/>
                <w:rtl w:val="0"/>
              </w:rPr>
              <w:t xml:space="preserve">Revisit the Driving questions to identify what evidence students have gathered to help them answer the questions</w:t>
            </w:r>
          </w:p>
          <w:p w:rsidR="00000000" w:rsidDel="00000000" w:rsidP="00000000" w:rsidRDefault="00000000" w:rsidRPr="00000000" w14:paraId="000000BB">
            <w:pPr>
              <w:rPr>
                <w:rFonts w:ascii="Arial Narrow" w:cs="Arial Narrow" w:eastAsia="Arial Narrow" w:hAnsi="Arial Narrow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rFonts w:ascii="Arial Narrow" w:cs="Arial Narrow" w:eastAsia="Arial Narrow" w:hAnsi="Arial Narrow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rFonts w:ascii="Arial Narrow" w:cs="Arial Narrow" w:eastAsia="Arial Narrow" w:hAnsi="Arial Narrow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ind w:left="720" w:hanging="360"/>
              <w:rPr>
                <w:rFonts w:ascii="Arial Narrow" w:cs="Arial Narrow" w:eastAsia="Arial Narrow" w:hAnsi="Arial Narrow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Calculating the Area of a triangle using the herons formulae. </w:t>
            </w:r>
            <w:sdt>
              <w:sdtPr>
                <w:id w:val="-182518766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40c28"/>
                    <w:sz w:val="24"/>
                    <w:szCs w:val="24"/>
                    <w:highlight w:val="white"/>
                    <w:rtl w:val="0"/>
                  </w:rPr>
                  <w:t xml:space="preserve">A= √[s × (s – a) × (s – b) × (s – c)]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ind w:left="720" w:firstLine="0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Where s= ½ perimeter of a circle.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"/>
              </w:numPr>
              <w:ind w:left="720" w:hanging="360"/>
              <w:rPr>
                <w:rFonts w:ascii="Arial Narrow" w:cs="Arial Narrow" w:eastAsia="Arial Narrow" w:hAnsi="Arial Narrow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Area of a triangle using the sine formulae. A= ½ ab sin A</w:t>
            </w:r>
          </w:p>
          <w:p w:rsidR="00000000" w:rsidDel="00000000" w:rsidP="00000000" w:rsidRDefault="00000000" w:rsidRPr="00000000" w14:paraId="000000C1">
            <w:pPr>
              <w:ind w:left="720" w:firstLine="0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1"/>
              </w:numPr>
              <w:ind w:left="720" w:hanging="360"/>
              <w:rPr>
                <w:rFonts w:ascii="Arial Narrow" w:cs="Arial Narrow" w:eastAsia="Arial Narrow" w:hAnsi="Arial Narrow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Determining the area of different quadrilaterals and polygons.</w:t>
            </w:r>
          </w:p>
          <w:p w:rsidR="00000000" w:rsidDel="00000000" w:rsidP="00000000" w:rsidRDefault="00000000" w:rsidRPr="00000000" w14:paraId="000000C3">
            <w:pPr>
              <w:ind w:left="720" w:firstLine="0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Area of parallelogram, trapezium,kite</w:t>
            </w:r>
          </w:p>
          <w:p w:rsidR="00000000" w:rsidDel="00000000" w:rsidP="00000000" w:rsidRDefault="00000000" w:rsidRPr="00000000" w14:paraId="000000C4">
            <w:pPr>
              <w:ind w:left="0" w:firstLine="0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rFonts w:ascii="Arial Narrow" w:cs="Arial Narrow" w:eastAsia="Arial Narrow" w:hAnsi="Arial Narrow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Calculation of Area of regular polygons. Area of hexagon, pentagon, nonagon.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720" w:hanging="360"/>
              <w:rPr>
                <w:color w:val="001d35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1d35"/>
                <w:sz w:val="24"/>
                <w:szCs w:val="24"/>
                <w:rtl w:val="0"/>
              </w:rPr>
              <w:t xml:space="preserve">A = (n * s²)/(4 * tan(180°/n))</w:t>
            </w:r>
            <w:r w:rsidDel="00000000" w:rsidR="00000000" w:rsidRPr="00000000">
              <w:rPr>
                <w:color w:val="001d35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7">
            <w:pPr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360" w:lineRule="auto"/>
              <w:ind w:left="1440" w:hanging="360"/>
              <w:rPr>
                <w:color w:val="001d35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1d35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color w:val="001d35"/>
                <w:sz w:val="24"/>
                <w:szCs w:val="24"/>
                <w:rtl w:val="0"/>
              </w:rPr>
              <w:t xml:space="preserve"> = Number of sides of the polygon</w:t>
            </w:r>
          </w:p>
          <w:p w:rsidR="00000000" w:rsidDel="00000000" w:rsidP="00000000" w:rsidRDefault="00000000" w:rsidRPr="00000000" w14:paraId="000000C8">
            <w:pPr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360" w:lineRule="auto"/>
              <w:ind w:left="1440" w:hanging="360"/>
              <w:rPr>
                <w:color w:val="001d35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1d35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color w:val="001d35"/>
                <w:sz w:val="24"/>
                <w:szCs w:val="24"/>
                <w:rtl w:val="0"/>
              </w:rPr>
              <w:t xml:space="preserve"> = Length of one side of the polygon</w:t>
            </w:r>
          </w:p>
          <w:p w:rsidR="00000000" w:rsidDel="00000000" w:rsidP="00000000" w:rsidRDefault="00000000" w:rsidRPr="00000000" w14:paraId="000000C9">
            <w:pPr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360" w:lineRule="auto"/>
              <w:ind w:left="1440" w:hanging="360"/>
              <w:rPr>
                <w:color w:val="001d35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1d35"/>
                <w:sz w:val="24"/>
                <w:szCs w:val="24"/>
                <w:rtl w:val="0"/>
              </w:rPr>
              <w:t xml:space="preserve">tan</w:t>
            </w:r>
            <w:r w:rsidDel="00000000" w:rsidR="00000000" w:rsidRPr="00000000">
              <w:rPr>
                <w:color w:val="001d35"/>
                <w:sz w:val="24"/>
                <w:szCs w:val="24"/>
                <w:rtl w:val="0"/>
              </w:rPr>
              <w:t xml:space="preserve">: is the tangent function, requiring an angle in degrees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Determination of area of irregular polygons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color w:val="9900ff"/>
                <w:rtl w:val="0"/>
              </w:rPr>
              <w:t xml:space="preserve">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What is the plan for helping students write this final explanation? (Use their final Model. Summary Table.)</w:t>
            </w:r>
          </w:p>
          <w:p w:rsidR="00000000" w:rsidDel="00000000" w:rsidP="00000000" w:rsidRDefault="00000000" w:rsidRPr="00000000" w14:paraId="000000CC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160" w:line="360" w:lineRule="auto"/>
              <w:ind w:left="720" w:hanging="360"/>
            </w:pPr>
            <w:r w:rsidDel="00000000" w:rsidR="00000000" w:rsidRPr="00000000">
              <w:rPr>
                <w:b w:val="1"/>
                <w:color w:val="001d35"/>
                <w:sz w:val="24"/>
                <w:szCs w:val="24"/>
                <w:rtl w:val="0"/>
              </w:rPr>
              <w:t xml:space="preserve">Identify Simpler Shapes:</w:t>
            </w:r>
            <w:r w:rsidDel="00000000" w:rsidR="00000000" w:rsidRPr="00000000">
              <w:rPr>
                <w:color w:val="001d35"/>
                <w:sz w:val="24"/>
                <w:szCs w:val="24"/>
                <w:rtl w:val="0"/>
              </w:rPr>
              <w:t xml:space="preserve"> Look at your complex model and identify sections that can be broken down into basic polygons like triangles, rectangles, squares, or trapezoids.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b w:val="1"/>
                <w:color w:val="001d35"/>
                <w:sz w:val="24"/>
                <w:szCs w:val="24"/>
                <w:rtl w:val="0"/>
              </w:rPr>
              <w:t xml:space="preserve">Apply Basic Formulas:</w:t>
            </w:r>
            <w:r w:rsidDel="00000000" w:rsidR="00000000" w:rsidRPr="00000000">
              <w:rPr>
                <w:color w:val="001d35"/>
                <w:sz w:val="24"/>
                <w:szCs w:val="24"/>
                <w:rtl w:val="0"/>
              </w:rPr>
              <w:t xml:space="preserve"> Use the appropriate area formula for each identified simpler shape:</w:t>
            </w:r>
          </w:p>
          <w:p w:rsidR="00000000" w:rsidDel="00000000" w:rsidP="00000000" w:rsidRDefault="00000000" w:rsidRPr="00000000" w14:paraId="000000D1">
            <w:pPr>
              <w:numPr>
                <w:ilvl w:val="1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b w:val="1"/>
                <w:color w:val="001d35"/>
                <w:sz w:val="24"/>
                <w:szCs w:val="24"/>
                <w:rtl w:val="0"/>
              </w:rPr>
              <w:t xml:space="preserve">Triangle:</w:t>
            </w:r>
            <w:r w:rsidDel="00000000" w:rsidR="00000000" w:rsidRPr="00000000">
              <w:rPr>
                <w:color w:val="001d35"/>
                <w:sz w:val="24"/>
                <w:szCs w:val="24"/>
                <w:rtl w:val="0"/>
              </w:rPr>
              <w:t xml:space="preserve"> Area = 1/2 × base × height</w:t>
            </w:r>
          </w:p>
          <w:p w:rsidR="00000000" w:rsidDel="00000000" w:rsidP="00000000" w:rsidRDefault="00000000" w:rsidRPr="00000000" w14:paraId="000000D2">
            <w:pPr>
              <w:numPr>
                <w:ilvl w:val="1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b w:val="1"/>
                <w:color w:val="001d35"/>
                <w:sz w:val="24"/>
                <w:szCs w:val="24"/>
                <w:rtl w:val="0"/>
              </w:rPr>
              <w:t xml:space="preserve">Rectangle:</w:t>
            </w:r>
            <w:r w:rsidDel="00000000" w:rsidR="00000000" w:rsidRPr="00000000">
              <w:rPr>
                <w:color w:val="001d35"/>
                <w:sz w:val="24"/>
                <w:szCs w:val="24"/>
                <w:rtl w:val="0"/>
              </w:rPr>
              <w:t xml:space="preserve"> Area = length × width</w:t>
            </w:r>
          </w:p>
          <w:p w:rsidR="00000000" w:rsidDel="00000000" w:rsidP="00000000" w:rsidRDefault="00000000" w:rsidRPr="00000000" w14:paraId="000000D3">
            <w:pPr>
              <w:numPr>
                <w:ilvl w:val="1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b w:val="1"/>
                <w:color w:val="001d35"/>
                <w:sz w:val="24"/>
                <w:szCs w:val="24"/>
                <w:rtl w:val="0"/>
              </w:rPr>
              <w:t xml:space="preserve">Square:</w:t>
            </w:r>
            <w:r w:rsidDel="00000000" w:rsidR="00000000" w:rsidRPr="00000000">
              <w:rPr>
                <w:color w:val="001d35"/>
                <w:sz w:val="24"/>
                <w:szCs w:val="24"/>
                <w:rtl w:val="0"/>
              </w:rPr>
              <w:t xml:space="preserve"> Area = side × side</w:t>
            </w:r>
          </w:p>
          <w:p w:rsidR="00000000" w:rsidDel="00000000" w:rsidP="00000000" w:rsidRDefault="00000000" w:rsidRPr="00000000" w14:paraId="000000D4">
            <w:pPr>
              <w:numPr>
                <w:ilvl w:val="1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b w:val="1"/>
                <w:color w:val="001d35"/>
                <w:sz w:val="24"/>
                <w:szCs w:val="24"/>
                <w:rtl w:val="0"/>
              </w:rPr>
              <w:t xml:space="preserve">Trapezoid:</w:t>
            </w:r>
            <w:r w:rsidDel="00000000" w:rsidR="00000000" w:rsidRPr="00000000">
              <w:rPr>
                <w:color w:val="001d35"/>
                <w:sz w:val="24"/>
                <w:szCs w:val="24"/>
                <w:rtl w:val="0"/>
              </w:rPr>
              <w:t xml:space="preserve"> Area = 1/2 × (sum of parallel sides) × height</w:t>
            </w:r>
          </w:p>
          <w:p w:rsidR="00000000" w:rsidDel="00000000" w:rsidP="00000000" w:rsidRDefault="00000000" w:rsidRPr="00000000" w14:paraId="000000D5">
            <w:pPr>
              <w:numPr>
                <w:ilvl w:val="1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b w:val="1"/>
                <w:color w:val="001d35"/>
                <w:sz w:val="24"/>
                <w:szCs w:val="24"/>
                <w:rtl w:val="0"/>
              </w:rPr>
              <w:t xml:space="preserve">Parallelogram:</w:t>
            </w:r>
            <w:r w:rsidDel="00000000" w:rsidR="00000000" w:rsidRPr="00000000">
              <w:rPr>
                <w:color w:val="001d35"/>
                <w:sz w:val="24"/>
                <w:szCs w:val="24"/>
                <w:rtl w:val="0"/>
              </w:rPr>
              <w:t xml:space="preserve"> Area = base × height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before="0" w:beforeAutospacing="0" w:line="360" w:lineRule="auto"/>
              <w:ind w:left="720" w:hanging="360"/>
            </w:pPr>
            <w:r w:rsidDel="00000000" w:rsidR="00000000" w:rsidRPr="00000000">
              <w:rPr>
                <w:b w:val="1"/>
                <w:color w:val="001d35"/>
                <w:sz w:val="24"/>
                <w:szCs w:val="24"/>
                <w:rtl w:val="0"/>
              </w:rPr>
              <w:t xml:space="preserve">Sum the Areas:</w:t>
            </w:r>
            <w:r w:rsidDel="00000000" w:rsidR="00000000" w:rsidRPr="00000000">
              <w:rPr>
                <w:color w:val="001d35"/>
                <w:sz w:val="24"/>
                <w:szCs w:val="24"/>
                <w:rtl w:val="0"/>
              </w:rPr>
              <w:t xml:space="preserve"> After calculating the area of each individual simpler shape, add all these areas together. This sum will be the total area of the complex model.</w:t>
            </w:r>
          </w:p>
          <w:p w:rsidR="00000000" w:rsidDel="00000000" w:rsidP="00000000" w:rsidRDefault="00000000" w:rsidRPr="00000000" w14:paraId="000000D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tabs>
          <w:tab w:val="left" w:leader="none" w:pos="3481"/>
        </w:tabs>
        <w:spacing w:after="38" w:before="55" w:line="254" w:lineRule="auto"/>
        <w:ind w:left="38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82651581"/>
        <w:tag w:val="goog_rdk_2"/>
      </w:sdtPr>
      <w:sdtContent>
        <w:tbl>
          <w:tblPr>
            <w:tblStyle w:val="Table3"/>
            <w:tblpPr w:leftFromText="180" w:rightFromText="180" w:topFromText="180" w:bottomFromText="180" w:vertAnchor="text" w:horzAnchor="text" w:tblpX="0" w:tblpY="0"/>
            <w:tblW w:w="151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575"/>
            <w:gridCol w:w="7575"/>
            <w:tblGridChange w:id="0">
              <w:tblGrid>
                <w:gridCol w:w="7575"/>
                <w:gridCol w:w="75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b6d7a8" w:val="clear"/>
              </w:tcPr>
              <w:p w:rsidR="00000000" w:rsidDel="00000000" w:rsidP="00000000" w:rsidRDefault="00000000" w:rsidRPr="00000000" w14:paraId="000000DB">
                <w:pPr>
                  <w:rPr>
                    <w:rFonts w:ascii="Arial Narrow" w:cs="Arial Narrow" w:eastAsia="Arial Narrow" w:hAnsi="Arial Narrow"/>
                    <w:b w:val="1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rtl w:val="0"/>
                  </w:rPr>
                  <w:t xml:space="preserve">CBE REQUIREMENTS REFERENCED IN THIS UNIT</w:t>
                </w:r>
              </w:p>
            </w:tc>
            <w:tc>
              <w:tcPr>
                <w:shd w:fill="b6d7a8" w:val="clear"/>
              </w:tcPr>
              <w:p w:rsidR="00000000" w:rsidDel="00000000" w:rsidP="00000000" w:rsidRDefault="00000000" w:rsidRPr="00000000" w14:paraId="000000DC">
                <w:pPr>
                  <w:rPr>
                    <w:rFonts w:ascii="Arial Narrow" w:cs="Arial Narrow" w:eastAsia="Arial Narrow" w:hAnsi="Arial Narrow"/>
                    <w:b w:val="1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rtl w:val="0"/>
                  </w:rPr>
                  <w:t xml:space="preserve">Clearly articulate how  these topics are addressed in this unit </w:t>
                </w:r>
              </w:p>
            </w:tc>
          </w:tr>
          <w:tr>
            <w:trPr>
              <w:cantSplit w:val="0"/>
              <w:trHeight w:val="1300.613281249996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0DD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Core competencies* (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color w:val="222222"/>
                    <w:sz w:val="24"/>
                    <w:szCs w:val="24"/>
                    <w:rtl w:val="0"/>
                  </w:rPr>
                  <w:t xml:space="preserve">digital literacy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citizenship,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color w:val="222222"/>
                    <w:sz w:val="24"/>
                    <w:szCs w:val="24"/>
                    <w:rtl w:val="0"/>
                  </w:rPr>
                  <w:t xml:space="preserve">learning to learn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color w:val="222222"/>
                    <w:sz w:val="24"/>
                    <w:szCs w:val="24"/>
                    <w:rtl w:val="0"/>
                  </w:rPr>
                  <w:t xml:space="preserve">collaboration/communication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color w:val="222222"/>
                    <w:sz w:val="24"/>
                    <w:szCs w:val="24"/>
                    <w:rtl w:val="0"/>
                  </w:rPr>
                  <w:t xml:space="preserve">critical thinking/problem solving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color w:val="222222"/>
                    <w:sz w:val="24"/>
                    <w:szCs w:val="24"/>
                    <w:rtl w:val="0"/>
                  </w:rPr>
                  <w:t xml:space="preserve">self-efficacy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imagination/creativity) addressed in this Curriculum Design</w:t>
                </w:r>
              </w:p>
              <w:p w:rsidR="00000000" w:rsidDel="00000000" w:rsidP="00000000" w:rsidRDefault="00000000" w:rsidRPr="00000000" w14:paraId="000000DE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0DF">
                <w:pPr>
                  <w:spacing w:before="12.7203369140625" w:line="229.90779876708984" w:lineRule="auto"/>
                  <w:ind w:left="477.8399658203125" w:right="34.7216796875" w:hanging="359.7599792480469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Critical Thinking and Problem Solving: the learner uses trigonometric ratios to generate the formula for a triangle given two  sides and an included angle. </w:t>
                </w:r>
              </w:p>
              <w:p w:rsidR="00000000" w:rsidDel="00000000" w:rsidP="00000000" w:rsidRDefault="00000000" w:rsidRPr="00000000" w14:paraId="000000E0">
                <w:pPr>
                  <w:spacing w:before="22.8125" w:line="229.90779876708984" w:lineRule="auto"/>
                  <w:ind w:left="474.47998046875" w:right="42.239990234375" w:hanging="356.3999938964844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oto Sans Symbols" w:cs="Noto Sans Symbols" w:eastAsia="Noto Sans Symbols" w:hAnsi="Noto Sans Symbols"/>
                    <w:sz w:val="24"/>
                    <w:szCs w:val="24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Creativity and Imagination: the learner identifies from the immediate environment objects in the shape of regular polygons  and calculates their area. </w:t>
                </w:r>
              </w:p>
              <w:p w:rsidR="00000000" w:rsidDel="00000000" w:rsidP="00000000" w:rsidRDefault="00000000" w:rsidRPr="00000000" w14:paraId="000000E1">
                <w:pPr>
                  <w:spacing w:before="23.2122802734375" w:lineRule="auto"/>
                  <w:ind w:left="118.07998657226562" w:firstLine="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Noto Sans Symbols" w:cs="Noto Sans Symbols" w:eastAsia="Noto Sans Symbols" w:hAnsi="Noto Sans Symbols"/>
                    <w:sz w:val="24"/>
                    <w:szCs w:val="24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Learning to Learn: the learners research and discuss the use of the area of polygons in real-life situations.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0E2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Which Core Values** are addressed? (Nationalism and patriotism, Respect, Responsitillity, Integrity, Peace and Social Justice, Love, Unity, Excellence, Care and Compassion, Tolerance, Ethics) (do this by using Norms?)</w:t>
                </w:r>
              </w:p>
              <w:p w:rsidR="00000000" w:rsidDel="00000000" w:rsidP="00000000" w:rsidRDefault="00000000" w:rsidRPr="00000000" w14:paraId="000000E3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0E4">
                <w:pPr>
                  <w:spacing w:before="12.72003173828125" w:line="236.90521717071533" w:lineRule="auto"/>
                  <w:ind w:left="118.07998657226562" w:right="38.2006835937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oto Sans Symbols" w:cs="Noto Sans Symbols" w:eastAsia="Noto Sans Symbols" w:hAnsi="Noto Sans Symbols"/>
                    <w:sz w:val="24"/>
                    <w:szCs w:val="24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Patriotism: the learner uses the objects from the environment and takes care of the environment.  </w:t>
                </w:r>
                <w:r w:rsidDel="00000000" w:rsidR="00000000" w:rsidRPr="00000000">
                  <w:rPr>
                    <w:rFonts w:ascii="Noto Sans Symbols" w:cs="Noto Sans Symbols" w:eastAsia="Noto Sans Symbols" w:hAnsi="Noto Sans Symbols"/>
                    <w:sz w:val="24"/>
                    <w:szCs w:val="24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Responsibility: the learner identifies objects from the immediate environment to use in calculating the area of regular  polygons. </w:t>
                </w:r>
              </w:p>
              <w:p w:rsidR="00000000" w:rsidDel="00000000" w:rsidP="00000000" w:rsidRDefault="00000000" w:rsidRPr="00000000" w14:paraId="000000E5">
                <w:pPr>
                  <w:spacing w:before="15.8148193359375" w:line="230.40783405303955" w:lineRule="auto"/>
                  <w:ind w:left="468.7199401855469" w:right="38.67919921875" w:hanging="350.63995361328125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oto Sans Symbols" w:cs="Noto Sans Symbols" w:eastAsia="Noto Sans Symbols" w:hAnsi="Noto Sans Symbols"/>
                    <w:sz w:val="24"/>
                    <w:szCs w:val="24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Peace: the learner harmoniously discusses in groups and uses trigonometric ratios to generate the formula for the area of a  triangle given two sides and an included angle.</w:t>
                </w:r>
              </w:p>
              <w:p w:rsidR="00000000" w:rsidDel="00000000" w:rsidP="00000000" w:rsidRDefault="00000000" w:rsidRPr="00000000" w14:paraId="000000E6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0E7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Which pertinent and contemporary issues are/ or could be addressed in this scheme of work? </w:t>
                </w:r>
              </w:p>
              <w:p w:rsidR="00000000" w:rsidDel="00000000" w:rsidP="00000000" w:rsidRDefault="00000000" w:rsidRPr="00000000" w14:paraId="000000E8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0E9">
                <w:pPr>
                  <w:spacing w:line="229.84130859375" w:lineRule="auto"/>
                  <w:ind w:left="112.55996704101562" w:right="34.080810546875" w:hanging="4.080047607421875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Environmental Education: the learner collects objects from the immediate environment to be used as learning materials for area  of polygons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0EA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Are there careers that might use this knowledge </w:t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0EB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Architecture and interior design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0EC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Do we need to create Rubrics for any of the embedded assessments? If so list those here: </w:t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0ED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E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*CORE COMPETENCIES: 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160" w:line="330" w:lineRule="auto"/>
        <w:ind w:left="720" w:hanging="360"/>
        <w:rPr/>
      </w:pPr>
      <w:hyperlink r:id="rId23">
        <w:r w:rsidDel="00000000" w:rsidR="00000000" w:rsidRPr="00000000">
          <w:rPr>
            <w:rFonts w:ascii="Roboto" w:cs="Roboto" w:eastAsia="Roboto" w:hAnsi="Roboto"/>
            <w:b w:val="1"/>
            <w:color w:val="001d35"/>
            <w:sz w:val="24"/>
            <w:szCs w:val="24"/>
            <w:u w:val="single"/>
            <w:rtl w:val="0"/>
          </w:rPr>
          <w:t xml:space="preserve">Communication and Collaboration:</w:t>
        </w:r>
      </w:hyperlink>
      <w:hyperlink r:id="rId24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Emphasizes the ability to effectively communicate ideas and work with others.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5">
        <w:r w:rsidDel="00000000" w:rsidR="00000000" w:rsidRPr="00000000">
          <w:rPr>
            <w:rFonts w:ascii="Roboto" w:cs="Roboto" w:eastAsia="Roboto" w:hAnsi="Roboto"/>
            <w:b w:val="1"/>
            <w:color w:val="001d35"/>
            <w:sz w:val="24"/>
            <w:szCs w:val="24"/>
            <w:u w:val="single"/>
            <w:rtl w:val="0"/>
          </w:rPr>
          <w:t xml:space="preserve">Self-efficacy:</w:t>
        </w:r>
      </w:hyperlink>
      <w:hyperlink r:id="rId26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Focuses on building learners' confidence and belief in their ability to succeed.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7">
        <w:r w:rsidDel="00000000" w:rsidR="00000000" w:rsidRPr="00000000">
          <w:rPr>
            <w:rFonts w:ascii="Roboto" w:cs="Roboto" w:eastAsia="Roboto" w:hAnsi="Roboto"/>
            <w:b w:val="1"/>
            <w:color w:val="001d35"/>
            <w:sz w:val="24"/>
            <w:szCs w:val="24"/>
            <w:u w:val="single"/>
            <w:rtl w:val="0"/>
          </w:rPr>
          <w:t xml:space="preserve">Critical Thinking and Problem Solving:</w:t>
        </w:r>
      </w:hyperlink>
      <w:hyperlink r:id="rId28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Encourages learners to analyze information, solve problems, and make informed decisions.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9">
        <w:r w:rsidDel="00000000" w:rsidR="00000000" w:rsidRPr="00000000">
          <w:rPr>
            <w:rFonts w:ascii="Roboto" w:cs="Roboto" w:eastAsia="Roboto" w:hAnsi="Roboto"/>
            <w:b w:val="1"/>
            <w:color w:val="001d35"/>
            <w:sz w:val="24"/>
            <w:szCs w:val="24"/>
            <w:u w:val="single"/>
            <w:rtl w:val="0"/>
          </w:rPr>
          <w:t xml:space="preserve">Digital Literacy:</w:t>
        </w:r>
      </w:hyperlink>
      <w:hyperlink r:id="rId30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Develops the skills to effectively and safely use technology and digital tools.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31">
        <w:r w:rsidDel="00000000" w:rsidR="00000000" w:rsidRPr="00000000">
          <w:rPr>
            <w:rFonts w:ascii="Roboto" w:cs="Roboto" w:eastAsia="Roboto" w:hAnsi="Roboto"/>
            <w:b w:val="1"/>
            <w:color w:val="001d35"/>
            <w:sz w:val="24"/>
            <w:szCs w:val="24"/>
            <w:u w:val="single"/>
            <w:rtl w:val="0"/>
          </w:rPr>
          <w:t xml:space="preserve">Learning to Learn:</w:t>
        </w:r>
      </w:hyperlink>
      <w:hyperlink r:id="rId32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Fosters a mindset of continuous learning and the ability to acquire new knowledge and skills independently.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33">
        <w:r w:rsidDel="00000000" w:rsidR="00000000" w:rsidRPr="00000000">
          <w:rPr>
            <w:rFonts w:ascii="Roboto" w:cs="Roboto" w:eastAsia="Roboto" w:hAnsi="Roboto"/>
            <w:b w:val="1"/>
            <w:color w:val="001d35"/>
            <w:sz w:val="24"/>
            <w:szCs w:val="24"/>
            <w:u w:val="single"/>
            <w:rtl w:val="0"/>
          </w:rPr>
          <w:t xml:space="preserve">Citizenship:</w:t>
        </w:r>
      </w:hyperlink>
      <w:hyperlink r:id="rId34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Promotes an understanding of civic responsibilities and active participation in society.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35">
        <w:r w:rsidDel="00000000" w:rsidR="00000000" w:rsidRPr="00000000">
          <w:rPr>
            <w:rFonts w:ascii="Roboto" w:cs="Roboto" w:eastAsia="Roboto" w:hAnsi="Roboto"/>
            <w:b w:val="1"/>
            <w:color w:val="001d35"/>
            <w:sz w:val="24"/>
            <w:szCs w:val="24"/>
            <w:u w:val="single"/>
            <w:rtl w:val="0"/>
          </w:rPr>
          <w:t xml:space="preserve">Creativity and Innovation: </w:t>
        </w:r>
      </w:hyperlink>
      <w:hyperlink r:id="rId36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30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Encourages learners to think creatively, generate new ideas, and find innovative solutions.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**CORE VALUES: 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16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color w:val="001d35"/>
          <w:sz w:val="24"/>
          <w:szCs w:val="24"/>
          <w:rtl w:val="0"/>
        </w:rPr>
        <w:t xml:space="preserve">Nationalism and Patriotism: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Instilling a sense of national unity, identity, and pride in Kenya.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color w:val="001d35"/>
          <w:sz w:val="24"/>
          <w:szCs w:val="24"/>
          <w:rtl w:val="0"/>
        </w:rPr>
        <w:t xml:space="preserve">Respect: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Fostering respect for oneself, others, and cultural diversity.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color w:val="001d35"/>
          <w:sz w:val="24"/>
          <w:szCs w:val="24"/>
          <w:rtl w:val="0"/>
        </w:rPr>
        <w:t xml:space="preserve">Responsibility: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Developing a sense of responsibility towards oneself, the community, and the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color w:val="001d35"/>
          <w:sz w:val="24"/>
          <w:szCs w:val="24"/>
          <w:rtl w:val="0"/>
        </w:rPr>
        <w:t xml:space="preserve">Integrity: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Promoting honesty, ethical behavior, and moral principles.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color w:val="001d35"/>
          <w:sz w:val="24"/>
          <w:szCs w:val="24"/>
          <w:rtl w:val="0"/>
        </w:rPr>
        <w:t xml:space="preserve">Peace and Social Justice: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Encouraging harmonious coexistence and equitable treatment of 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color w:val="001d35"/>
          <w:sz w:val="24"/>
          <w:szCs w:val="24"/>
          <w:rtl w:val="0"/>
        </w:rPr>
        <w:t xml:space="preserve">Love: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Creating a supportive and caring learning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color w:val="001d35"/>
          <w:sz w:val="24"/>
          <w:szCs w:val="24"/>
          <w:rtl w:val="0"/>
        </w:rPr>
        <w:t xml:space="preserve">Unity: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Promoting togetherness and social cohesion.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color w:val="001d35"/>
          <w:sz w:val="24"/>
          <w:szCs w:val="24"/>
          <w:rtl w:val="0"/>
        </w:rPr>
        <w:t xml:space="preserve">Excellence: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Striving for high standards in all endeavors.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color w:val="001d35"/>
          <w:sz w:val="24"/>
          <w:szCs w:val="24"/>
          <w:rtl w:val="0"/>
        </w:rPr>
        <w:t xml:space="preserve">Care and Compassion: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Developing empathy and concern for the well-being of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color w:val="001d35"/>
          <w:sz w:val="24"/>
          <w:szCs w:val="24"/>
          <w:rtl w:val="0"/>
        </w:rPr>
        <w:t xml:space="preserve">Tolerance: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Fostering understanding and acceptance of different perspectives.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300" w:before="0" w:line="330" w:lineRule="auto"/>
        <w:ind w:left="720" w:hanging="360"/>
        <w:rPr/>
        <w:sectPr>
          <w:type w:val="continuous"/>
          <w:pgSz w:h="12240" w:w="15840" w:orient="landscape"/>
          <w:pgMar w:bottom="680" w:top="420" w:left="340" w:right="320" w:header="720" w:footer="720"/>
        </w:sectPr>
      </w:pPr>
      <w:r w:rsidDel="00000000" w:rsidR="00000000" w:rsidRPr="00000000">
        <w:rPr>
          <w:rFonts w:ascii="Roboto" w:cs="Roboto" w:eastAsia="Roboto" w:hAnsi="Roboto"/>
          <w:b w:val="1"/>
          <w:color w:val="001d35"/>
          <w:sz w:val="24"/>
          <w:szCs w:val="24"/>
          <w:rtl w:val="0"/>
        </w:rPr>
        <w:t xml:space="preserve">Ethics: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Instilling a strong moral compass and ethical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Roman"/>
      <w:lvlText w:val="%1."/>
      <w:lvlJc w:val="left"/>
      <w:pPr>
        <w:ind w:left="1080" w:hanging="720"/>
      </w:pPr>
      <w:rPr>
        <w:i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bullet"/>
      <w:lvlText w:val="○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■"/>
      <w:lvlJc w:val="left"/>
      <w:pPr>
        <w:ind w:left="1203" w:hanging="285"/>
      </w:pPr>
      <w:rPr/>
    </w:lvl>
    <w:lvl w:ilvl="3">
      <w:start w:val="0"/>
      <w:numFmt w:val="bullet"/>
      <w:lvlText w:val="●"/>
      <w:lvlJc w:val="left"/>
      <w:pPr>
        <w:ind w:left="1727" w:hanging="285"/>
      </w:pPr>
      <w:rPr/>
    </w:lvl>
    <w:lvl w:ilvl="4">
      <w:start w:val="0"/>
      <w:numFmt w:val="bullet"/>
      <w:lvlText w:val="○"/>
      <w:lvlJc w:val="left"/>
      <w:pPr>
        <w:ind w:left="2250" w:hanging="285"/>
      </w:pPr>
      <w:rPr/>
    </w:lvl>
    <w:lvl w:ilvl="5">
      <w:start w:val="0"/>
      <w:numFmt w:val="bullet"/>
      <w:lvlText w:val="■"/>
      <w:lvlJc w:val="left"/>
      <w:pPr>
        <w:ind w:left="2774" w:hanging="285"/>
      </w:pPr>
      <w:rPr/>
    </w:lvl>
    <w:lvl w:ilvl="6">
      <w:start w:val="0"/>
      <w:numFmt w:val="bullet"/>
      <w:lvlText w:val="●"/>
      <w:lvlJc w:val="left"/>
      <w:pPr>
        <w:ind w:left="3297" w:hanging="285"/>
      </w:pPr>
      <w:rPr/>
    </w:lvl>
    <w:lvl w:ilvl="7">
      <w:start w:val="0"/>
      <w:numFmt w:val="bullet"/>
      <w:lvlText w:val="○"/>
      <w:lvlJc w:val="left"/>
      <w:pPr>
        <w:ind w:left="3821" w:hanging="285"/>
      </w:pPr>
      <w:rPr/>
    </w:lvl>
    <w:lvl w:ilvl="8">
      <w:start w:val="0"/>
      <w:numFmt w:val="bullet"/>
      <w:lvlText w:val="■"/>
      <w:lvlJc w:val="left"/>
      <w:pPr>
        <w:ind w:left="4344" w:hanging="285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bullet"/>
      <w:lvlText w:val="○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■"/>
      <w:lvlJc w:val="left"/>
      <w:pPr>
        <w:ind w:left="1203" w:hanging="285"/>
      </w:pPr>
      <w:rPr/>
    </w:lvl>
    <w:lvl w:ilvl="3">
      <w:start w:val="0"/>
      <w:numFmt w:val="bullet"/>
      <w:lvlText w:val="●"/>
      <w:lvlJc w:val="left"/>
      <w:pPr>
        <w:ind w:left="1727" w:hanging="285"/>
      </w:pPr>
      <w:rPr/>
    </w:lvl>
    <w:lvl w:ilvl="4">
      <w:start w:val="0"/>
      <w:numFmt w:val="bullet"/>
      <w:lvlText w:val="○"/>
      <w:lvlJc w:val="left"/>
      <w:pPr>
        <w:ind w:left="2250" w:hanging="285"/>
      </w:pPr>
      <w:rPr/>
    </w:lvl>
    <w:lvl w:ilvl="5">
      <w:start w:val="0"/>
      <w:numFmt w:val="bullet"/>
      <w:lvlText w:val="■"/>
      <w:lvlJc w:val="left"/>
      <w:pPr>
        <w:ind w:left="2774" w:hanging="285"/>
      </w:pPr>
      <w:rPr/>
    </w:lvl>
    <w:lvl w:ilvl="6">
      <w:start w:val="0"/>
      <w:numFmt w:val="bullet"/>
      <w:lvlText w:val="●"/>
      <w:lvlJc w:val="left"/>
      <w:pPr>
        <w:ind w:left="3297" w:hanging="285"/>
      </w:pPr>
      <w:rPr/>
    </w:lvl>
    <w:lvl w:ilvl="7">
      <w:start w:val="0"/>
      <w:numFmt w:val="bullet"/>
      <w:lvlText w:val="○"/>
      <w:lvlJc w:val="left"/>
      <w:pPr>
        <w:ind w:left="3821" w:hanging="285"/>
      </w:pPr>
      <w:rPr/>
    </w:lvl>
    <w:lvl w:ilvl="8">
      <w:start w:val="0"/>
      <w:numFmt w:val="bullet"/>
      <w:lvlText w:val="■"/>
      <w:lvlJc w:val="left"/>
      <w:pPr>
        <w:ind w:left="4344" w:hanging="285"/>
      </w:pPr>
      <w:rPr/>
    </w:lvl>
  </w:abstractNum>
  <w:abstractNum w:abstractNumId="7">
    <w:lvl w:ilvl="0">
      <w:start w:val="1"/>
      <w:numFmt w:val="low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upperLetter"/>
      <w:lvlText w:val="%1.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lowerRoman"/>
      <w:lvlText w:val="%2.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•"/>
      <w:lvlJc w:val="left"/>
      <w:pPr>
        <w:ind w:left="1173" w:hanging="285"/>
      </w:pPr>
      <w:rPr/>
    </w:lvl>
    <w:lvl w:ilvl="3">
      <w:start w:val="0"/>
      <w:numFmt w:val="bullet"/>
      <w:lvlText w:val="•"/>
      <w:lvlJc w:val="left"/>
      <w:pPr>
        <w:ind w:left="1667" w:hanging="285"/>
      </w:pPr>
      <w:rPr/>
    </w:lvl>
    <w:lvl w:ilvl="4">
      <w:start w:val="0"/>
      <w:numFmt w:val="bullet"/>
      <w:lvlText w:val="•"/>
      <w:lvlJc w:val="left"/>
      <w:pPr>
        <w:ind w:left="2160" w:hanging="285"/>
      </w:pPr>
      <w:rPr/>
    </w:lvl>
    <w:lvl w:ilvl="5">
      <w:start w:val="0"/>
      <w:numFmt w:val="bullet"/>
      <w:lvlText w:val="•"/>
      <w:lvlJc w:val="left"/>
      <w:pPr>
        <w:ind w:left="2654" w:hanging="285"/>
      </w:pPr>
      <w:rPr/>
    </w:lvl>
    <w:lvl w:ilvl="6">
      <w:start w:val="0"/>
      <w:numFmt w:val="bullet"/>
      <w:lvlText w:val="•"/>
      <w:lvlJc w:val="left"/>
      <w:pPr>
        <w:ind w:left="3147" w:hanging="285"/>
      </w:pPr>
      <w:rPr/>
    </w:lvl>
    <w:lvl w:ilvl="7">
      <w:start w:val="0"/>
      <w:numFmt w:val="bullet"/>
      <w:lvlText w:val="•"/>
      <w:lvlJc w:val="left"/>
      <w:pPr>
        <w:ind w:left="3641" w:hanging="285"/>
      </w:pPr>
      <w:rPr/>
    </w:lvl>
    <w:lvl w:ilvl="8">
      <w:start w:val="0"/>
      <w:numFmt w:val="bullet"/>
      <w:lvlText w:val="•"/>
      <w:lvlJc w:val="left"/>
      <w:pPr>
        <w:ind w:left="4134" w:hanging="285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1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url?sa=i&amp;url=https%3A%2F%2Fwww.tes.com%2Fteaching-resource%2Farea-of-a-triangle-trigonometry-12118351&amp;psig=AOvVaw0m4xDpds_ey-TL4ReG3O-f&amp;ust=1756545833836000&amp;source=images&amp;cd=vfe&amp;opi=89978449&amp;ved=0CBUQjRxqFwoTCOjuq6fZr48DFQAAAAAdAAAAABAE" TargetMode="External"/><Relationship Id="rId22" Type="http://schemas.openxmlformats.org/officeDocument/2006/relationships/hyperlink" Target="https://www.mathworksheets4kids.com/area-polygons.php" TargetMode="External"/><Relationship Id="rId21" Type="http://schemas.openxmlformats.org/officeDocument/2006/relationships/hyperlink" Target="https://www.google.com/url?sa=i&amp;url=https%3A%2F%2Fmath-drills.com%2Fmeasurement%2Ftriangles_calculate_with_herons_formula_001.php&amp;psig=AOvVaw2LjOtJvL3o2ZqaAyjhssKX&amp;ust=1756545750120000&amp;source=images&amp;cd=vfe&amp;opi=89978449&amp;ved=0CBUQjRxqFwoTCOj3qf3Yr48DFQAAAAAdAAAAABAL" TargetMode="External"/><Relationship Id="rId24" Type="http://schemas.openxmlformats.org/officeDocument/2006/relationships/hyperlink" Target=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TargetMode="External"/><Relationship Id="rId23" Type="http://schemas.openxmlformats.org/officeDocument/2006/relationships/hyperlink" Target=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url?sa=i&amp;url=https%3A%2F%2Fflexbooks.ck12.org%2Fcbook%2Fck-12-cbse-maths-class-6%2Fsection%2F13.6%2Fprimary%2Flesson%2Farea-of-triangle%2F&amp;psig=AOvVaw38cJ8M00khSuBsE3wnhjZD&amp;ust=1756544251198000&amp;source=images&amp;cd=vfe&amp;opi=89978449&amp;ved=0CBUQjRxqFwoTCLDjvLLTr48DFQAAAAAdAAAAABAK" TargetMode="External"/><Relationship Id="rId26" Type="http://schemas.openxmlformats.org/officeDocument/2006/relationships/hyperlink" Target=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TargetMode="External"/><Relationship Id="rId25" Type="http://schemas.openxmlformats.org/officeDocument/2006/relationships/hyperlink" Target=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TargetMode="External"/><Relationship Id="rId28" Type="http://schemas.openxmlformats.org/officeDocument/2006/relationships/hyperlink" Target=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TargetMode="External"/><Relationship Id="rId27" Type="http://schemas.openxmlformats.org/officeDocument/2006/relationships/hyperlink" Target=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rive.google.com/drive/folders/1d3MTDZ8eGWIvDY4L-9TjC-W7a4vsZWpu?usp=drive_link" TargetMode="External"/><Relationship Id="rId31" Type="http://schemas.openxmlformats.org/officeDocument/2006/relationships/hyperlink" Target=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TargetMode="External"/><Relationship Id="rId30" Type="http://schemas.openxmlformats.org/officeDocument/2006/relationships/hyperlink" Target=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TargetMode="External"/><Relationship Id="rId11" Type="http://schemas.openxmlformats.org/officeDocument/2006/relationships/hyperlink" Target="https://www.youtube.com/watch?v=hZHzchFkwh8" TargetMode="External"/><Relationship Id="rId33" Type="http://schemas.openxmlformats.org/officeDocument/2006/relationships/hyperlink" Target=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TargetMode="External"/><Relationship Id="rId10" Type="http://schemas.openxmlformats.org/officeDocument/2006/relationships/hyperlink" Target="https://www.youtube.com/watch?v=LvzW-EERFLo" TargetMode="External"/><Relationship Id="rId32" Type="http://schemas.openxmlformats.org/officeDocument/2006/relationships/hyperlink" Target=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TargetMode="External"/><Relationship Id="rId13" Type="http://schemas.openxmlformats.org/officeDocument/2006/relationships/hyperlink" Target="https://study.com/academy/lesson/using-heron-s-formula-in-geometry.html" TargetMode="External"/><Relationship Id="rId35" Type="http://schemas.openxmlformats.org/officeDocument/2006/relationships/hyperlink" Target=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TargetMode="External"/><Relationship Id="rId12" Type="http://schemas.openxmlformats.org/officeDocument/2006/relationships/hyperlink" Target="https://www.youtube.com/watch?v=q8J7bJRhGkQ" TargetMode="External"/><Relationship Id="rId34" Type="http://schemas.openxmlformats.org/officeDocument/2006/relationships/hyperlink" Target=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TargetMode="External"/><Relationship Id="rId15" Type="http://schemas.openxmlformats.org/officeDocument/2006/relationships/hyperlink" Target="https://www.khanacademy.org/math/cc-fifth-grade-math/properties-of-shapes/properties-shapes/a/polygons-review" TargetMode="External"/><Relationship Id="rId14" Type="http://schemas.openxmlformats.org/officeDocument/2006/relationships/hyperlink" Target="https://www.youtube.com/watch?v=-YI6UC4qVEY&amp;t=93s" TargetMode="External"/><Relationship Id="rId36" Type="http://schemas.openxmlformats.org/officeDocument/2006/relationships/hyperlink" Target=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TargetMode="External"/><Relationship Id="rId17" Type="http://schemas.openxmlformats.org/officeDocument/2006/relationships/hyperlink" Target="https://www.youtube.com/watch?v=ZdKRzt6pT60" TargetMode="External"/><Relationship Id="rId16" Type="http://schemas.openxmlformats.org/officeDocument/2006/relationships/hyperlink" Target="https://www.youtube.com/watch?v=bwyYgCGNOQ4" TargetMode="External"/><Relationship Id="rId19" Type="http://schemas.openxmlformats.org/officeDocument/2006/relationships/hyperlink" Target="https://www.khanacademy.org/math/cc-sixth-grade-math/x0267d782:cc-6th-plane-figures/cc-6th-area-triangle/e/area_of_triangles_1" TargetMode="External"/><Relationship Id="rId18" Type="http://schemas.openxmlformats.org/officeDocument/2006/relationships/hyperlink" Target="https://www.math-salamanders.com/area-of-right-triangl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2dADkbpw0On9pRk3Tpq5mJ9a+g==">CgMxLjAaHwoBMBIaChgICVIUChJ0YWJsZS56N243bGtyZDI0dHYaHQoBMRIYChYIB0ISEhBBcmlhbCBVbmljb2RlIE1TGh8KATISGgoYCAlSFAoSdGFibGUudnk2bXk4dWVqMGdvMg5oLmx2aXdtdGxwb3UzazIIaC5namRneHM4AHIhMWk4d2M3eWpoLXB5bmpwdS1qZ0Nsdjgzd1ZYcmh3eENr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