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Physics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40" w:after="40"/>
              <w:jc w:val="left"/>
            </w:pPr>
            <w:r>
              <w:rPr>
                <w:rFonts w:ascii="Arial" w:hAnsi="Arial"/>
                <w:b w:val="0"/>
                <w:i w:val="0"/>
                <w:color w:val="000000"/>
                <w:sz w:val="18"/>
              </w:rPr>
              <w:t>You have completed all 6 lessons of Sub-Strand 1.4: Temperature and Thermal Expansion. Write your COMPLETE EXPLANATION by answering all sections below. Driving Question: Why do materials change size when temperature changes — and how do engineers use this to keep us safe?</w:t>
              <w:br/>
              <w:b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“Why do materials change size when temperature changes — and how do engineers use this to keep us safe?”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Phenomenon 1: The Stubborn Sufuria Lid</w:t>
            </w:r>
          </w:p>
          <w:p>
            <w:pPr>
              <w:spacing w:before="20" w:after="20"/>
              <w:jc w:val="left"/>
            </w:pPr>
            <w:r>
              <w:rPr>
                <w:rFonts w:ascii="Arial" w:hAnsi="Arial"/>
                <w:b w:val="0"/>
                <w:i w:val="0"/>
                <w:color w:val="000000"/>
                <w:sz w:val="18"/>
              </w:rPr>
              <w:t>You’ve just finished cooking ugali, and the metal sufuria lid is stuck tight. No matter how hard you twist, it won’t budge. Your grandmother runs hot water over the lid for a few seconds, and suddenly it opens easily. Why?</w:t>
            </w:r>
          </w:p>
          <w:p>
            <w:pPr>
              <w:spacing w:before="20" w:after="20"/>
              <w:jc w:val="left"/>
            </w:pPr>
            <w:r>
              <w:rPr>
                <w:rFonts w:ascii="Arial" w:hAnsi="Arial"/>
                <w:b/>
                <w:i w:val="0"/>
                <w:color w:val="000000"/>
                <w:sz w:val="18"/>
              </w:rPr>
              <w:t>Phenomenon 2: The Cracked Glass Bottle</w:t>
            </w:r>
          </w:p>
          <w:p>
            <w:pPr>
              <w:spacing w:before="20" w:after="20"/>
              <w:jc w:val="left"/>
            </w:pPr>
            <w:r>
              <w:rPr>
                <w:rFonts w:ascii="Arial" w:hAnsi="Arial"/>
                <w:b w:val="0"/>
                <w:i w:val="0"/>
                <w:color w:val="000000"/>
                <w:sz w:val="18"/>
              </w:rPr>
              <w:t>A student fills a glass bottle completely with water, seals it tightly, and places it in the freezer overnight. The next morning, the bottle has cracked. What caused this to happen?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WHAT IS A FINAL EXPLANATION?</w:t>
            </w:r>
          </w:p>
        </w:tc>
      </w:tr>
      <w:tr>
        <w:tc>
          <w:tcPr>
            <w:tcW w:type="dxa" w:w="13680"/>
            <w:shd w:val="clear" w:color="auto" w:fill="FFFFFF"/>
          </w:tcPr>
          <w:p>
            <w:pPr>
              <w:spacing w:before="20" w:after="20"/>
              <w:jc w:val="left"/>
            </w:pPr>
            <w:r>
              <w:rPr>
                <w:rFonts w:ascii="Arial" w:hAnsi="Arial"/>
                <w:b w:val="0"/>
                <w:i w:val="0"/>
                <w:color w:val="000000"/>
                <w:sz w:val="18"/>
              </w:rPr>
              <w:t>A Final Explanation is your opportunity to demonstrate deep understanding by explaining a real-world phenomenon using scientific concepts, evidence, and reasoning. Unlike a test that asks you to recall facts, a Final Explanation asks you to:</w:t>
            </w:r>
          </w:p>
          <w:p>
            <w:pPr>
              <w:spacing w:before="20" w:after="20"/>
              <w:ind w:left="240"/>
              <w:jc w:val="left"/>
            </w:pPr>
            <w:r>
              <w:rPr>
                <w:rFonts w:ascii="Arial" w:hAnsi="Arial"/>
                <w:b w:val="0"/>
                <w:i w:val="0"/>
                <w:color w:val="000000"/>
                <w:sz w:val="18"/>
              </w:rPr>
              <w:t>• Connect scientific concepts to observable phenomena</w:t>
            </w:r>
          </w:p>
          <w:p>
            <w:pPr>
              <w:spacing w:before="20" w:after="20"/>
              <w:ind w:left="240"/>
              <w:jc w:val="left"/>
            </w:pPr>
            <w:r>
              <w:rPr>
                <w:rFonts w:ascii="Arial" w:hAnsi="Arial"/>
                <w:b w:val="0"/>
                <w:i w:val="0"/>
                <w:color w:val="000000"/>
                <w:sz w:val="18"/>
              </w:rPr>
              <w:t>• Explain the mechanisms behind what we observe</w:t>
            </w:r>
          </w:p>
          <w:p>
            <w:pPr>
              <w:spacing w:before="20" w:after="20"/>
              <w:ind w:left="240"/>
              <w:jc w:val="left"/>
            </w:pPr>
            <w:r>
              <w:rPr>
                <w:rFonts w:ascii="Arial" w:hAnsi="Arial"/>
                <w:b w:val="0"/>
                <w:i w:val="0"/>
                <w:color w:val="000000"/>
                <w:sz w:val="18"/>
              </w:rPr>
              <w:t>• Apply scientific principles to solve real-world problems</w:t>
            </w:r>
          </w:p>
          <w:p>
            <w:pPr>
              <w:spacing w:before="20" w:after="20"/>
              <w:ind w:left="240"/>
              <w:jc w:val="left"/>
            </w:pPr>
            <w:r>
              <w:rPr>
                <w:rFonts w:ascii="Arial" w:hAnsi="Arial"/>
                <w:b w:val="0"/>
                <w:i w:val="0"/>
                <w:color w:val="000000"/>
                <w:sz w:val="18"/>
              </w:rPr>
              <w:t>• Communicate your understanding clearly and logically</w:t>
            </w:r>
          </w:p>
          <w:p>
            <w:pPr>
              <w:spacing w:before="20" w:after="20"/>
              <w:jc w:val="left"/>
            </w:pPr>
            <w:r>
              <w:rPr>
                <w:rFonts w:ascii="Arial" w:hAnsi="Arial"/>
                <w:b w:val="0"/>
                <w:i w:val="0"/>
                <w:color w:val="000000"/>
                <w:sz w:val="18"/>
              </w:rPr>
              <w:t>Think of it as telling the complete story of why and how something happens, using the language and tools of physics.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You will write a comprehensive explanation that addresses all five sections below. Your explanation should:</w:t>
            </w:r>
          </w:p>
          <w:p>
            <w:pPr>
              <w:spacing w:before="20" w:after="20"/>
              <w:ind w:left="240"/>
              <w:jc w:val="left"/>
            </w:pPr>
            <w:r>
              <w:rPr>
                <w:rFonts w:ascii="Arial" w:hAnsi="Arial"/>
                <w:b w:val="0"/>
                <w:i w:val="0"/>
                <w:color w:val="000000"/>
                <w:sz w:val="18"/>
              </w:rPr>
              <w:t>• Start with the phenomenon: Refer back to the anchoring phenomena (the sufuria lid and the glass bottle) throughout your explanation</w:t>
            </w:r>
          </w:p>
          <w:p>
            <w:pPr>
              <w:spacing w:before="20" w:after="20"/>
              <w:ind w:left="240"/>
              <w:jc w:val="left"/>
            </w:pPr>
            <w:r>
              <w:rPr>
                <w:rFonts w:ascii="Arial" w:hAnsi="Arial"/>
                <w:b w:val="0"/>
                <w:i w:val="0"/>
                <w:color w:val="000000"/>
                <w:sz w:val="18"/>
              </w:rPr>
              <w:t>• Use scientific vocabulary accurately (temperature, thermal expansion, linear expansivity, particles, kinetic energy, etc.)</w:t>
            </w:r>
          </w:p>
          <w:p>
            <w:pPr>
              <w:spacing w:before="20" w:after="20"/>
              <w:ind w:left="240"/>
              <w:jc w:val="left"/>
            </w:pPr>
            <w:r>
              <w:rPr>
                <w:rFonts w:ascii="Arial" w:hAnsi="Arial"/>
                <w:b w:val="0"/>
                <w:i w:val="0"/>
                <w:color w:val="000000"/>
                <w:sz w:val="18"/>
              </w:rPr>
              <w:t>• Include calculations where appropriate, showing all steps clearly</w:t>
            </w:r>
          </w:p>
          <w:p>
            <w:pPr>
              <w:spacing w:before="20" w:after="20"/>
              <w:ind w:left="240"/>
              <w:jc w:val="left"/>
            </w:pPr>
            <w:r>
              <w:rPr>
                <w:rFonts w:ascii="Arial" w:hAnsi="Arial"/>
                <w:b w:val="0"/>
                <w:i w:val="0"/>
                <w:color w:val="000000"/>
                <w:sz w:val="18"/>
              </w:rPr>
              <w:t>• Draw connections between particle behavior and observable changes</w:t>
            </w:r>
          </w:p>
          <w:p>
            <w:pPr>
              <w:spacing w:before="20" w:after="20"/>
              <w:ind w:left="240"/>
              <w:jc w:val="left"/>
            </w:pPr>
            <w:r>
              <w:rPr>
                <w:rFonts w:ascii="Arial" w:hAnsi="Arial"/>
                <w:b w:val="0"/>
                <w:i w:val="0"/>
                <w:color w:val="000000"/>
                <w:sz w:val="18"/>
              </w:rPr>
              <w:t>• Apply concepts to real-world engineering solutions, especially examples from Kenya</w:t>
            </w:r>
          </w:p>
          <w:p>
            <w:pPr>
              <w:spacing w:before="20" w:after="20"/>
              <w:ind w:left="240"/>
              <w:jc w:val="left"/>
            </w:pPr>
            <w:r>
              <w:rPr>
                <w:rFonts w:ascii="Arial" w:hAnsi="Arial"/>
                <w:b w:val="0"/>
                <w:i w:val="0"/>
                <w:color w:val="000000"/>
                <w:sz w:val="18"/>
              </w:rPr>
              <w:t>• Be clear and organized: Use headings, diagrams, and logical flow</w:t>
            </w:r>
          </w:p>
          <w:p>
            <w:pPr>
              <w:spacing w:before="20" w:after="20"/>
              <w:jc w:val="left"/>
            </w:pPr>
            <w:r>
              <w:rPr>
                <w:rFonts w:ascii="Arial" w:hAnsi="Arial"/>
                <w:b w:val="0"/>
                <w:i w:val="0"/>
                <w:color w:val="000000"/>
                <w:sz w:val="18"/>
              </w:rPr>
              <w:t>Length guideline: 1,200–1,800 words (approximately 3–5 handwritten pages or 2–3 typed pages)</w:t>
            </w:r>
          </w:p>
          <w:p>
            <w:pPr>
              <w:spacing w:before="20" w:after="20"/>
              <w:jc w:val="left"/>
            </w:pPr>
            <w:r>
              <w:rPr>
                <w:rFonts w:ascii="Arial" w:hAnsi="Arial"/>
                <w:b w:val="0"/>
                <w:i w:val="0"/>
                <w:color w:val="000000"/>
                <w:sz w:val="18"/>
              </w:rPr>
              <w:t>Time allocation: You will have 2–3 class periods to complete this assessment, plus time for revision based on feedback.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Final Explanation serves as a summative assessment for Sub-Strand 1.4. It is designed to:</w:t>
            </w:r>
          </w:p>
          <w:p>
            <w:pPr>
              <w:spacing w:before="20" w:after="20"/>
              <w:ind w:left="240"/>
              <w:jc w:val="left"/>
            </w:pPr>
            <w:r>
              <w:rPr>
                <w:rFonts w:ascii="Arial" w:hAnsi="Arial"/>
                <w:b w:val="0"/>
                <w:i w:val="0"/>
                <w:color w:val="000000"/>
                <w:sz w:val="18"/>
              </w:rPr>
              <w:t>• Assess deep conceptual understanding rather than memorization</w:t>
            </w:r>
          </w:p>
          <w:p>
            <w:pPr>
              <w:spacing w:before="20" w:after="20"/>
              <w:ind w:left="240"/>
              <w:jc w:val="left"/>
            </w:pPr>
            <w:r>
              <w:rPr>
                <w:rFonts w:ascii="Arial" w:hAnsi="Arial"/>
                <w:b w:val="0"/>
                <w:i w:val="0"/>
                <w:color w:val="000000"/>
                <w:sz w:val="18"/>
              </w:rPr>
              <w:t>• Provide opportunities for students to demonstrate scientific reasoning and communication</w:t>
            </w:r>
          </w:p>
          <w:p>
            <w:pPr>
              <w:spacing w:before="20" w:after="20"/>
              <w:ind w:left="240"/>
              <w:jc w:val="left"/>
            </w:pPr>
            <w:r>
              <w:rPr>
                <w:rFonts w:ascii="Arial" w:hAnsi="Arial"/>
                <w:b w:val="0"/>
                <w:i w:val="0"/>
                <w:color w:val="000000"/>
                <w:sz w:val="18"/>
              </w:rPr>
              <w:t>• Allow for differentiation through the rubric’s multiple performance levels</w:t>
            </w:r>
          </w:p>
          <w:p>
            <w:pPr>
              <w:spacing w:before="20" w:after="20"/>
              <w:ind w:left="240"/>
              <w:jc w:val="left"/>
            </w:pPr>
            <w:r>
              <w:rPr>
                <w:rFonts w:ascii="Arial" w:hAnsi="Arial"/>
                <w:b w:val="0"/>
                <w:i w:val="0"/>
                <w:color w:val="000000"/>
                <w:sz w:val="18"/>
              </w:rPr>
              <w:t>• Connect physics concepts to students’ lived experiences and local contexts</w:t>
            </w:r>
          </w:p>
          <w:p>
            <w:pPr>
              <w:spacing w:before="20" w:after="20"/>
              <w:jc w:val="left"/>
            </w:pPr>
            <w:r>
              <w:rPr>
                <w:rFonts w:ascii="Arial" w:hAnsi="Arial"/>
                <w:b w:val="0"/>
                <w:i w:val="0"/>
                <w:color w:val="000000"/>
                <w:sz w:val="18"/>
              </w:rPr>
              <w:t>Implementation suggestions: - Introduce the anchoring phenomena through demonstrations or videos - Provide scaffolding through the guiding questions - Allow students to work through sections progressively with formative feedback - Encourage peer review before final submission - Use the rubric to provide specific, actionable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TEMPERATURE AND HOW IS IT MEASURED?</w:t>
            </w:r>
          </w:p>
        </w:tc>
      </w:tr>
      <w:tr>
        <w:tc>
          <w:tcPr>
            <w:tcW w:type="dxa" w:w="13680"/>
            <w:shd w:val="clear" w:color="auto" w:fill="D5E8F0"/>
          </w:tcPr>
          <w:p>
            <w:pPr>
              <w:spacing w:before="40" w:after="40"/>
              <w:jc w:val="left"/>
            </w:pPr>
            <w:r>
              <w:rPr>
                <w:rFonts w:ascii="Arial" w:hAnsi="Arial"/>
                <w:b w:val="0"/>
                <w:i w:val="0"/>
                <w:color w:val="000000"/>
                <w:sz w:val="18"/>
              </w:rPr>
              <w:t>What is temperature at the particle level (how does it relate to kinetic energy)?</w:t>
              <w:br/>
              <w:t>What are the Celsius and Kelvin scales and how do we convert between them (K = °C + 273)?</w:t>
              <w:br/>
              <w:t>What types of thermometers exist and how does each one work?</w:t>
              <w:br/>
              <w:t>Which thermometer would be best for measuring the hot water used on the sufuria lid? Why?</w:t>
            </w:r>
          </w:p>
        </w:tc>
      </w:tr>
      <w:tr>
        <w:tc>
          <w:tcPr>
            <w:tcW w:type="dxa" w:w="13680"/>
            <w:shd w:val="clear" w:color="auto" w:fill="FFFFFF"/>
          </w:tcPr>
          <w:p>
            <w:pPr>
              <w:spacing w:before="40" w:after="40"/>
              <w:jc w:val="left"/>
            </w:pPr>
            <w:r>
              <w:rPr>
                <w:rFonts w:ascii="Arial" w:hAnsi="Arial"/>
                <w:b w:val="0"/>
                <w:i w:val="0"/>
                <w:color w:val="000000"/>
                <w:sz w:val="18"/>
              </w:rPr>
              <w:t>Temperature is a measure of the average kinetic energy of particles in a substance. When we say something is 'hot', we mean its particles are moving faster on average. Temperature does NOT measure total heat energy — a large cold object can contain more heat energy than a small hot one.</w:t>
              <w:br/>
              <w:br/>
              <w:t>Temperature scales:</w:t>
              <w:br/>
              <w:t>• Celsius (°C): water freezes at 0°C, boils at 100°C. Used in everyday life.</w:t>
              <w:br/>
              <w:t>• Kelvin (K): absolute scale; 0 K = absolute zero (particles have minimum kinetic energy). K = °C + 273.</w:t>
              <w:br/>
              <w:t>Example: 25°C = 25 + 273 = 298 K. Human body temperature 37°C = 310 K.</w:t>
              <w:br/>
              <w:br/>
              <w:t>Types of thermometers:</w:t>
              <w:br/>
              <w:t>• Liquid-in-glass (mercury or alcohol): liquid expands with temperature along a calibrated scale — simple, accurate for 0-100°C.</w:t>
              <w:br/>
              <w:t>• Digital/thermocouple: measures voltage change due to temperature — fast, wide range, used in laboratories.</w:t>
              <w:br/>
              <w:t>• Clinical thermometer: mercury, range 35-42°C, has a constriction to hold reading.</w:t>
              <w:br/>
              <w:t>• Infrared thermometer: measures heat radiation emitted by objects — non-contact, fast.</w:t>
              <w:br/>
              <w:br/>
              <w:t>Best for sufuria lid experiment: liquid-in-glass or digital thermometer — both can measure 70-100°C water temperature accurately. Infrared would also work for measuring lid surface temperature without contact.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HAPPENS TO PARTICLES WHEN TEMPERATURE CHANGES?</w:t>
            </w:r>
          </w:p>
        </w:tc>
      </w:tr>
      <w:tr>
        <w:tc>
          <w:tcPr>
            <w:tcW w:type="dxa" w:w="13680"/>
            <w:shd w:val="clear" w:color="auto" w:fill="D5E8F0"/>
          </w:tcPr>
          <w:p>
            <w:pPr>
              <w:spacing w:before="40" w:after="40"/>
              <w:jc w:val="left"/>
            </w:pPr>
            <w:r>
              <w:rPr>
                <w:rFonts w:ascii="Arial" w:hAnsi="Arial"/>
                <w:b w:val="0"/>
                <w:i w:val="0"/>
                <w:color w:val="000000"/>
                <w:sz w:val="18"/>
              </w:rPr>
              <w:t>How do particles behave differently in solids, liquids, and gases?</w:t>
              <w:br/>
              <w:t>What happens to particle motion when temperature increases?</w:t>
              <w:br/>
              <w:t>How does increased particle motion lead to expansion?</w:t>
              <w:br/>
              <w:t>Do all states of matter expand equally? Why or why not?</w:t>
              <w:br/>
              <w:t>Connect to phenomenon: What is happening to the particles in the metal lid and glass bottle?</w:t>
            </w:r>
          </w:p>
        </w:tc>
      </w:tr>
      <w:tr>
        <w:tc>
          <w:tcPr>
            <w:tcW w:type="dxa" w:w="13680"/>
            <w:shd w:val="clear" w:color="auto" w:fill="FFFFFF"/>
          </w:tcPr>
          <w:p>
            <w:pPr>
              <w:spacing w:before="40" w:after="40"/>
              <w:jc w:val="left"/>
            </w:pPr>
            <w:r>
              <w:rPr>
                <w:rFonts w:ascii="Arial" w:hAnsi="Arial"/>
                <w:b w:val="0"/>
                <w:i w:val="0"/>
                <w:color w:val="000000"/>
                <w:sz w:val="18"/>
              </w:rPr>
              <w:t>Particle behaviour by state:</w:t>
              <w:br/>
              <w:t>• Solids: particles closely packed, vibrate in fixed positions, strong intermolecular forces.</w:t>
              <w:br/>
              <w:t>• Liquids: particles close but free to move past each other, moderate forces.</w:t>
              <w:br/>
              <w:t>• Gases: particles far apart, move rapidly and randomly, negligible forces.</w:t>
              <w:br/>
              <w:br/>
              <w:t>When temperature increases, particles absorb energy → kinetic energy increases → particles move faster and vibrate more vigorously. In solids, faster vibrations mean particles need MORE SPACE between them, so the material expands. Each bond between atoms is like a spring — at higher temperatures the average separation increases even though the spring oscillates.</w:t>
              <w:br/>
              <w:br/>
              <w:t>Expansion rates:</w:t>
              <w:br/>
              <w:t>• Gases expand most (particles far apart, free to move, large space between them).</w:t>
              <w:br/>
              <w:t>• Liquids expand moderately (particles closer, moderate forces).</w:t>
              <w:br/>
              <w:t>• Solids expand least (particles tightly held — but they DO expand).</w:t>
              <w:br/>
              <w:t>Gases expand ~1000× more than solids for the same temperature rise.</w:t>
              <w:br/>
              <w:br/>
              <w:t>Connection to phenomena:</w:t>
              <w:br/>
              <w:t>Sufuria lid: Metal is a solid. When hot water runs over the metal lid, particles gain energy, vibrate more, lid expands slightly — breaking the airtight seal and making it easier to twist off.</w:t>
              <w:br/>
              <w:t>Glass bottle: Water is a liquid that becomes solid (ice) when frozen. BUT water is anomalous — it expands rather than contracts when freezing (investigated in Section 4).</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CALCULATE THERMAL EXPANSION?</w:t>
            </w:r>
          </w:p>
        </w:tc>
      </w:tr>
      <w:tr>
        <w:tc>
          <w:tcPr>
            <w:tcW w:type="dxa" w:w="13680"/>
            <w:shd w:val="clear" w:color="auto" w:fill="D5E8F0"/>
          </w:tcPr>
          <w:p>
            <w:pPr>
              <w:spacing w:before="40" w:after="40"/>
              <w:jc w:val="left"/>
            </w:pPr>
            <w:r>
              <w:rPr>
                <w:rFonts w:ascii="Arial" w:hAnsi="Arial"/>
                <w:b w:val="0"/>
                <w:i w:val="0"/>
                <w:color w:val="000000"/>
                <w:sz w:val="18"/>
              </w:rPr>
              <w:t>What is linear expansivity (α) and what are its units?</w:t>
              <w:br/>
              <w:t>Apply the formula ΔL = α × L₀ × ΔT with a fully worked example (show all 5 steps: identify given values, identify unknown, write formula, substitute with units, calculate).</w:t>
              <w:br/>
              <w:t>Choose ONE: (A) A 50 m steel railway rail at 20°C rises to 45°C (α = 12 × 10⁻⁶ °C⁻¹). OR (B) An aluminum sufuria lid, diameter 20 cm, heats from 25°C to 95°C (α = 24 × 10⁻⁶ °C⁻¹).</w:t>
              <w:br/>
              <w:t>Connect your calculation to the sufuria lid phenomenon.</w:t>
            </w:r>
          </w:p>
        </w:tc>
      </w:tr>
      <w:tr>
        <w:tc>
          <w:tcPr>
            <w:tcW w:type="dxa" w:w="13680"/>
            <w:shd w:val="clear" w:color="auto" w:fill="FFFFFF"/>
          </w:tcPr>
          <w:p>
            <w:pPr>
              <w:spacing w:before="40" w:after="40"/>
              <w:jc w:val="left"/>
            </w:pPr>
            <w:r>
              <w:rPr>
                <w:rFonts w:ascii="Arial" w:hAnsi="Arial"/>
                <w:b w:val="0"/>
                <w:i w:val="0"/>
                <w:color w:val="000000"/>
                <w:sz w:val="18"/>
              </w:rPr>
              <w:t>Linear expansivity (α) is a material constant that measures how much a 1-metre length of a material expands per degree Celsius of temperature rise. Units: °C⁻¹ (or K⁻¹).</w:t>
              <w:br/>
              <w:t>Formula: ΔL = α × L₀ × ΔT</w:t>
              <w:br/>
              <w:t>where ΔL = change in length, L₀ = original length, ΔT = temperature change.</w:t>
              <w:br/>
              <w:br/>
              <w:t>Worked example — Option B (Sufuria Lid):</w:t>
              <w:br/>
              <w:t>Step 1 — Given values: L₀ = 20 cm = 0.20 m; T₁ = 25°C; T₂ = 95°C; α = 24 × 10⁻⁶ °C⁻¹</w:t>
              <w:br/>
              <w:t>Step 2 — Unknown: ΔL = change in diameter</w:t>
              <w:br/>
              <w:t>Step 3 — Formula: ΔL = α × L₀ × ΔT</w:t>
              <w:br/>
              <w:t>Step 4 — Substitute: ΔL = (24 × 10⁻⁶ °C⁻¹) × (0.20 m) × (95 - 25)°C</w:t>
              <w:br/>
              <w:t>Step 5 — Calculate: ΔL = 24 × 10⁻⁶ × 0.20 × 70 = 24 × 10⁻⁶ × 14 = 336 × 10⁻⁶ m = 0.336 mm</w:t>
              <w:br/>
              <w:br/>
              <w:t>The lid diameter increases by 0.336 mm when heated with hot water. This small but significant expansion breaks the partial vacuum seal created when the pot cooled, allowing the lid to be twisted off easily. Without heating, the lid fits too tightly to turn.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WHY DOES WATER BEHAVE UNUSUALLY WHEN IT FREEZES?</w:t>
            </w:r>
          </w:p>
        </w:tc>
      </w:tr>
      <w:tr>
        <w:tc>
          <w:tcPr>
            <w:tcW w:type="dxa" w:w="13680"/>
            <w:shd w:val="clear" w:color="auto" w:fill="D5E8F0"/>
          </w:tcPr>
          <w:p>
            <w:pPr>
              <w:spacing w:before="40" w:after="40"/>
              <w:jc w:val="left"/>
            </w:pPr>
            <w:r>
              <w:rPr>
                <w:rFonts w:ascii="Arial" w:hAnsi="Arial"/>
                <w:b w:val="0"/>
                <w:i w:val="0"/>
                <w:color w:val="000000"/>
                <w:sz w:val="18"/>
              </w:rPr>
              <w:t>How does water behave differently from most substances when it freezes (anomalous expansion)?</w:t>
              <w:br/>
              <w:t>At what temperature is water most dense? What happens between 4°C and 0°C?</w:t>
              <w:br/>
              <w:t>Explain using hydrogen bonding and the hexagonal ice crystal structure why water expands by ~9% on freezing.</w:t>
              <w:br/>
              <w:t>Explain step-by-step why the glass bottle cracked: what happened from room temperature to fully frozen?</w:t>
            </w:r>
          </w:p>
        </w:tc>
      </w:tr>
      <w:tr>
        <w:tc>
          <w:tcPr>
            <w:tcW w:type="dxa" w:w="13680"/>
            <w:shd w:val="clear" w:color="auto" w:fill="FFFFFF"/>
          </w:tcPr>
          <w:p>
            <w:pPr>
              <w:spacing w:before="40" w:after="40"/>
              <w:jc w:val="left"/>
            </w:pPr>
            <w:r>
              <w:rPr>
                <w:rFonts w:ascii="Arial" w:hAnsi="Arial"/>
                <w:b w:val="0"/>
                <w:i w:val="0"/>
                <w:color w:val="000000"/>
                <w:sz w:val="18"/>
              </w:rPr>
              <w:t>Most substances contract when cooling and freeze into a denser solid. WATER IS ANOMALOUS: it is densest at 4°C and EXPANDS when cooling from 4°C to 0°C and further when freezing.</w:t>
              <w:br/>
              <w:br/>
              <w:t>Density-temperature relationship for water:</w:t>
              <w:br/>
              <w:t>• Above 4°C: density decreases as temperature rises (normal for liquids).</w:t>
              <w:br/>
              <w:t>• From 4°C to 0°C: density DECREASES even as temperature drops (anomalous).</w:t>
              <w:br/>
              <w:t>• At 0°C: water freezes and expands by approximately 9%, giving ice a density of ~917 kg/m³ vs water's 1000 kg/m³. This is why ice floats on water!</w:t>
              <w:br/>
              <w:br/>
              <w:t>Molecular explanation: In liquid water, hydrogen bonds between H₂O molecules are constantly forming and breaking. As water cools below 4°C, molecules slow down and hydrogen bonds become permanent, arranging molecules into a hexagonal lattice (like a honeycomb). This open hexagonal structure has MORE space between molecules than liquid water — hence ice is LESS dense and takes up MORE volume (about 9% more) than liquid water.</w:t>
              <w:br/>
              <w:br/>
              <w:t>Why the glass bottle cracked (step-by-step):</w:t>
              <w:br/>
              <w:t>1. Room temperature (~25°C): bottle completely full of liquid water.</w:t>
              <w:br/>
              <w:t>2. Temperature drops: water cools, contracts slightly down to 4°C.</w:t>
              <w:br/>
              <w:t>3. Temperature drops further (4°C → 0°C): water EXPANDS anomalously, increasing pressure inside bottle.</w:t>
              <w:br/>
              <w:t>4. At 0°C: water begins freezing, expanding ~9% — volume increase pushes outward with enormous force.</w:t>
              <w:br/>
              <w:t>5. Glass cannot withstand the pressure: bottle cracks along weakest line.</w:t>
              <w:br/>
              <w:t>Prevention: never fill glass bottles completely before freezing — leave expansion space.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ENGINEERS USE THERMAL EXPANSION TO KEEP US SAFE?</w:t>
            </w:r>
          </w:p>
        </w:tc>
      </w:tr>
      <w:tr>
        <w:tc>
          <w:tcPr>
            <w:tcW w:type="dxa" w:w="13680"/>
            <w:shd w:val="clear" w:color="auto" w:fill="D5E8F0"/>
          </w:tcPr>
          <w:p>
            <w:pPr>
              <w:spacing w:before="40" w:after="40"/>
              <w:jc w:val="left"/>
            </w:pPr>
            <w:r>
              <w:rPr>
                <w:rFonts w:ascii="Arial" w:hAnsi="Arial"/>
                <w:b w:val="0"/>
                <w:i w:val="0"/>
                <w:color w:val="000000"/>
                <w:sz w:val="18"/>
              </w:rPr>
              <w:t>What problems does thermal expansion cause in structures (railway tracks, bridges, roads, pipelines, power lines)?</w:t>
              <w:br/>
              <w:t>Explain with diagrams how expansion joints work and where they are used.</w:t>
              <w:br/>
              <w:t>Explain how bimetallic strips work and name three applications (thermostat, fire alarm, circuit breaker).</w:t>
              <w:br/>
              <w:t>Give at least three specific Kenya examples (e.g. Thika Superhighway, SGR railway, mabati roofing, JKIA runway).</w:t>
              <w:br/>
              <w:t>Connect to phenomenon: How does this knowledge prevent problems like the cracked bottle?</w:t>
            </w:r>
          </w:p>
        </w:tc>
      </w:tr>
      <w:tr>
        <w:tc>
          <w:tcPr>
            <w:tcW w:type="dxa" w:w="13680"/>
            <w:shd w:val="clear" w:color="auto" w:fill="FFFFFF"/>
          </w:tcPr>
          <w:p>
            <w:pPr>
              <w:spacing w:before="40" w:after="40"/>
              <w:jc w:val="left"/>
            </w:pPr>
            <w:r>
              <w:rPr>
                <w:rFonts w:ascii="Arial" w:hAnsi="Arial"/>
                <w:b w:val="0"/>
                <w:i w:val="0"/>
                <w:color w:val="000000"/>
                <w:sz w:val="18"/>
              </w:rPr>
              <w:t>Problems caused by thermal expansion:</w:t>
              <w:br/>
              <w:t>• Railway tracks: rails expand on hot days → buckle and derail trains if no gaps allowed.</w:t>
              <w:br/>
              <w:t>• Bridges: bridge decks expand in heat and contract in cold → would crack and break supports without joints.</w:t>
              <w:br/>
              <w:t>• Roads: tarmac cracks and buckles in extreme heat without expansion slots.</w:t>
              <w:br/>
              <w:t>• Pipelines: hot oil/water pipelines must accommodate expansion or they burst.</w:t>
              <w:br/>
              <w:t>• Power lines: sag in heat, tighten and snap in cold if no slack provided.</w:t>
              <w:br/>
              <w:br/>
              <w:t>Expansion joints: deliberately designed gaps between sections of track, bridge, road, or building that allow the material to expand into the gap without buckling or cracking. They look like interlocking 'teeth' on bridges and roads — the teeth mesh at normal temperatures and separate slightly in heat.</w:t>
              <w:br/>
              <w:br/>
              <w:t>Bimetallic strips: two metals (e.g., brass and steel) bonded together. When heated, brass expands more than steel → the strip bends towards the steel side. Three applications:</w:t>
              <w:br/>
              <w:t>1. Thermostat: bimetallic strip bends at set temperature → breaks electrical circuit → turns off heater.</w:t>
              <w:br/>
              <w:t>2. Fire alarm: strip bends in heat → closes electrical circuit → triggers alarm.</w:t>
              <w:br/>
              <w:t>3. Circuit breaker: strip bends due to overheating current → cuts the circuit to prevent fire.</w:t>
              <w:br/>
              <w:br/>
              <w:t>Kenya examples:</w:t>
              <w:br/>
              <w:t>• SGR railway (Mombasa-Nairobi): expansion gaps designed into rails to prevent buckling in coastal/inland heat variation.</w:t>
              <w:br/>
              <w:t>• Thika Superhighway bridges: large expansion joints visible on all bridge decks.</w:t>
              <w:br/>
              <w:t>• Mabati (iron sheet) roofing: sheets contract at night (popping sound) and expand in daytime — gaps between sheets prevent buckling.</w:t>
              <w:br/>
              <w:t>• JKIA runway: concrete slabs have expansion joints to prevent cracking under aircraft loading and temperature change.</w:t>
              <w:br/>
              <w:br/>
              <w:t>Connection to cracked bottle: knowing that water expands on freezing allows engineers and consumers to design packaging that accommodates this expansion — e.g., PET plastic water bottles (flexible), or headspace left in glass bottles. The same principle used to prevent bridge cracking prevents bottle cracking: allow for the dimensional change!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Phenomenon Connection</w:t>
            </w:r>
          </w:p>
        </w:tc>
        <w:tc>
          <w:tcPr>
            <w:tcW w:type="dxa" w:w="2700"/>
            <w:shd w:val="clear" w:color="auto" w:fill="FFFFFF"/>
          </w:tcPr>
          <w:p>
            <w:pPr>
              <w:spacing w:before="40" w:after="40"/>
              <w:jc w:val="left"/>
            </w:pPr>
            <w:r>
              <w:rPr>
                <w:rFonts w:ascii="Arial" w:hAnsi="Arial"/>
                <w:b w:val="0"/>
                <w:i w:val="0"/>
                <w:color w:val="000000"/>
                <w:sz w:val="18"/>
              </w:rPr>
              <w:t>Rarely refers to anchoring phenomena; explanation disconnected from observation</w:t>
            </w:r>
          </w:p>
        </w:tc>
        <w:tc>
          <w:tcPr>
            <w:tcW w:type="dxa" w:w="2700"/>
            <w:shd w:val="clear" w:color="auto" w:fill="F2F2F2"/>
          </w:tcPr>
          <w:p>
            <w:pPr>
              <w:spacing w:before="40" w:after="40"/>
              <w:jc w:val="left"/>
            </w:pPr>
            <w:r>
              <w:rPr>
                <w:rFonts w:ascii="Arial" w:hAnsi="Arial"/>
                <w:b w:val="0"/>
                <w:i w:val="0"/>
                <w:color w:val="000000"/>
                <w:sz w:val="18"/>
              </w:rPr>
              <w:t>Mentions phenomena but connections superficial</w:t>
            </w:r>
          </w:p>
        </w:tc>
        <w:tc>
          <w:tcPr>
            <w:tcW w:type="dxa" w:w="2700"/>
            <w:shd w:val="clear" w:color="auto" w:fill="FFFFFF"/>
          </w:tcPr>
          <w:p>
            <w:pPr>
              <w:spacing w:before="40" w:after="40"/>
              <w:jc w:val="left"/>
            </w:pPr>
            <w:r>
              <w:rPr>
                <w:rFonts w:ascii="Arial" w:hAnsi="Arial"/>
                <w:b w:val="0"/>
                <w:i w:val="0"/>
                <w:color w:val="000000"/>
                <w:sz w:val="18"/>
              </w:rPr>
              <w:t>Regularly connects concepts to phenomena; explanation grounded in observation</w:t>
            </w:r>
          </w:p>
        </w:tc>
        <w:tc>
          <w:tcPr>
            <w:tcW w:type="dxa" w:w="2700"/>
            <w:shd w:val="clear" w:color="auto" w:fill="F2F2F2"/>
          </w:tcPr>
          <w:p>
            <w:pPr>
              <w:spacing w:before="40" w:after="40"/>
              <w:jc w:val="left"/>
            </w:pPr>
            <w:r>
              <w:rPr>
                <w:rFonts w:ascii="Arial" w:hAnsi="Arial"/>
                <w:b w:val="0"/>
                <w:i w:val="0"/>
                <w:color w:val="000000"/>
                <w:sz w:val="18"/>
              </w:rPr>
              <w:t>Seamlessly integrates phenomena throughout; makes additional real-world connections</w:t>
            </w:r>
          </w:p>
        </w:tc>
      </w:tr>
      <w:tr>
        <w:tc>
          <w:tcPr>
            <w:tcW w:type="dxa" w:w="2880"/>
            <w:shd w:val="clear" w:color="auto" w:fill="D5E8F0"/>
          </w:tcPr>
          <w:p>
            <w:pPr>
              <w:spacing w:before="40" w:after="40"/>
              <w:jc w:val="left"/>
            </w:pPr>
            <w:r>
              <w:rPr>
                <w:rFonts w:ascii="Arial" w:hAnsi="Arial"/>
                <w:b/>
                <w:i w:val="0"/>
                <w:color w:val="000000"/>
                <w:sz w:val="18"/>
              </w:rPr>
              <w:t>2. Scientific Accuracy &amp; Vocabulary</w:t>
            </w:r>
          </w:p>
        </w:tc>
        <w:tc>
          <w:tcPr>
            <w:tcW w:type="dxa" w:w="2700"/>
            <w:shd w:val="clear" w:color="auto" w:fill="FFFFFF"/>
          </w:tcPr>
          <w:p>
            <w:pPr>
              <w:spacing w:before="40" w:after="40"/>
              <w:jc w:val="left"/>
            </w:pPr>
            <w:r>
              <w:rPr>
                <w:rFonts w:ascii="Arial" w:hAnsi="Arial"/>
                <w:b w:val="0"/>
                <w:i w:val="0"/>
                <w:color w:val="000000"/>
                <w:sz w:val="18"/>
              </w:rPr>
              <w:t>Multiple scientific errors; misuses key terms</w:t>
            </w:r>
          </w:p>
        </w:tc>
        <w:tc>
          <w:tcPr>
            <w:tcW w:type="dxa" w:w="2700"/>
            <w:shd w:val="clear" w:color="auto" w:fill="F2F2F2"/>
          </w:tcPr>
          <w:p>
            <w:pPr>
              <w:spacing w:before="40" w:after="40"/>
              <w:jc w:val="left"/>
            </w:pPr>
            <w:r>
              <w:rPr>
                <w:rFonts w:ascii="Arial" w:hAnsi="Arial"/>
                <w:b w:val="0"/>
                <w:i w:val="0"/>
                <w:color w:val="000000"/>
                <w:sz w:val="18"/>
              </w:rPr>
              <w:t>Some errors; mostly accurate; some terms used incorrectly</w:t>
            </w:r>
          </w:p>
        </w:tc>
        <w:tc>
          <w:tcPr>
            <w:tcW w:type="dxa" w:w="2700"/>
            <w:shd w:val="clear" w:color="auto" w:fill="FFFFFF"/>
          </w:tcPr>
          <w:p>
            <w:pPr>
              <w:spacing w:before="40" w:after="40"/>
              <w:jc w:val="left"/>
            </w:pPr>
            <w:r>
              <w:rPr>
                <w:rFonts w:ascii="Arial" w:hAnsi="Arial"/>
                <w:b w:val="0"/>
                <w:i w:val="0"/>
                <w:color w:val="000000"/>
                <w:sz w:val="18"/>
              </w:rPr>
              <w:t>Scientifically accurate; correct use of terminology throughout</w:t>
            </w:r>
          </w:p>
        </w:tc>
        <w:tc>
          <w:tcPr>
            <w:tcW w:type="dxa" w:w="2700"/>
            <w:shd w:val="clear" w:color="auto" w:fill="F2F2F2"/>
          </w:tcPr>
          <w:p>
            <w:pPr>
              <w:spacing w:before="40" w:after="40"/>
              <w:jc w:val="left"/>
            </w:pPr>
            <w:r>
              <w:rPr>
                <w:rFonts w:ascii="Arial" w:hAnsi="Arial"/>
                <w:b w:val="0"/>
                <w:i w:val="0"/>
                <w:color w:val="000000"/>
                <w:sz w:val="18"/>
              </w:rPr>
              <w:t>Highly accurate and precise; sophisticated scientific language; nuanced understanding</w:t>
            </w:r>
          </w:p>
        </w:tc>
      </w:tr>
      <w:tr>
        <w:tc>
          <w:tcPr>
            <w:tcW w:type="dxa" w:w="2880"/>
            <w:shd w:val="clear" w:color="auto" w:fill="D5E8F0"/>
          </w:tcPr>
          <w:p>
            <w:pPr>
              <w:spacing w:before="40" w:after="40"/>
              <w:jc w:val="left"/>
            </w:pPr>
            <w:r>
              <w:rPr>
                <w:rFonts w:ascii="Arial" w:hAnsi="Arial"/>
                <w:b/>
                <w:i w:val="0"/>
                <w:color w:val="000000"/>
                <w:sz w:val="18"/>
              </w:rPr>
              <w:t>3. Particle-Level Reasoning</w:t>
            </w:r>
          </w:p>
        </w:tc>
        <w:tc>
          <w:tcPr>
            <w:tcW w:type="dxa" w:w="2700"/>
            <w:shd w:val="clear" w:color="auto" w:fill="FFFFFF"/>
          </w:tcPr>
          <w:p>
            <w:pPr>
              <w:spacing w:before="40" w:after="40"/>
              <w:jc w:val="left"/>
            </w:pPr>
            <w:r>
              <w:rPr>
                <w:rFonts w:ascii="Arial" w:hAnsi="Arial"/>
                <w:b w:val="0"/>
                <w:i w:val="0"/>
                <w:color w:val="000000"/>
                <w:sz w:val="18"/>
              </w:rPr>
              <w:t>Little or no particle-level explanation; stays at macroscopic level</w:t>
            </w:r>
          </w:p>
        </w:tc>
        <w:tc>
          <w:tcPr>
            <w:tcW w:type="dxa" w:w="2700"/>
            <w:shd w:val="clear" w:color="auto" w:fill="F2F2F2"/>
          </w:tcPr>
          <w:p>
            <w:pPr>
              <w:spacing w:before="40" w:after="40"/>
              <w:jc w:val="left"/>
            </w:pPr>
            <w:r>
              <w:rPr>
                <w:rFonts w:ascii="Arial" w:hAnsi="Arial"/>
                <w:b w:val="0"/>
                <w:i w:val="0"/>
                <w:color w:val="000000"/>
                <w:sz w:val="18"/>
              </w:rPr>
              <w:t>Attempts particle reasoning but gaps or errors; unclear link to macroscopic</w:t>
            </w:r>
          </w:p>
        </w:tc>
        <w:tc>
          <w:tcPr>
            <w:tcW w:type="dxa" w:w="2700"/>
            <w:shd w:val="clear" w:color="auto" w:fill="FFFFFF"/>
          </w:tcPr>
          <w:p>
            <w:pPr>
              <w:spacing w:before="40" w:after="40"/>
              <w:jc w:val="left"/>
            </w:pPr>
            <w:r>
              <w:rPr>
                <w:rFonts w:ascii="Arial" w:hAnsi="Arial"/>
                <w:b w:val="0"/>
                <w:i w:val="0"/>
                <w:color w:val="000000"/>
                <w:sz w:val="18"/>
              </w:rPr>
              <w:t>Clearly explains particle behavior and links to macroscopic observations</w:t>
            </w:r>
          </w:p>
        </w:tc>
        <w:tc>
          <w:tcPr>
            <w:tcW w:type="dxa" w:w="2700"/>
            <w:shd w:val="clear" w:color="auto" w:fill="F2F2F2"/>
          </w:tcPr>
          <w:p>
            <w:pPr>
              <w:spacing w:before="40" w:after="40"/>
              <w:jc w:val="left"/>
            </w:pPr>
            <w:r>
              <w:rPr>
                <w:rFonts w:ascii="Arial" w:hAnsi="Arial"/>
                <w:b w:val="0"/>
                <w:i w:val="0"/>
                <w:color w:val="000000"/>
                <w:sz w:val="18"/>
              </w:rPr>
              <w:t>Sophisticated particle reasoning; explicit microscopic-to-macroscopic connections</w:t>
            </w:r>
          </w:p>
        </w:tc>
      </w:tr>
      <w:tr>
        <w:tc>
          <w:tcPr>
            <w:tcW w:type="dxa" w:w="2880"/>
            <w:shd w:val="clear" w:color="auto" w:fill="D5E8F0"/>
          </w:tcPr>
          <w:p>
            <w:pPr>
              <w:spacing w:before="40" w:after="40"/>
              <w:jc w:val="left"/>
            </w:pPr>
            <w:r>
              <w:rPr>
                <w:rFonts w:ascii="Arial" w:hAnsi="Arial"/>
                <w:b/>
                <w:i w:val="0"/>
                <w:color w:val="000000"/>
                <w:sz w:val="18"/>
              </w:rPr>
              <w:t>4. Mathematical Application</w:t>
            </w:r>
          </w:p>
        </w:tc>
        <w:tc>
          <w:tcPr>
            <w:tcW w:type="dxa" w:w="2700"/>
            <w:shd w:val="clear" w:color="auto" w:fill="FFFFFF"/>
          </w:tcPr>
          <w:p>
            <w:pPr>
              <w:spacing w:before="40" w:after="40"/>
              <w:jc w:val="left"/>
            </w:pPr>
            <w:r>
              <w:rPr>
                <w:rFonts w:ascii="Arial" w:hAnsi="Arial"/>
                <w:b w:val="0"/>
                <w:i w:val="0"/>
                <w:color w:val="000000"/>
                <w:sz w:val="18"/>
              </w:rPr>
              <w:t>Calculation missing, incomplete, or major errors; no method shown</w:t>
            </w:r>
          </w:p>
        </w:tc>
        <w:tc>
          <w:tcPr>
            <w:tcW w:type="dxa" w:w="2700"/>
            <w:shd w:val="clear" w:color="auto" w:fill="F2F2F2"/>
          </w:tcPr>
          <w:p>
            <w:pPr>
              <w:spacing w:before="40" w:after="40"/>
              <w:jc w:val="left"/>
            </w:pPr>
            <w:r>
              <w:rPr>
                <w:rFonts w:ascii="Arial" w:hAnsi="Arial"/>
                <w:b w:val="0"/>
                <w:i w:val="0"/>
                <w:color w:val="000000"/>
                <w:sz w:val="18"/>
              </w:rPr>
              <w:t>Calculation present but errors in setup, substitution, or arithmetic</w:t>
            </w:r>
          </w:p>
        </w:tc>
        <w:tc>
          <w:tcPr>
            <w:tcW w:type="dxa" w:w="2700"/>
            <w:shd w:val="clear" w:color="auto" w:fill="FFFFFF"/>
          </w:tcPr>
          <w:p>
            <w:pPr>
              <w:spacing w:before="40" w:after="40"/>
              <w:jc w:val="left"/>
            </w:pPr>
            <w:r>
              <w:rPr>
                <w:rFonts w:ascii="Arial" w:hAnsi="Arial"/>
                <w:b w:val="0"/>
                <w:i w:val="0"/>
                <w:color w:val="000000"/>
                <w:sz w:val="18"/>
              </w:rPr>
              <w:t>Calculation correct; all steps shown; appropriate units and significant figures</w:t>
            </w:r>
          </w:p>
        </w:tc>
        <w:tc>
          <w:tcPr>
            <w:tcW w:type="dxa" w:w="2700"/>
            <w:shd w:val="clear" w:color="auto" w:fill="F2F2F2"/>
          </w:tcPr>
          <w:p>
            <w:pPr>
              <w:spacing w:before="40" w:after="40"/>
              <w:jc w:val="left"/>
            </w:pPr>
            <w:r>
              <w:rPr>
                <w:rFonts w:ascii="Arial" w:hAnsi="Arial"/>
                <w:b w:val="0"/>
                <w:i w:val="0"/>
                <w:color w:val="000000"/>
                <w:sz w:val="18"/>
              </w:rPr>
              <w:t>Calculation exemplary; method crystal clear; result interpreted in context</w:t>
            </w:r>
          </w:p>
        </w:tc>
      </w:tr>
      <w:tr>
        <w:tc>
          <w:tcPr>
            <w:tcW w:type="dxa" w:w="2880"/>
            <w:shd w:val="clear" w:color="auto" w:fill="D5E8F0"/>
          </w:tcPr>
          <w:p>
            <w:pPr>
              <w:spacing w:before="40" w:after="40"/>
              <w:jc w:val="left"/>
            </w:pPr>
            <w:r>
              <w:rPr>
                <w:rFonts w:ascii="Arial" w:hAnsi="Arial"/>
                <w:b/>
                <w:i w:val="0"/>
                <w:color w:val="000000"/>
                <w:sz w:val="18"/>
              </w:rPr>
              <w:t>5. Engineering Applications &amp; Completeness</w:t>
            </w:r>
          </w:p>
        </w:tc>
        <w:tc>
          <w:tcPr>
            <w:tcW w:type="dxa" w:w="2700"/>
            <w:shd w:val="clear" w:color="auto" w:fill="FFFFFF"/>
          </w:tcPr>
          <w:p>
            <w:pPr>
              <w:spacing w:before="40" w:after="40"/>
              <w:jc w:val="left"/>
            </w:pPr>
            <w:r>
              <w:rPr>
                <w:rFonts w:ascii="Arial" w:hAnsi="Arial"/>
                <w:b w:val="0"/>
                <w:i w:val="0"/>
                <w:color w:val="000000"/>
                <w:sz w:val="18"/>
              </w:rPr>
              <w:t>Fewer than 3 sections; few or no engineering examples</w:t>
            </w:r>
          </w:p>
        </w:tc>
        <w:tc>
          <w:tcPr>
            <w:tcW w:type="dxa" w:w="2700"/>
            <w:shd w:val="clear" w:color="auto" w:fill="F2F2F2"/>
          </w:tcPr>
          <w:p>
            <w:pPr>
              <w:spacing w:before="40" w:after="40"/>
              <w:jc w:val="left"/>
            </w:pPr>
            <w:r>
              <w:rPr>
                <w:rFonts w:ascii="Arial" w:hAnsi="Arial"/>
                <w:b w:val="0"/>
                <w:i w:val="0"/>
                <w:color w:val="000000"/>
                <w:sz w:val="18"/>
              </w:rPr>
              <w:t>3–4 sections; some engineering mentions but explanations vague</w:t>
            </w:r>
          </w:p>
        </w:tc>
        <w:tc>
          <w:tcPr>
            <w:tcW w:type="dxa" w:w="2700"/>
            <w:shd w:val="clear" w:color="auto" w:fill="FFFFFF"/>
          </w:tcPr>
          <w:p>
            <w:pPr>
              <w:spacing w:before="40" w:after="40"/>
              <w:jc w:val="left"/>
            </w:pPr>
            <w:r>
              <w:rPr>
                <w:rFonts w:ascii="Arial" w:hAnsi="Arial"/>
                <w:b w:val="0"/>
                <w:i w:val="0"/>
                <w:color w:val="000000"/>
                <w:sz w:val="18"/>
              </w:rPr>
              <w:t>All 5 sections; multiple engineering applications with Kenya examples</w:t>
            </w:r>
          </w:p>
        </w:tc>
        <w:tc>
          <w:tcPr>
            <w:tcW w:type="dxa" w:w="2700"/>
            <w:shd w:val="clear" w:color="auto" w:fill="F2F2F2"/>
          </w:tcPr>
          <w:p>
            <w:pPr>
              <w:spacing w:before="40" w:after="40"/>
              <w:jc w:val="left"/>
            </w:pPr>
            <w:r>
              <w:rPr>
                <w:rFonts w:ascii="Arial" w:hAnsi="Arial"/>
                <w:b w:val="0"/>
                <w:i w:val="0"/>
                <w:color w:val="000000"/>
                <w:sz w:val="18"/>
              </w:rPr>
              <w:t>All 5 sections comprehensively; rich Kenya examples; design reasoning discussed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val="0"/>
                <w:i w:val="0"/>
                <w:color w:val="000000"/>
                <w:sz w:val="18"/>
              </w:rPr>
              <w:t>This example shows what a proficient-to-advanced response looks like for Section 4. Use it as a model for the level of detail, scientific reasoning, and connection to the phenomenon expected in your Final Explanation.</w:t>
            </w:r>
          </w:p>
          <w:p>
            <w:pPr>
              <w:spacing w:before="20" w:after="20"/>
              <w:jc w:val="left"/>
            </w:pPr>
            <w:r>
              <w:rPr>
                <w:rFonts w:ascii="Arial" w:hAnsi="Arial"/>
                <w:b w:val="0"/>
                <w:i w:val="0"/>
                <w:color w:val="000000"/>
                <w:sz w:val="18"/>
              </w:rPr>
              <w:t>Section 4: Why Does Water Behave Unusually When It Freezes?</w:t>
            </w:r>
          </w:p>
          <w:p>
            <w:pPr>
              <w:spacing w:before="20" w:after="20"/>
              <w:jc w:val="left"/>
            </w:pPr>
            <w:r>
              <w:rPr>
                <w:rFonts w:ascii="Arial" w:hAnsi="Arial"/>
                <w:b w:val="0"/>
                <w:i w:val="0"/>
                <w:color w:val="000000"/>
                <w:sz w:val="18"/>
              </w:rPr>
              <w:t>Water is one of the most unusual substances on Earth because of how it behaves when it freezes. Most materials contract (get smaller) when they cool down and solidify, but water does the opposite — it expands. This anomalous expansion of water is directly responsible for why the glass bottle cracked in our anchoring phenomenon.</w:t>
            </w:r>
          </w:p>
          <w:p>
            <w:pPr>
              <w:spacing w:before="20" w:after="20"/>
              <w:jc w:val="left"/>
            </w:pPr>
            <w:r>
              <w:rPr>
                <w:rFonts w:ascii="Arial" w:hAnsi="Arial"/>
                <w:b w:val="0"/>
                <w:i w:val="0"/>
                <w:color w:val="000000"/>
                <w:sz w:val="18"/>
              </w:rPr>
              <w:t>The Anomalous Expansion of Water</w:t>
            </w:r>
          </w:p>
          <w:p>
            <w:pPr>
              <w:spacing w:before="20" w:after="20"/>
              <w:jc w:val="left"/>
            </w:pPr>
            <w:r>
              <w:rPr>
                <w:rFonts w:ascii="Arial" w:hAnsi="Arial"/>
                <w:b w:val="0"/>
                <w:i w:val="0"/>
                <w:color w:val="000000"/>
                <w:sz w:val="18"/>
              </w:rPr>
              <w:t>For most substances, the solid form is denser than the liquid form. This makes sense from a particle perspective: when particles lose kinetic energy and slow down, they pack more closely together, making the solid denser. However, water behaves differently. Ice is less dense than liquid water, which is why ice floats. This unusual behavior is due to the unique structure of water molecules and hydrogen bonding.</w:t>
            </w:r>
          </w:p>
          <w:p>
            <w:pPr>
              <w:spacing w:before="20" w:after="20"/>
              <w:jc w:val="left"/>
            </w:pPr>
            <w:r>
              <w:rPr>
                <w:rFonts w:ascii="Arial" w:hAnsi="Arial"/>
                <w:b w:val="0"/>
                <w:i w:val="0"/>
                <w:color w:val="000000"/>
                <w:sz w:val="18"/>
              </w:rPr>
              <w:t>Water reaches its maximum density at 4°C. This means that water at 4°C is heavier per unit volume than water at any other temperature — whether warmer or colder. As water cools from 4°C down to 0°C (its freezing point), it actually begins to expand rather than contract. When water finally freezes at 0°C, it expands by approximately 9% in volume.</w:t>
            </w:r>
          </w:p>
          <w:p>
            <w:pPr>
              <w:spacing w:before="20" w:after="20"/>
              <w:jc w:val="left"/>
            </w:pPr>
            <w:r>
              <w:rPr>
                <w:rFonts w:ascii="Arial" w:hAnsi="Arial"/>
                <w:b w:val="0"/>
                <w:i w:val="0"/>
                <w:color w:val="000000"/>
                <w:sz w:val="18"/>
              </w:rPr>
              <w:t>Molecular Explanation</w:t>
            </w:r>
          </w:p>
          <w:p>
            <w:pPr>
              <w:spacing w:before="20" w:after="20"/>
              <w:jc w:val="left"/>
            </w:pPr>
            <w:r>
              <w:rPr>
                <w:rFonts w:ascii="Arial" w:hAnsi="Arial"/>
                <w:b w:val="0"/>
                <w:i w:val="0"/>
                <w:color w:val="000000"/>
                <w:sz w:val="18"/>
              </w:rPr>
              <w:t>The key to understanding this behavior lies in hydrogen bonding. Water molecules (H₂O) are polar, with the oxygen atom having a partial negative charge and the hydrogen atoms having partial positive charges. This allows water molecules to form hydrogen bonds with each other.</w:t>
            </w:r>
          </w:p>
          <w:p>
            <w:pPr>
              <w:spacing w:before="20" w:after="20"/>
              <w:jc w:val="left"/>
            </w:pPr>
            <w:r>
              <w:rPr>
                <w:rFonts w:ascii="Arial" w:hAnsi="Arial"/>
                <w:b w:val="0"/>
                <w:i w:val="0"/>
                <w:color w:val="000000"/>
                <w:sz w:val="18"/>
              </w:rPr>
              <w:t>In liquid water at temperatures above 4°C, the molecules are in constant motion. Hydrogen bonds continuously break and reform as molecules move past each other. The molecules are relatively close together, and the liquid is quite dense.</w:t>
            </w:r>
          </w:p>
          <w:p>
            <w:pPr>
              <w:spacing w:before="20" w:after="20"/>
              <w:jc w:val="left"/>
            </w:pPr>
            <w:r>
              <w:rPr>
                <w:rFonts w:ascii="Arial" w:hAnsi="Arial"/>
                <w:b w:val="0"/>
                <w:i w:val="0"/>
                <w:color w:val="000000"/>
                <w:sz w:val="18"/>
              </w:rPr>
              <w:t>As water cools toward 4°C, the molecules slow down and can form more stable hydrogen bonds. Initially, this allows them to pack more efficiently, increasing density. However, as temperature drops below 4°C, something interesting happens. The hydrogen bonds begin to orient the molecules into a more open, hexagonal arrangement in preparation for the ice crystal structure. This pre-organization causes the water to begin expanding even before it freezes.</w:t>
            </w:r>
          </w:p>
          <w:p>
            <w:pPr>
              <w:spacing w:before="20" w:after="20"/>
              <w:jc w:val="left"/>
            </w:pPr>
            <w:r>
              <w:rPr>
                <w:rFonts w:ascii="Arial" w:hAnsi="Arial"/>
                <w:b w:val="0"/>
                <w:i w:val="0"/>
                <w:color w:val="000000"/>
                <w:sz w:val="18"/>
              </w:rPr>
              <w:t>When water finally freezes at 0°C, the hydrogen bonds lock the molecules into a rigid hexagonal crystal lattice structure. This structure has large spaces between the molecules — much more space than in liquid water. Each water molecule is hydrogen-bonded to four neighbors in a tetrahedral arrangement, creating a very open, cage-like structure. This is why ice is less dense than liquid water and why water expands when it freezes.</w:t>
            </w:r>
          </w:p>
          <w:p>
            <w:pPr>
              <w:spacing w:before="20" w:after="20"/>
              <w:jc w:val="left"/>
            </w:pPr>
            <w:r>
              <w:rPr>
                <w:rFonts w:ascii="Arial" w:hAnsi="Arial"/>
                <w:b w:val="0"/>
                <w:i w:val="0"/>
                <w:color w:val="000000"/>
                <w:sz w:val="18"/>
              </w:rPr>
              <w:t>Why the Glass Bottle Cracked</w:t>
            </w:r>
          </w:p>
          <w:p>
            <w:pPr>
              <w:spacing w:before="20" w:after="20"/>
              <w:jc w:val="left"/>
            </w:pPr>
            <w:r>
              <w:rPr>
                <w:rFonts w:ascii="Arial" w:hAnsi="Arial"/>
                <w:b w:val="0"/>
                <w:i w:val="0"/>
                <w:color w:val="000000"/>
                <w:sz w:val="18"/>
              </w:rPr>
              <w:t>Now we can explain exactly why the glass bottle cracked when placed in the freezer overnight. The student filled the bottle completely with water and sealed it tightly. This is the critical mistake.</w:t>
            </w:r>
          </w:p>
          <w:p>
            <w:pPr>
              <w:spacing w:before="20" w:after="20"/>
              <w:jc w:val="left"/>
            </w:pPr>
            <w:r>
              <w:rPr>
                <w:rFonts w:ascii="Arial" w:hAnsi="Arial"/>
                <w:b w:val="0"/>
                <w:i w:val="0"/>
                <w:color w:val="000000"/>
                <w:sz w:val="18"/>
              </w:rPr>
              <w:t>When the sealed bottle was placed in the freezer, the temperature of the water began to drop. As the water cooled from room temperature (approximately 25°C) down to 4°C, it contracted slightly and became denser, as expected. However, once the water cooled below 4°C, it began to expand due to the anomalous expansion effect described above.</w:t>
            </w:r>
          </w:p>
          <w:p>
            <w:pPr>
              <w:spacing w:before="20" w:after="20"/>
              <w:jc w:val="left"/>
            </w:pPr>
            <w:r>
              <w:rPr>
                <w:rFonts w:ascii="Arial" w:hAnsi="Arial"/>
                <w:b w:val="0"/>
                <w:i w:val="0"/>
                <w:color w:val="000000"/>
                <w:sz w:val="18"/>
              </w:rPr>
              <w:t>As the water approached 0°C and began to freeze, it expanded by approximately 9%. Since the bottle was completely full and tightly sealed, there was no room for this expansion. The expanding ice exerted tremendous pressure on the inside walls of the glass bottle. Glass is a brittle material — it is strong under compression but weak under tension (stretching forces). As the ice expanded, it created tensile stresses in the glass that exceeded the glass’s tensile strength.</w:t>
            </w:r>
          </w:p>
          <w:p>
            <w:pPr>
              <w:spacing w:before="20" w:after="20"/>
              <w:jc w:val="left"/>
            </w:pPr>
            <w:r>
              <w:rPr>
                <w:rFonts w:ascii="Arial" w:hAnsi="Arial"/>
                <w:b w:val="0"/>
                <w:i w:val="0"/>
                <w:color w:val="000000"/>
                <w:sz w:val="18"/>
              </w:rPr>
              <w:t>The result was predictable: the glass fractured. The crack likely started at a point of weakness (perhaps a tiny scratch or imperfection in the glass) and propagated rapidly through the material. This is why bottles, pipes, and car radiators can be damaged when water inside them freezes.</w:t>
            </w:r>
          </w:p>
          <w:p>
            <w:pPr>
              <w:spacing w:before="20" w:after="20"/>
              <w:jc w:val="left"/>
            </w:pPr>
            <w:r>
              <w:rPr>
                <w:rFonts w:ascii="Arial" w:hAnsi="Arial"/>
                <w:b w:val="0"/>
                <w:i w:val="0"/>
                <w:color w:val="000000"/>
                <w:sz w:val="18"/>
              </w:rPr>
              <w:t>Real-World Implications</w:t>
            </w:r>
          </w:p>
          <w:p>
            <w:pPr>
              <w:spacing w:before="20" w:after="20"/>
              <w:jc w:val="left"/>
            </w:pPr>
            <w:r>
              <w:rPr>
                <w:rFonts w:ascii="Arial" w:hAnsi="Arial"/>
                <w:b w:val="0"/>
                <w:i w:val="0"/>
                <w:color w:val="000000"/>
                <w:sz w:val="18"/>
              </w:rPr>
              <w:t>This phenomenon has important implications beyond broken bottles. In nature, the fact that ice floats on water (because it’s less dense) means that lakes and ponds freeze from the top down, allowing aquatic life to survive underneath the ice layer. In human systems, pipes must be insulated in cold climates to prevent freezing and bursting. Even in Kenya’s highland areas like Nyandarua or parts of Mount Kenya region, water pipes can be at risk during cold nights.</w:t>
            </w:r>
          </w:p>
          <w:p>
            <w:pPr>
              <w:spacing w:before="20" w:after="20"/>
              <w:jc w:val="left"/>
            </w:pPr>
            <w:r>
              <w:rPr>
                <w:rFonts w:ascii="Arial" w:hAnsi="Arial"/>
                <w:b w:val="0"/>
                <w:i w:val="0"/>
                <w:color w:val="000000"/>
                <w:sz w:val="18"/>
              </w:rPr>
              <w:t>The lesson from the cracked bottle is clear: never completely fill and seal a rigid container with water if there’s any chance it will freeze. Always leave expansion space, or use flexible containers that can accommodate the expansion.</w:t>
            </w:r>
          </w:p>
          <w:p>
            <w:pPr>
              <w:spacing w:before="20" w:after="20"/>
              <w:jc w:val="left"/>
            </w:pPr>
            <w:r>
              <w:rPr>
                <w:rFonts w:ascii="Arial" w:hAnsi="Arial"/>
                <w:b w:val="0"/>
                <w:i w:val="0"/>
                <w:color w:val="000000"/>
                <w:sz w:val="18"/>
              </w:rPr>
              <w:t>[End of partial example]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STUDENTS</w:t>
            </w:r>
          </w:p>
        </w:tc>
      </w:tr>
      <w:tr>
        <w:tc>
          <w:tcPr>
            <w:tcW w:type="dxa" w:w="13680"/>
            <w:shd w:val="clear" w:color="auto" w:fill="FFFFFF"/>
          </w:tcPr>
          <w:p>
            <w:pPr>
              <w:spacing w:before="20" w:after="20"/>
              <w:jc w:val="left"/>
            </w:pPr>
            <w:r>
              <w:rPr>
                <w:rFonts w:ascii="Arial" w:hAnsi="Arial"/>
                <w:b/>
                <w:i w:val="0"/>
                <w:color w:val="000000"/>
                <w:sz w:val="18"/>
              </w:rPr>
              <w:t>Before You Start Writing</w:t>
            </w:r>
          </w:p>
          <w:p>
            <w:pPr>
              <w:spacing w:before="20" w:after="20"/>
              <w:ind w:left="240"/>
              <w:jc w:val="left"/>
            </w:pPr>
            <w:r>
              <w:rPr>
                <w:rFonts w:ascii="Arial" w:hAnsi="Arial"/>
                <w:b w:val="0"/>
                <w:i w:val="0"/>
                <w:color w:val="000000"/>
                <w:sz w:val="18"/>
              </w:rPr>
              <w:t>• Review your notes on temperature, thermal expansion, and the particle model of matter</w:t>
            </w:r>
          </w:p>
          <w:p>
            <w:pPr>
              <w:spacing w:before="20" w:after="20"/>
              <w:ind w:left="240"/>
              <w:jc w:val="left"/>
            </w:pPr>
            <w:r>
              <w:rPr>
                <w:rFonts w:ascii="Arial" w:hAnsi="Arial"/>
                <w:b w:val="0"/>
                <w:i w:val="0"/>
                <w:color w:val="000000"/>
                <w:sz w:val="18"/>
              </w:rPr>
              <w:t>• Re-read the anchoring phenomena carefully — visualize what’s happening</w:t>
            </w:r>
          </w:p>
          <w:p>
            <w:pPr>
              <w:spacing w:before="20" w:after="20"/>
              <w:ind w:left="240"/>
              <w:jc w:val="left"/>
            </w:pPr>
            <w:r>
              <w:rPr>
                <w:rFonts w:ascii="Arial" w:hAnsi="Arial"/>
                <w:b w:val="0"/>
                <w:i w:val="0"/>
                <w:color w:val="000000"/>
                <w:sz w:val="18"/>
              </w:rPr>
              <w:t>• Gather your resources: textbook, class notes, any lab reports or activities we’ve done</w:t>
            </w:r>
          </w:p>
          <w:p>
            <w:pPr>
              <w:spacing w:before="20" w:after="20"/>
              <w:ind w:left="240"/>
              <w:jc w:val="left"/>
            </w:pPr>
            <w:r>
              <w:rPr>
                <w:rFonts w:ascii="Arial" w:hAnsi="Arial"/>
                <w:b w:val="0"/>
                <w:i w:val="0"/>
                <w:color w:val="000000"/>
                <w:sz w:val="18"/>
              </w:rPr>
              <w:t>• Create a rough outline using the five sections as your framework</w:t>
            </w:r>
          </w:p>
          <w:p>
            <w:pPr>
              <w:spacing w:before="20" w:after="20"/>
              <w:ind w:left="240"/>
              <w:jc w:val="left"/>
            </w:pPr>
            <w:r>
              <w:rPr>
                <w:rFonts w:ascii="Arial" w:hAnsi="Arial"/>
                <w:b w:val="0"/>
                <w:i w:val="0"/>
                <w:color w:val="000000"/>
                <w:sz w:val="18"/>
              </w:rPr>
              <w:t>• Identify which worked example you’ll include in Section 3 and gather the necessary data</w:t>
            </w:r>
          </w:p>
          <w:p>
            <w:pPr>
              <w:spacing w:before="20" w:after="20"/>
              <w:jc w:val="left"/>
            </w:pPr>
            <w:r>
              <w:rPr>
                <w:rFonts w:ascii="Arial" w:hAnsi="Arial"/>
                <w:b/>
                <w:i w:val="0"/>
                <w:color w:val="000000"/>
                <w:sz w:val="18"/>
              </w:rPr>
              <w:t>While You’re Writing</w:t>
            </w:r>
          </w:p>
          <w:p>
            <w:pPr>
              <w:spacing w:before="20" w:after="20"/>
              <w:ind w:left="240"/>
              <w:jc w:val="left"/>
            </w:pPr>
            <w:r>
              <w:rPr>
                <w:rFonts w:ascii="Arial" w:hAnsi="Arial"/>
                <w:b w:val="0"/>
                <w:i w:val="0"/>
                <w:color w:val="000000"/>
                <w:sz w:val="18"/>
              </w:rPr>
              <w:t>• Start with the section you feel most confident about — you don’t have to write in order</w:t>
            </w:r>
          </w:p>
          <w:p>
            <w:pPr>
              <w:spacing w:before="20" w:after="20"/>
              <w:ind w:left="240"/>
              <w:jc w:val="left"/>
            </w:pPr>
            <w:r>
              <w:rPr>
                <w:rFonts w:ascii="Arial" w:hAnsi="Arial"/>
                <w:b w:val="0"/>
                <w:i w:val="0"/>
                <w:color w:val="000000"/>
                <w:sz w:val="18"/>
              </w:rPr>
              <w:t>• Use the guiding questions to make sure you’re covering everything</w:t>
            </w:r>
          </w:p>
          <w:p>
            <w:pPr>
              <w:spacing w:before="20" w:after="20"/>
              <w:ind w:left="240"/>
              <w:jc w:val="left"/>
            </w:pPr>
            <w:r>
              <w:rPr>
                <w:rFonts w:ascii="Arial" w:hAnsi="Arial"/>
                <w:b w:val="0"/>
                <w:i w:val="0"/>
                <w:color w:val="000000"/>
                <w:sz w:val="18"/>
              </w:rPr>
              <w:t>• Think “particle-level first”: always ask yourself, “What are the particles doing?”</w:t>
            </w:r>
          </w:p>
          <w:p>
            <w:pPr>
              <w:spacing w:before="20" w:after="20"/>
              <w:ind w:left="240"/>
              <w:jc w:val="left"/>
            </w:pPr>
            <w:r>
              <w:rPr>
                <w:rFonts w:ascii="Arial" w:hAnsi="Arial"/>
                <w:b w:val="0"/>
                <w:i w:val="0"/>
                <w:color w:val="000000"/>
                <w:sz w:val="18"/>
              </w:rPr>
              <w:t>• Show your calculations clearly: imagine you’re teaching someone else</w:t>
            </w:r>
          </w:p>
          <w:p>
            <w:pPr>
              <w:spacing w:before="20" w:after="20"/>
              <w:ind w:left="240"/>
              <w:jc w:val="left"/>
            </w:pPr>
            <w:r>
              <w:rPr>
                <w:rFonts w:ascii="Arial" w:hAnsi="Arial"/>
                <w:b w:val="0"/>
                <w:i w:val="0"/>
                <w:color w:val="000000"/>
                <w:sz w:val="18"/>
              </w:rPr>
              <w:t>• Use specific examples: instead of “things expand,” say “the metal lid expands”</w:t>
            </w:r>
          </w:p>
          <w:p>
            <w:pPr>
              <w:spacing w:before="20" w:after="20"/>
              <w:ind w:left="240"/>
              <w:jc w:val="left"/>
            </w:pPr>
            <w:r>
              <w:rPr>
                <w:rFonts w:ascii="Arial" w:hAnsi="Arial"/>
                <w:b w:val="0"/>
                <w:i w:val="0"/>
                <w:color w:val="000000"/>
                <w:sz w:val="18"/>
              </w:rPr>
              <w:t>• Draw diagrams if they help you explain (particle arrangements, bimetallic strips, expansion joints)</w:t>
            </w:r>
          </w:p>
          <w:p>
            <w:pPr>
              <w:spacing w:before="20" w:after="20"/>
              <w:ind w:left="240"/>
              <w:jc w:val="left"/>
            </w:pPr>
            <w:r>
              <w:rPr>
                <w:rFonts w:ascii="Arial" w:hAnsi="Arial"/>
                <w:b w:val="0"/>
                <w:i w:val="0"/>
                <w:color w:val="000000"/>
                <w:sz w:val="18"/>
              </w:rPr>
              <w:t>• Check the rubric periodically to make sure you’re on track for Proficient or Advanced</w:t>
            </w:r>
          </w:p>
          <w:p>
            <w:pPr>
              <w:spacing w:before="20" w:after="20"/>
              <w:jc w:val="left"/>
            </w:pPr>
            <w:r>
              <w:rPr>
                <w:rFonts w:ascii="Arial" w:hAnsi="Arial"/>
                <w:b/>
                <w:i w:val="0"/>
                <w:color w:val="000000"/>
                <w:sz w:val="18"/>
              </w:rPr>
              <w:t>After You’ve Written a Draft</w:t>
            </w:r>
          </w:p>
          <w:p>
            <w:pPr>
              <w:spacing w:before="20" w:after="20"/>
              <w:ind w:left="240"/>
              <w:jc w:val="left"/>
            </w:pPr>
            <w:r>
              <w:rPr>
                <w:rFonts w:ascii="Arial" w:hAnsi="Arial"/>
                <w:b w:val="0"/>
                <w:i w:val="0"/>
                <w:color w:val="000000"/>
                <w:sz w:val="18"/>
              </w:rPr>
              <w:t>• Read it aloud — does it make sense? Is anything confusing?</w:t>
            </w:r>
          </w:p>
          <w:p>
            <w:pPr>
              <w:spacing w:before="20" w:after="20"/>
              <w:ind w:left="240"/>
              <w:jc w:val="left"/>
            </w:pPr>
            <w:r>
              <w:rPr>
                <w:rFonts w:ascii="Arial" w:hAnsi="Arial"/>
                <w:b w:val="0"/>
                <w:i w:val="0"/>
                <w:color w:val="000000"/>
                <w:sz w:val="18"/>
              </w:rPr>
              <w:t>• Check phenomenon connections: Did you refer back to the sufuria lid and glass bottle throughout?</w:t>
            </w:r>
          </w:p>
          <w:p>
            <w:pPr>
              <w:spacing w:before="20" w:after="20"/>
              <w:ind w:left="240"/>
              <w:jc w:val="left"/>
            </w:pPr>
            <w:r>
              <w:rPr>
                <w:rFonts w:ascii="Arial" w:hAnsi="Arial"/>
                <w:b w:val="0"/>
                <w:i w:val="0"/>
                <w:color w:val="000000"/>
                <w:sz w:val="18"/>
              </w:rPr>
              <w:t>• Verify your calculation: Do the units work out? Is the answer reasonable?</w:t>
            </w:r>
          </w:p>
          <w:p>
            <w:pPr>
              <w:spacing w:before="20" w:after="20"/>
              <w:ind w:left="240"/>
              <w:jc w:val="left"/>
            </w:pPr>
            <w:r>
              <w:rPr>
                <w:rFonts w:ascii="Arial" w:hAnsi="Arial"/>
                <w:b w:val="0"/>
                <w:i w:val="0"/>
                <w:color w:val="000000"/>
                <w:sz w:val="18"/>
              </w:rPr>
              <w:t>• Review scientific terms: Are you using them correctly and consistently?</w:t>
            </w:r>
          </w:p>
          <w:p>
            <w:pPr>
              <w:spacing w:before="20" w:after="20"/>
              <w:ind w:left="240"/>
              <w:jc w:val="left"/>
            </w:pPr>
            <w:r>
              <w:rPr>
                <w:rFonts w:ascii="Arial" w:hAnsi="Arial"/>
                <w:b w:val="0"/>
                <w:i w:val="0"/>
                <w:color w:val="000000"/>
                <w:sz w:val="18"/>
              </w:rPr>
              <w:t>• Check completeness: Did you address all five sections and all guiding questions?</w:t>
            </w:r>
          </w:p>
          <w:p>
            <w:pPr>
              <w:spacing w:before="20" w:after="20"/>
              <w:ind w:left="240"/>
              <w:jc w:val="left"/>
            </w:pPr>
            <w:r>
              <w:rPr>
                <w:rFonts w:ascii="Arial" w:hAnsi="Arial"/>
                <w:b w:val="0"/>
                <w:i w:val="0"/>
                <w:color w:val="000000"/>
                <w:sz w:val="18"/>
              </w:rPr>
              <w:t>• Proofread: Fix spelling, grammar, and punctuation errors</w:t>
            </w:r>
          </w:p>
          <w:p>
            <w:pPr>
              <w:spacing w:before="20" w:after="20"/>
              <w:ind w:left="240"/>
              <w:jc w:val="left"/>
            </w:pPr>
            <w:r>
              <w:rPr>
                <w:rFonts w:ascii="Arial" w:hAnsi="Arial"/>
                <w:b w:val="0"/>
                <w:i w:val="0"/>
                <w:color w:val="000000"/>
                <w:sz w:val="18"/>
              </w:rPr>
              <w:t>• Get peer feedback if possible: Have a classmate read Section 4 — can they understand why the bottle cracked?</w:t>
            </w:r>
          </w:p>
          <w:p>
            <w:pPr>
              <w:spacing w:before="20" w:after="20"/>
              <w:ind w:left="240"/>
              <w:jc w:val="left"/>
            </w:pPr>
            <w:r>
              <w:rPr>
                <w:rFonts w:ascii="Arial" w:hAnsi="Arial"/>
                <w:b w:val="0"/>
                <w:i w:val="0"/>
                <w:color w:val="000000"/>
                <w:sz w:val="18"/>
              </w:rPr>
              <w:t>• Use the rubric to self-assess: Where do you honestly fall on each criterion? What can you improve?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AD1F5"/>
          </w:tcPr>
          <w:p>
            <w:pPr>
              <w:spacing w:before="40" w:after="40"/>
              <w:jc w:val="left"/>
            </w:pPr>
            <w:r>
              <w:rPr>
                <w:rFonts w:ascii="Arial" w:hAnsi="Arial"/>
                <w:b/>
                <w:i w:val="0"/>
                <w:color w:val="FFFFFF"/>
                <w:sz w:val="22"/>
              </w:rPr>
              <w:t>TIPS FOR TEACHERS</w:t>
            </w:r>
          </w:p>
        </w:tc>
      </w:tr>
      <w:tr>
        <w:tc>
          <w:tcPr>
            <w:tcW w:type="dxa" w:w="13680"/>
            <w:shd w:val="clear" w:color="auto" w:fill="FFFFFF"/>
          </w:tcPr>
          <w:p>
            <w:pPr>
              <w:spacing w:before="20" w:after="20"/>
              <w:jc w:val="left"/>
            </w:pPr>
            <w:r>
              <w:rPr>
                <w:rFonts w:ascii="Arial" w:hAnsi="Arial"/>
                <w:b/>
                <w:i w:val="0"/>
                <w:color w:val="000000"/>
                <w:sz w:val="18"/>
              </w:rPr>
              <w:t>Facilitation Strategies</w:t>
            </w:r>
          </w:p>
          <w:p>
            <w:pPr>
              <w:spacing w:before="20" w:after="20"/>
              <w:ind w:left="240"/>
              <w:jc w:val="left"/>
            </w:pPr>
            <w:r>
              <w:rPr>
                <w:rFonts w:ascii="Arial" w:hAnsi="Arial"/>
                <w:b w:val="0"/>
                <w:i w:val="0"/>
                <w:color w:val="000000"/>
                <w:sz w:val="18"/>
              </w:rPr>
              <w:t>• Demonstrate the phenomena:</w:t>
            </w:r>
          </w:p>
          <w:p>
            <w:pPr>
              <w:spacing w:before="20" w:after="20"/>
              <w:ind w:left="240"/>
              <w:jc w:val="left"/>
            </w:pPr>
            <w:r>
              <w:rPr>
                <w:rFonts w:ascii="Arial" w:hAnsi="Arial"/>
                <w:b w:val="0"/>
                <w:i w:val="0"/>
                <w:color w:val="000000"/>
                <w:sz w:val="18"/>
              </w:rPr>
              <w:t>• Actually show the stuck lid and hot water trick</w:t>
            </w:r>
          </w:p>
          <w:p>
            <w:pPr>
              <w:spacing w:before="20" w:after="20"/>
              <w:ind w:left="240"/>
              <w:jc w:val="left"/>
            </w:pPr>
            <w:r>
              <w:rPr>
                <w:rFonts w:ascii="Arial" w:hAnsi="Arial"/>
                <w:b w:val="0"/>
                <w:i w:val="0"/>
                <w:color w:val="000000"/>
                <w:sz w:val="18"/>
              </w:rPr>
              <w:t>• Show a video or images of a bottle cracked by freezing water</w:t>
            </w:r>
          </w:p>
          <w:p>
            <w:pPr>
              <w:spacing w:before="20" w:after="20"/>
              <w:ind w:left="240"/>
              <w:jc w:val="left"/>
            </w:pPr>
            <w:r>
              <w:rPr>
                <w:rFonts w:ascii="Arial" w:hAnsi="Arial"/>
                <w:b w:val="0"/>
                <w:i w:val="0"/>
                <w:color w:val="000000"/>
                <w:sz w:val="18"/>
              </w:rPr>
              <w:t>• Build curiosity and investment in the explanation</w:t>
            </w:r>
          </w:p>
          <w:p>
            <w:pPr>
              <w:spacing w:before="20" w:after="20"/>
              <w:ind w:left="240"/>
              <w:jc w:val="left"/>
            </w:pPr>
            <w:r>
              <w:rPr>
                <w:rFonts w:ascii="Arial" w:hAnsi="Arial"/>
                <w:b w:val="0"/>
                <w:i w:val="0"/>
                <w:color w:val="000000"/>
                <w:sz w:val="18"/>
              </w:rPr>
              <w:t>• Scaffold progressively:</w:t>
            </w:r>
          </w:p>
          <w:p>
            <w:pPr>
              <w:spacing w:before="20" w:after="20"/>
              <w:ind w:left="240"/>
              <w:jc w:val="left"/>
            </w:pPr>
            <w:r>
              <w:rPr>
                <w:rFonts w:ascii="Arial" w:hAnsi="Arial"/>
                <w:b w:val="0"/>
                <w:i w:val="0"/>
                <w:color w:val="000000"/>
                <w:sz w:val="18"/>
              </w:rPr>
              <w:t>• Introduce sections one at a time over multiple lessons</w:t>
            </w:r>
          </w:p>
          <w:p>
            <w:pPr>
              <w:spacing w:before="20" w:after="20"/>
              <w:ind w:left="240"/>
              <w:jc w:val="left"/>
            </w:pPr>
            <w:r>
              <w:rPr>
                <w:rFonts w:ascii="Arial" w:hAnsi="Arial"/>
                <w:b w:val="0"/>
                <w:i w:val="0"/>
                <w:color w:val="000000"/>
                <w:sz w:val="18"/>
              </w:rPr>
              <w:t>• Provide formative feedback on early sections before students move on</w:t>
            </w:r>
          </w:p>
          <w:p>
            <w:pPr>
              <w:spacing w:before="20" w:after="20"/>
              <w:ind w:left="240"/>
              <w:jc w:val="left"/>
            </w:pPr>
            <w:r>
              <w:rPr>
                <w:rFonts w:ascii="Arial" w:hAnsi="Arial"/>
                <w:b w:val="0"/>
                <w:i w:val="0"/>
                <w:color w:val="000000"/>
                <w:sz w:val="18"/>
              </w:rPr>
              <w:t>• Consider having students complete Section 1 and 2 together, then 3 and 4, then 5</w:t>
            </w:r>
          </w:p>
          <w:p>
            <w:pPr>
              <w:spacing w:before="20" w:after="20"/>
              <w:ind w:left="240"/>
              <w:jc w:val="left"/>
            </w:pPr>
            <w:r>
              <w:rPr>
                <w:rFonts w:ascii="Arial" w:hAnsi="Arial"/>
                <w:b w:val="0"/>
                <w:i w:val="0"/>
                <w:color w:val="000000"/>
                <w:sz w:val="18"/>
              </w:rPr>
              <w:t>• Model particle-level thinking:</w:t>
            </w:r>
          </w:p>
          <w:p>
            <w:pPr>
              <w:spacing w:before="20" w:after="20"/>
              <w:ind w:left="240"/>
              <w:jc w:val="left"/>
            </w:pPr>
            <w:r>
              <w:rPr>
                <w:rFonts w:ascii="Arial" w:hAnsi="Arial"/>
                <w:b w:val="0"/>
                <w:i w:val="0"/>
                <w:color w:val="000000"/>
                <w:sz w:val="18"/>
              </w:rPr>
              <w:t>• Regularly ask “What are the particles doing?” during instruction</w:t>
            </w:r>
          </w:p>
          <w:p>
            <w:pPr>
              <w:spacing w:before="20" w:after="20"/>
              <w:ind w:left="240"/>
              <w:jc w:val="left"/>
            </w:pPr>
            <w:r>
              <w:rPr>
                <w:rFonts w:ascii="Arial" w:hAnsi="Arial"/>
                <w:b w:val="0"/>
                <w:i w:val="0"/>
                <w:color w:val="000000"/>
                <w:sz w:val="18"/>
              </w:rPr>
              <w:t>• Use animations or simulations to visualize particle motion</w:t>
            </w:r>
          </w:p>
          <w:p>
            <w:pPr>
              <w:spacing w:before="20" w:after="20"/>
              <w:ind w:left="240"/>
              <w:jc w:val="left"/>
            </w:pPr>
            <w:r>
              <w:rPr>
                <w:rFonts w:ascii="Arial" w:hAnsi="Arial"/>
                <w:b w:val="0"/>
                <w:i w:val="0"/>
                <w:color w:val="000000"/>
                <w:sz w:val="18"/>
              </w:rPr>
              <w:t>• Have students draw particle diagrams before writing explanations</w:t>
            </w:r>
          </w:p>
          <w:p>
            <w:pPr>
              <w:spacing w:before="20" w:after="20"/>
              <w:ind w:left="240"/>
              <w:jc w:val="left"/>
            </w:pPr>
            <w:r>
              <w:rPr>
                <w:rFonts w:ascii="Arial" w:hAnsi="Arial"/>
                <w:b w:val="0"/>
                <w:i w:val="0"/>
                <w:color w:val="000000"/>
                <w:sz w:val="18"/>
              </w:rPr>
              <w:t>• Support calculation skills:</w:t>
            </w:r>
          </w:p>
          <w:p>
            <w:pPr>
              <w:spacing w:before="20" w:after="20"/>
              <w:ind w:left="240"/>
              <w:jc w:val="left"/>
            </w:pPr>
            <w:r>
              <w:rPr>
                <w:rFonts w:ascii="Arial" w:hAnsi="Arial"/>
                <w:b w:val="0"/>
                <w:i w:val="0"/>
                <w:color w:val="000000"/>
                <w:sz w:val="18"/>
              </w:rPr>
              <w:t>• Review the formula and work through examples together</w:t>
            </w:r>
          </w:p>
          <w:p>
            <w:pPr>
              <w:spacing w:before="20" w:after="20"/>
              <w:ind w:left="240"/>
              <w:jc w:val="left"/>
            </w:pPr>
            <w:r>
              <w:rPr>
                <w:rFonts w:ascii="Arial" w:hAnsi="Arial"/>
                <w:b w:val="0"/>
                <w:i w:val="0"/>
                <w:color w:val="000000"/>
                <w:sz w:val="18"/>
              </w:rPr>
              <w:t>• Provide a calculation checklist (given, find, formula, substitute, solve)</w:t>
            </w:r>
          </w:p>
          <w:p>
            <w:pPr>
              <w:spacing w:before="20" w:after="20"/>
              <w:ind w:left="240"/>
              <w:jc w:val="left"/>
            </w:pPr>
            <w:r>
              <w:rPr>
                <w:rFonts w:ascii="Arial" w:hAnsi="Arial"/>
                <w:b w:val="0"/>
                <w:i w:val="0"/>
                <w:color w:val="000000"/>
                <w:sz w:val="18"/>
              </w:rPr>
              <w:t>• Emphasize units and significant figures</w:t>
            </w:r>
          </w:p>
          <w:p>
            <w:pPr>
              <w:spacing w:before="20" w:after="20"/>
              <w:ind w:left="240"/>
              <w:jc w:val="left"/>
            </w:pPr>
            <w:r>
              <w:rPr>
                <w:rFonts w:ascii="Arial" w:hAnsi="Arial"/>
                <w:b w:val="0"/>
                <w:i w:val="0"/>
                <w:color w:val="000000"/>
                <w:sz w:val="18"/>
              </w:rPr>
              <w:t>• Connect to local context:</w:t>
            </w:r>
          </w:p>
          <w:p>
            <w:pPr>
              <w:spacing w:before="20" w:after="20"/>
              <w:ind w:left="240"/>
              <w:jc w:val="left"/>
            </w:pPr>
            <w:r>
              <w:rPr>
                <w:rFonts w:ascii="Arial" w:hAnsi="Arial"/>
                <w:b w:val="0"/>
                <w:i w:val="0"/>
                <w:color w:val="000000"/>
                <w:sz w:val="18"/>
              </w:rPr>
              <w:t>• Take students on a “thermal expansion walk” to identify expansion joints in school or nearby structures</w:t>
            </w:r>
          </w:p>
          <w:p>
            <w:pPr>
              <w:spacing w:before="20" w:after="20"/>
              <w:ind w:left="240"/>
              <w:jc w:val="left"/>
            </w:pPr>
            <w:r>
              <w:rPr>
                <w:rFonts w:ascii="Arial" w:hAnsi="Arial"/>
                <w:b w:val="0"/>
                <w:i w:val="0"/>
                <w:color w:val="000000"/>
                <w:sz w:val="18"/>
              </w:rPr>
              <w:t>• Invite a civil engineer or electrician to discuss real-world applications</w:t>
            </w:r>
          </w:p>
          <w:p>
            <w:pPr>
              <w:spacing w:before="20" w:after="20"/>
              <w:ind w:left="240"/>
              <w:jc w:val="left"/>
            </w:pPr>
            <w:r>
              <w:rPr>
                <w:rFonts w:ascii="Arial" w:hAnsi="Arial"/>
                <w:b w:val="0"/>
                <w:i w:val="0"/>
                <w:color w:val="000000"/>
                <w:sz w:val="18"/>
              </w:rPr>
              <w:t>• Have students photograph and document Kenya examples for Section 5</w:t>
            </w:r>
          </w:p>
          <w:p>
            <w:pPr>
              <w:spacing w:before="20" w:after="20"/>
              <w:jc w:val="left"/>
            </w:pPr>
            <w:r>
              <w:rPr>
                <w:rFonts w:ascii="Arial" w:hAnsi="Arial"/>
                <w:b/>
                <w:i w:val="0"/>
                <w:color w:val="000000"/>
                <w:sz w:val="18"/>
              </w:rPr>
              <w:t>Assessment Strategies</w:t>
            </w:r>
          </w:p>
          <w:p>
            <w:pPr>
              <w:spacing w:before="20" w:after="20"/>
              <w:ind w:left="240"/>
              <w:jc w:val="left"/>
            </w:pPr>
            <w:r>
              <w:rPr>
                <w:rFonts w:ascii="Arial" w:hAnsi="Arial"/>
                <w:b w:val="0"/>
                <w:i w:val="0"/>
                <w:color w:val="000000"/>
                <w:sz w:val="18"/>
              </w:rPr>
              <w:t>• Use formative assessment:</w:t>
            </w:r>
          </w:p>
          <w:p>
            <w:pPr>
              <w:spacing w:before="20" w:after="20"/>
              <w:ind w:left="240"/>
              <w:jc w:val="left"/>
            </w:pPr>
            <w:r>
              <w:rPr>
                <w:rFonts w:ascii="Arial" w:hAnsi="Arial"/>
                <w:b w:val="0"/>
                <w:i w:val="0"/>
                <w:color w:val="000000"/>
                <w:sz w:val="18"/>
              </w:rPr>
              <w:t>• Collect and review Section 1-2 drafts before students proceed</w:t>
            </w:r>
          </w:p>
          <w:p>
            <w:pPr>
              <w:spacing w:before="20" w:after="20"/>
              <w:ind w:left="240"/>
              <w:jc w:val="left"/>
            </w:pPr>
            <w:r>
              <w:rPr>
                <w:rFonts w:ascii="Arial" w:hAnsi="Arial"/>
                <w:b w:val="0"/>
                <w:i w:val="0"/>
                <w:color w:val="000000"/>
                <w:sz w:val="18"/>
              </w:rPr>
              <w:t>• Provide specific feedback using rubric language</w:t>
            </w:r>
          </w:p>
          <w:p>
            <w:pPr>
              <w:spacing w:before="20" w:after="20"/>
              <w:ind w:left="240"/>
              <w:jc w:val="left"/>
            </w:pPr>
            <w:r>
              <w:rPr>
                <w:rFonts w:ascii="Arial" w:hAnsi="Arial"/>
                <w:b w:val="0"/>
                <w:i w:val="0"/>
                <w:color w:val="000000"/>
                <w:sz w:val="18"/>
              </w:rPr>
              <w:t>• Allow revision based on feedback</w:t>
            </w:r>
          </w:p>
          <w:p>
            <w:pPr>
              <w:spacing w:before="20" w:after="20"/>
              <w:ind w:left="240"/>
              <w:jc w:val="left"/>
            </w:pPr>
            <w:r>
              <w:rPr>
                <w:rFonts w:ascii="Arial" w:hAnsi="Arial"/>
                <w:b w:val="0"/>
                <w:i w:val="0"/>
                <w:color w:val="000000"/>
                <w:sz w:val="18"/>
              </w:rPr>
              <w:t>• Peer review:</w:t>
            </w:r>
          </w:p>
          <w:p>
            <w:pPr>
              <w:spacing w:before="20" w:after="20"/>
              <w:ind w:left="240"/>
              <w:jc w:val="left"/>
            </w:pPr>
            <w:r>
              <w:rPr>
                <w:rFonts w:ascii="Arial" w:hAnsi="Arial"/>
                <w:b w:val="0"/>
                <w:i w:val="0"/>
                <w:color w:val="000000"/>
                <w:sz w:val="18"/>
              </w:rPr>
              <w:t>• Have students exchange Section 4 drafts and use a simplified rubric</w:t>
            </w:r>
          </w:p>
          <w:p>
            <w:pPr>
              <w:spacing w:before="20" w:after="20"/>
              <w:ind w:left="240"/>
              <w:jc w:val="left"/>
            </w:pPr>
            <w:r>
              <w:rPr>
                <w:rFonts w:ascii="Arial" w:hAnsi="Arial"/>
                <w:b w:val="0"/>
                <w:i w:val="0"/>
                <w:color w:val="000000"/>
                <w:sz w:val="18"/>
              </w:rPr>
              <w:t>• Train students to give specific, helpful feedback</w:t>
            </w:r>
          </w:p>
          <w:p>
            <w:pPr>
              <w:spacing w:before="20" w:after="20"/>
              <w:ind w:left="240"/>
              <w:jc w:val="left"/>
            </w:pPr>
            <w:r>
              <w:rPr>
                <w:rFonts w:ascii="Arial" w:hAnsi="Arial"/>
                <w:b w:val="0"/>
                <w:i w:val="0"/>
                <w:color w:val="000000"/>
                <w:sz w:val="18"/>
              </w:rPr>
              <w:t>• Build a culture of collaborative improvement</w:t>
            </w:r>
          </w:p>
          <w:p>
            <w:pPr>
              <w:spacing w:before="20" w:after="20"/>
              <w:ind w:left="240"/>
              <w:jc w:val="left"/>
            </w:pPr>
            <w:r>
              <w:rPr>
                <w:rFonts w:ascii="Arial" w:hAnsi="Arial"/>
                <w:b w:val="0"/>
                <w:i w:val="0"/>
                <w:color w:val="000000"/>
                <w:sz w:val="18"/>
              </w:rPr>
              <w:t>• Differentiation:</w:t>
            </w:r>
          </w:p>
          <w:p>
            <w:pPr>
              <w:spacing w:before="20" w:after="20"/>
              <w:ind w:left="240"/>
              <w:jc w:val="left"/>
            </w:pPr>
            <w:r>
              <w:rPr>
                <w:rFonts w:ascii="Arial" w:hAnsi="Arial"/>
                <w:b w:val="0"/>
                <w:i w:val="0"/>
                <w:color w:val="000000"/>
                <w:sz w:val="18"/>
              </w:rPr>
              <w:t>• For struggling students: Provide sentence starters, vocabulary lists, or partially completed examples</w:t>
            </w:r>
          </w:p>
          <w:p>
            <w:pPr>
              <w:spacing w:before="20" w:after="20"/>
              <w:ind w:left="240"/>
              <w:jc w:val="left"/>
            </w:pPr>
            <w:r>
              <w:rPr>
                <w:rFonts w:ascii="Arial" w:hAnsi="Arial"/>
                <w:b w:val="0"/>
                <w:i w:val="0"/>
                <w:color w:val="000000"/>
                <w:sz w:val="18"/>
              </w:rPr>
              <w:t>• For advanced students: Challenge them to research and explain area and volume expansion, or to design an original engineering solution</w:t>
            </w:r>
          </w:p>
          <w:p>
            <w:pPr>
              <w:spacing w:before="20" w:after="20"/>
              <w:ind w:left="240"/>
              <w:jc w:val="left"/>
            </w:pPr>
            <w:r>
              <w:rPr>
                <w:rFonts w:ascii="Arial" w:hAnsi="Arial"/>
                <w:b w:val="0"/>
                <w:i w:val="0"/>
                <w:color w:val="000000"/>
                <w:sz w:val="18"/>
              </w:rPr>
              <w:t>• For English language learners: Allow use of diagrams and labels; provide key vocabulary in advance; consider allowing first-language drafting</w:t>
            </w:r>
          </w:p>
          <w:p>
            <w:pPr>
              <w:spacing w:before="20" w:after="20"/>
              <w:ind w:left="240"/>
              <w:jc w:val="left"/>
            </w:pPr>
            <w:r>
              <w:rPr>
                <w:rFonts w:ascii="Arial" w:hAnsi="Arial"/>
                <w:b w:val="0"/>
                <w:i w:val="0"/>
                <w:color w:val="000000"/>
                <w:sz w:val="18"/>
              </w:rPr>
              <w:t>• Grading approach:</w:t>
            </w:r>
          </w:p>
          <w:p>
            <w:pPr>
              <w:spacing w:before="20" w:after="20"/>
              <w:ind w:left="240"/>
              <w:jc w:val="left"/>
            </w:pPr>
            <w:r>
              <w:rPr>
                <w:rFonts w:ascii="Arial" w:hAnsi="Arial"/>
                <w:b w:val="0"/>
                <w:i w:val="0"/>
                <w:color w:val="000000"/>
                <w:sz w:val="18"/>
              </w:rPr>
              <w:t>• Use the rubric consistently</w:t>
            </w:r>
          </w:p>
          <w:p>
            <w:pPr>
              <w:spacing w:before="20" w:after="20"/>
              <w:ind w:left="240"/>
              <w:jc w:val="left"/>
            </w:pPr>
            <w:r>
              <w:rPr>
                <w:rFonts w:ascii="Arial" w:hAnsi="Arial"/>
                <w:b w:val="0"/>
                <w:i w:val="0"/>
                <w:color w:val="000000"/>
                <w:sz w:val="18"/>
              </w:rPr>
              <w:t>• Provide written feedback on at least 2-3 specific strengths and 2-3 areas for growth</w:t>
            </w:r>
          </w:p>
          <w:p>
            <w:pPr>
              <w:spacing w:before="20" w:after="20"/>
              <w:ind w:left="240"/>
              <w:jc w:val="left"/>
            </w:pPr>
            <w:r>
              <w:rPr>
                <w:rFonts w:ascii="Arial" w:hAnsi="Arial"/>
                <w:b w:val="0"/>
                <w:i w:val="0"/>
                <w:color w:val="000000"/>
                <w:sz w:val="18"/>
              </w:rPr>
              <w:t>• Consider allowing one revision for improved grade (with limits to prevent endless revisions)</w:t>
            </w:r>
          </w:p>
          <w:p>
            <w:pPr>
              <w:spacing w:before="20" w:after="20"/>
              <w:jc w:val="left"/>
            </w:pPr>
            <w:r>
              <w:rPr>
                <w:rFonts w:ascii="Arial" w:hAnsi="Arial"/>
                <w:b/>
                <w:i w:val="0"/>
                <w:color w:val="000000"/>
                <w:sz w:val="18"/>
              </w:rPr>
              <w:t>Common Student Difficulties and Interventions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val="0"/>
                <w:i w:val="0"/>
                <w:color w:val="000000"/>
                <w:sz w:val="18"/>
              </w:rPr>
              <w:t>Before you submit your Final Explanation, check off each item:</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I have addressed all five sections</w:t>
            </w:r>
          </w:p>
          <w:p>
            <w:pPr>
              <w:spacing w:before="20" w:after="20"/>
              <w:ind w:left="240"/>
              <w:jc w:val="left"/>
            </w:pPr>
            <w:r>
              <w:rPr>
                <w:rFonts w:ascii="Arial" w:hAnsi="Arial"/>
                <w:b w:val="0"/>
                <w:i w:val="0"/>
                <w:color w:val="000000"/>
                <w:sz w:val="18"/>
              </w:rPr>
              <w:t>• ☐ I have answered all the guiding questions in each section</w:t>
            </w:r>
          </w:p>
          <w:p>
            <w:pPr>
              <w:spacing w:before="20" w:after="20"/>
              <w:ind w:left="240"/>
              <w:jc w:val="left"/>
            </w:pPr>
            <w:r>
              <w:rPr>
                <w:rFonts w:ascii="Arial" w:hAnsi="Arial"/>
                <w:b w:val="0"/>
                <w:i w:val="0"/>
                <w:color w:val="000000"/>
                <w:sz w:val="18"/>
              </w:rPr>
              <w:t>• ☐ I have included a complete worked example with all steps shown</w:t>
            </w:r>
          </w:p>
          <w:p>
            <w:pPr>
              <w:spacing w:before="20" w:after="20"/>
              <w:ind w:left="240"/>
              <w:jc w:val="left"/>
            </w:pPr>
            <w:r>
              <w:rPr>
                <w:rFonts w:ascii="Arial" w:hAnsi="Arial"/>
                <w:b w:val="0"/>
                <w:i w:val="0"/>
                <w:color w:val="000000"/>
                <w:sz w:val="18"/>
              </w:rPr>
              <w:t>• ☐ I have explained the anomalous expansion of water in detail</w:t>
            </w:r>
          </w:p>
          <w:p>
            <w:pPr>
              <w:spacing w:before="20" w:after="20"/>
              <w:ind w:left="240"/>
              <w:jc w:val="left"/>
            </w:pPr>
            <w:r>
              <w:rPr>
                <w:rFonts w:ascii="Arial" w:hAnsi="Arial"/>
                <w:b w:val="0"/>
                <w:i w:val="0"/>
                <w:color w:val="000000"/>
                <w:sz w:val="18"/>
              </w:rPr>
              <w:t>• ☐ I have included multiple engineering applications with Kenya examples</w:t>
            </w:r>
          </w:p>
          <w:p>
            <w:pPr>
              <w:spacing w:before="20" w:after="20"/>
              <w:ind w:left="240"/>
              <w:jc w:val="left"/>
            </w:pPr>
            <w:r>
              <w:rPr>
                <w:rFonts w:ascii="Arial" w:hAnsi="Arial"/>
                <w:b w:val="0"/>
                <w:i w:val="0"/>
                <w:color w:val="000000"/>
                <w:sz w:val="18"/>
              </w:rPr>
              <w:t>• ☐ I have referred to both anchoring phenomena (sufuria lid and glass bottle) throughout my explanation</w:t>
            </w:r>
          </w:p>
          <w:p>
            <w:pPr>
              <w:spacing w:before="20" w:after="20"/>
              <w:jc w:val="left"/>
            </w:pPr>
            <w:r>
              <w:rPr>
                <w:rFonts w:ascii="Arial" w:hAnsi="Arial"/>
                <w:b/>
                <w:i w:val="0"/>
                <w:color w:val="000000"/>
                <w:sz w:val="18"/>
              </w:rPr>
              <w:t>Scientific Quality</w:t>
            </w:r>
          </w:p>
          <w:p>
            <w:pPr>
              <w:spacing w:before="20" w:after="20"/>
              <w:ind w:left="240"/>
              <w:jc w:val="left"/>
            </w:pPr>
            <w:r>
              <w:rPr>
                <w:rFonts w:ascii="Arial" w:hAnsi="Arial"/>
                <w:b w:val="0"/>
                <w:i w:val="0"/>
                <w:color w:val="000000"/>
                <w:sz w:val="18"/>
              </w:rPr>
              <w:t>• ☐ I have explained what’s happening at the particle level</w:t>
            </w:r>
          </w:p>
          <w:p>
            <w:pPr>
              <w:spacing w:before="20" w:after="20"/>
              <w:ind w:left="240"/>
              <w:jc w:val="left"/>
            </w:pPr>
            <w:r>
              <w:rPr>
                <w:rFonts w:ascii="Arial" w:hAnsi="Arial"/>
                <w:b w:val="0"/>
                <w:i w:val="0"/>
                <w:color w:val="000000"/>
                <w:sz w:val="18"/>
              </w:rPr>
              <w:t>• ☐ I have used scientific vocabulary correctly (temperature, thermal expansion, linear expansivity, kinetic energy, etc.)</w:t>
            </w:r>
          </w:p>
          <w:p>
            <w:pPr>
              <w:spacing w:before="20" w:after="20"/>
              <w:ind w:left="240"/>
              <w:jc w:val="left"/>
            </w:pPr>
            <w:r>
              <w:rPr>
                <w:rFonts w:ascii="Arial" w:hAnsi="Arial"/>
                <w:b w:val="0"/>
                <w:i w:val="0"/>
                <w:color w:val="000000"/>
                <w:sz w:val="18"/>
              </w:rPr>
              <w:t>• ☐ My calculation is correct and clearly shown</w:t>
            </w:r>
          </w:p>
          <w:p>
            <w:pPr>
              <w:spacing w:before="20" w:after="20"/>
              <w:ind w:left="240"/>
              <w:jc w:val="left"/>
            </w:pPr>
            <w:r>
              <w:rPr>
                <w:rFonts w:ascii="Arial" w:hAnsi="Arial"/>
                <w:b w:val="0"/>
                <w:i w:val="0"/>
                <w:color w:val="000000"/>
                <w:sz w:val="18"/>
              </w:rPr>
              <w:t>• ☐ I have included appropriate units throughout</w:t>
            </w:r>
          </w:p>
          <w:p>
            <w:pPr>
              <w:spacing w:before="20" w:after="20"/>
              <w:ind w:left="240"/>
              <w:jc w:val="left"/>
            </w:pPr>
            <w:r>
              <w:rPr>
                <w:rFonts w:ascii="Arial" w:hAnsi="Arial"/>
                <w:b w:val="0"/>
                <w:i w:val="0"/>
                <w:color w:val="000000"/>
                <w:sz w:val="18"/>
              </w:rPr>
              <w:t>• ☐ My scientific explanations are accurate (no misconceptions)</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My explanation is well-organized with clear sections</w:t>
            </w:r>
          </w:p>
          <w:p>
            <w:pPr>
              <w:spacing w:before="20" w:after="20"/>
              <w:ind w:left="240"/>
              <w:jc w:val="left"/>
            </w:pPr>
            <w:r>
              <w:rPr>
                <w:rFonts w:ascii="Arial" w:hAnsi="Arial"/>
                <w:b w:val="0"/>
                <w:i w:val="0"/>
                <w:color w:val="000000"/>
                <w:sz w:val="18"/>
              </w:rPr>
              <w:t>• ☐ I have used headings to structure my work</w:t>
            </w:r>
          </w:p>
          <w:p>
            <w:pPr>
              <w:spacing w:before="20" w:after="20"/>
              <w:ind w:left="240"/>
              <w:jc w:val="left"/>
            </w:pPr>
            <w:r>
              <w:rPr>
                <w:rFonts w:ascii="Arial" w:hAnsi="Arial"/>
                <w:b w:val="0"/>
                <w:i w:val="0"/>
                <w:color w:val="000000"/>
                <w:sz w:val="18"/>
              </w:rPr>
              <w:t>• ☐ My writing flows logically from one idea to the next</w:t>
            </w:r>
          </w:p>
          <w:p>
            <w:pPr>
              <w:spacing w:before="20" w:after="20"/>
              <w:ind w:left="240"/>
              <w:jc w:val="left"/>
            </w:pPr>
            <w:r>
              <w:rPr>
                <w:rFonts w:ascii="Arial" w:hAnsi="Arial"/>
                <w:b w:val="0"/>
                <w:i w:val="0"/>
                <w:color w:val="000000"/>
                <w:sz w:val="18"/>
              </w:rPr>
              <w:t>• ☐ I have proofread for spelling, grammar, and punctuation</w:t>
            </w:r>
          </w:p>
          <w:p>
            <w:pPr>
              <w:spacing w:before="20" w:after="20"/>
              <w:ind w:left="240"/>
              <w:jc w:val="left"/>
            </w:pPr>
            <w:r>
              <w:rPr>
                <w:rFonts w:ascii="Arial" w:hAnsi="Arial"/>
                <w:b w:val="0"/>
                <w:i w:val="0"/>
                <w:color w:val="000000"/>
                <w:sz w:val="18"/>
              </w:rPr>
              <w:t>• ☐ My explanation is the appropriate length (1,200–1,800 words)</w:t>
            </w:r>
          </w:p>
          <w:p>
            <w:pPr>
              <w:spacing w:before="20" w:after="20"/>
              <w:ind w:left="240"/>
              <w:jc w:val="left"/>
            </w:pPr>
            <w:r>
              <w:rPr>
                <w:rFonts w:ascii="Arial" w:hAnsi="Arial"/>
                <w:b w:val="0"/>
                <w:i w:val="0"/>
                <w:color w:val="000000"/>
                <w:sz w:val="18"/>
              </w:rPr>
              <w:t>• ☐ Someone who hasn’t taken this class could understand my explanation</w:t>
            </w:r>
          </w:p>
          <w:p>
            <w:pPr>
              <w:spacing w:before="20" w:after="20"/>
              <w:jc w:val="left"/>
            </w:pPr>
            <w:r>
              <w:rPr>
                <w:rFonts w:ascii="Arial" w:hAnsi="Arial"/>
                <w:b/>
                <w:i w:val="0"/>
                <w:color w:val="000000"/>
                <w:sz w:val="18"/>
              </w:rPr>
              <w:t>Rubric Self-Assessment</w:t>
            </w:r>
          </w:p>
          <w:p>
            <w:pPr>
              <w:spacing w:before="20" w:after="20"/>
              <w:ind w:left="240"/>
              <w:jc w:val="left"/>
            </w:pPr>
            <w:r>
              <w:rPr>
                <w:rFonts w:ascii="Arial" w:hAnsi="Arial"/>
                <w:b w:val="0"/>
                <w:i w:val="0"/>
                <w:color w:val="000000"/>
                <w:sz w:val="18"/>
              </w:rPr>
              <w:t>• ☐ I believe I have achieved at least “Proficient” on all 8 rubric criteria</w:t>
            </w:r>
          </w:p>
          <w:p>
            <w:pPr>
              <w:spacing w:before="20" w:after="20"/>
              <w:ind w:left="240"/>
              <w:jc w:val="left"/>
            </w:pPr>
            <w:r>
              <w:rPr>
                <w:rFonts w:ascii="Arial" w:hAnsi="Arial"/>
                <w:b w:val="0"/>
                <w:i w:val="0"/>
                <w:color w:val="000000"/>
                <w:sz w:val="18"/>
              </w:rPr>
              <w:t>• ☐ I have specifically worked to achieve “Advanced” on criteria where I’m strongest</w:t>
            </w:r>
          </w:p>
          <w:p>
            <w:pPr>
              <w:spacing w:before="20" w:after="20"/>
              <w:ind w:left="240"/>
              <w:jc w:val="left"/>
            </w:pPr>
            <w:r>
              <w:rPr>
                <w:rFonts w:ascii="Arial" w:hAnsi="Arial"/>
                <w:b w:val="0"/>
                <w:i w:val="0"/>
                <w:color w:val="000000"/>
                <w:sz w:val="18"/>
              </w:rPr>
              <w:t>• ☐ I have addressed any feedback from earlier drafts</w:t>
            </w:r>
          </w:p>
          <w:p>
            <w:pPr>
              <w:spacing w:before="20" w:after="20"/>
              <w:jc w:val="left"/>
            </w:pPr>
            <w:r>
              <w:rPr>
                <w:rFonts w:ascii="Arial" w:hAnsi="Arial"/>
                <w:b/>
                <w:i w:val="0"/>
                <w:color w:val="000000"/>
                <w:sz w:val="18"/>
              </w:rPr>
              <w:t>Final Polish</w:t>
            </w:r>
          </w:p>
          <w:p>
            <w:pPr>
              <w:spacing w:before="20" w:after="20"/>
              <w:ind w:left="240"/>
              <w:jc w:val="left"/>
            </w:pPr>
            <w:r>
              <w:rPr>
                <w:rFonts w:ascii="Arial" w:hAnsi="Arial"/>
                <w:b w:val="0"/>
                <w:i w:val="0"/>
                <w:color w:val="000000"/>
                <w:sz w:val="18"/>
              </w:rPr>
              <w:t>• ☐ I have included my name, date, and class on the document</w:t>
            </w:r>
          </w:p>
          <w:p>
            <w:pPr>
              <w:spacing w:before="20" w:after="20"/>
              <w:ind w:left="240"/>
              <w:jc w:val="left"/>
            </w:pPr>
            <w:r>
              <w:rPr>
                <w:rFonts w:ascii="Arial" w:hAnsi="Arial"/>
                <w:b w:val="0"/>
                <w:i w:val="0"/>
                <w:color w:val="000000"/>
                <w:sz w:val="18"/>
              </w:rPr>
              <w:t>• ☐ If handwritten, my work is neat and legible</w:t>
            </w:r>
          </w:p>
          <w:p>
            <w:pPr>
              <w:spacing w:before="20" w:after="20"/>
              <w:ind w:left="240"/>
              <w:jc w:val="left"/>
            </w:pPr>
            <w:r>
              <w:rPr>
                <w:rFonts w:ascii="Arial" w:hAnsi="Arial"/>
                <w:b w:val="0"/>
                <w:i w:val="0"/>
                <w:color w:val="000000"/>
                <w:sz w:val="18"/>
              </w:rPr>
              <w:t>• ☐ If typed, I have used appropriate formatting (headings, spacing, etc.)</w:t>
            </w:r>
          </w:p>
          <w:p>
            <w:pPr>
              <w:spacing w:before="20" w:after="20"/>
              <w:ind w:left="240"/>
              <w:jc w:val="left"/>
            </w:pPr>
            <w:r>
              <w:rPr>
                <w:rFonts w:ascii="Arial" w:hAnsi="Arial"/>
                <w:b w:val="0"/>
                <w:i w:val="0"/>
                <w:color w:val="000000"/>
                <w:sz w:val="18"/>
              </w:rPr>
              <w:t>• ☐ I am proud of this work and ready to submit it</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