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the Chemical Bonding unit. Use it to track your observations, discoveries, and evolving understanding as you investigate how atoms bond together. By completing this table lesson-by-lesson, you’ll build a comprehensive picture of chemical bonding and develop your ability to explain why substances like diamond and graphite—both made of carbon—have such different properties.</w:t>
            </w:r>
          </w:p>
          <w:p>
            <w:pPr>
              <w:spacing w:before="20" w:after="20"/>
              <w:jc w:val="left"/>
            </w:pPr>
            <w:r>
              <w:rPr>
                <w:rFonts w:ascii="Arial" w:hAnsi="Arial"/>
                <w:b w:val="0"/>
                <w:i w:val="0"/>
                <w:color w:val="000000"/>
                <w:sz w:val="18"/>
              </w:rPr>
              <w:t>For Teachers:</w:t>
              <w:br/>
              <w:t>This formative assessment tool provides insight into student thinking across the unit. It supports metacognition, helps students connect discrete lessons to the anchoring phenomenon, and documents their progression from initial models to evidence-based explanations. Use it to identify misconceptions, guide instructional decisions, and assess conceptual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CHEMISTRY GRADE 10 -- CHEMICAL BONDING</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1.4: Chemical Bonding</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do the bonds between atoms determine the properties and uses of substances?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jc w:val="left"/>
            </w:pPr>
            <w:r>
              <w:rPr>
                <w:rFonts w:ascii="Arial" w:hAnsi="Arial"/>
                <w:b w:val="0"/>
                <w:i w:val="0"/>
                <w:color w:val="000000"/>
                <w:sz w:val="18"/>
              </w:rPr>
              <w:t>Complete one row after each lesson. Be specific and use evidence from investigations. Track your Driving Question Board (DQB) — note new questions and when questions get answered. Update your models progressively as new evidence changes your thinking.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observe or investigate?</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explain the diamond/graphite phenomenon?</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Phenomenon Launch and Atomic Stability</w:t>
            </w:r>
          </w:p>
        </w:tc>
        <w:tc>
          <w:tcPr>
            <w:tcW w:type="dxa" w:w="3120"/>
            <w:shd w:val="clear" w:color="auto" w:fill="FFFFFF"/>
            <w:vAlign w:val="top"/>
          </w:tcPr>
          <w:p>
            <w:pPr>
              <w:spacing w:before="20" w:after="20"/>
              <w:jc w:val="left"/>
            </w:pPr>
            <w:r>
              <w:rPr>
                <w:rFonts w:ascii="Arial" w:hAnsi="Arial"/>
                <w:b w:val="0"/>
                <w:i w:val="0"/>
                <w:color w:val="000000"/>
                <w:sz w:val="18"/>
              </w:rPr>
              <w:t>Observed diamond (hard, transparent) and graphite (soft, black) — both pure carbon but very different. Investigated atomic structure and electron arrangements.</w:t>
            </w:r>
          </w:p>
        </w:tc>
        <w:tc>
          <w:tcPr>
            <w:tcW w:type="dxa" w:w="3120"/>
            <w:shd w:val="clear" w:color="auto" w:fill="FFFFFF"/>
            <w:vAlign w:val="top"/>
          </w:tcPr>
          <w:p>
            <w:pPr>
              <w:spacing w:before="20" w:after="20"/>
              <w:jc w:val="left"/>
            </w:pPr>
            <w:r>
              <w:rPr>
                <w:rFonts w:ascii="Arial" w:hAnsi="Arial"/>
                <w:b w:val="0"/>
                <w:i w:val="0"/>
                <w:color w:val="000000"/>
                <w:sz w:val="18"/>
              </w:rPr>
              <w:t>Atoms bond to achieve stable electron configurations. Carbon has 4 valence electrons and needs 4 more. The bonding pattern determines properties.</w:t>
            </w:r>
          </w:p>
        </w:tc>
        <w:tc>
          <w:tcPr>
            <w:tcW w:type="dxa" w:w="3120"/>
            <w:shd w:val="clear" w:color="auto" w:fill="FFFFFF"/>
            <w:vAlign w:val="top"/>
          </w:tcPr>
          <w:p>
            <w:pPr>
              <w:spacing w:before="20" w:after="20"/>
              <w:jc w:val="left"/>
            </w:pPr>
            <w:r>
              <w:rPr>
                <w:rFonts w:ascii="Arial" w:hAnsi="Arial"/>
                <w:b w:val="0"/>
                <w:i w:val="0"/>
                <w:color w:val="000000"/>
                <w:sz w:val="18"/>
              </w:rPr>
              <w:t>Both are carbon, so the difference must come from how atoms are bonded/arranged, not from different atoms.</w:t>
            </w:r>
          </w:p>
        </w:tc>
        <w:tc>
          <w:tcPr>
            <w:tcW w:type="dxa" w:w="3120"/>
            <w:shd w:val="clear" w:color="auto" w:fill="EAD1F5"/>
            <w:vAlign w:val="top"/>
          </w:tcPr>
          <w:p>
            <w:pPr>
              <w:spacing w:before="20" w:after="20"/>
              <w:jc w:val="left"/>
            </w:pPr>
            <w:r>
              <w:rPr>
                <w:rFonts w:ascii="Arial" w:hAnsi="Arial"/>
                <w:b w:val="0"/>
                <w:i w:val="0"/>
                <w:color w:val="000000"/>
                <w:sz w:val="18"/>
              </w:rPr>
              <w:t>DQB Started: Why are diamond and graphite so different? How do atoms stick together?</w:t>
            </w:r>
          </w:p>
          <w:p>
            <w:pPr>
              <w:spacing w:before="20" w:after="20"/>
              <w:jc w:val="left"/>
            </w:pPr>
            <w:r>
              <w:rPr>
                <w:rFonts w:ascii="Arial" w:hAnsi="Arial"/>
                <w:b w:val="0"/>
                <w:i w:val="0"/>
                <w:color w:val="000000"/>
                <w:sz w:val="18"/>
              </w:rPr>
              <w:t>Initial Model: Carbon atoms connecting — unclear how or why differently.</w:t>
            </w:r>
          </w:p>
        </w:tc>
      </w:tr>
      <w:tr>
        <w:tc>
          <w:tcPr>
            <w:tcW w:type="dxa" w:w="1199"/>
            <w:shd w:val="clear" w:color="auto" w:fill="D5E8F0"/>
            <w:vAlign w:val="top"/>
          </w:tcPr>
          <w:p>
            <w:pPr>
              <w:spacing w:before="40" w:after="40"/>
              <w:jc w:val="left"/>
            </w:pPr>
            <w:r>
              <w:rPr>
                <w:rFonts w:ascii="Arial" w:hAnsi="Arial"/>
                <w:b/>
                <w:i w:val="0"/>
                <w:color w:val="000000"/>
                <w:sz w:val="18"/>
              </w:rPr>
              <w:t>Lesson 2: Ionic Bonding — Electron Transfer</w:t>
            </w:r>
          </w:p>
        </w:tc>
        <w:tc>
          <w:tcPr>
            <w:tcW w:type="dxa" w:w="3120"/>
            <w:shd w:val="clear" w:color="auto" w:fill="F2F2F2"/>
            <w:vAlign w:val="top"/>
          </w:tcPr>
          <w:p>
            <w:pPr>
              <w:spacing w:before="20" w:after="2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c>
          <w:tcPr>
            <w:tcW w:type="dxa" w:w="3120"/>
            <w:shd w:val="clear" w:color="auto" w:fill="F2F2F2"/>
            <w:vAlign w:val="top"/>
          </w:tcPr>
          <w:p>
            <w:pPr>
              <w:spacing w:before="20" w:after="2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c>
          <w:tcPr>
            <w:tcW w:type="dxa" w:w="3120"/>
            <w:shd w:val="clear" w:color="auto" w:fill="F2F2F2"/>
            <w:vAlign w:val="top"/>
          </w:tcPr>
          <w:p>
            <w:pPr>
              <w:spacing w:before="20" w:after="2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c>
          <w:tcPr>
            <w:tcW w:type="dxa" w:w="3120"/>
            <w:shd w:val="clear" w:color="auto" w:fill="EAD1F5"/>
            <w:vAlign w:val="top"/>
          </w:tcPr>
          <w:p>
            <w:pPr>
              <w:spacing w:before="20" w:after="20"/>
              <w:jc w:val="left"/>
            </w:pPr>
            <w:r>
              <w:rPr>
                <w:rFonts w:ascii="Arial" w:hAnsi="Arial"/>
                <w:b w:val="0"/>
                <w:i w:val="0"/>
                <w:color w:val="000000"/>
                <w:sz w:val="18"/>
              </w:rPr>
              <w:t>DQB Updated: Answered 'What is an ionic bond?' Added question: Can carbon form ionic bonds?</w:t>
            </w:r>
          </w:p>
          <w:p>
            <w:pPr>
              <w:spacing w:before="20" w:after="20"/>
              <w:jc w:val="left"/>
            </w:pPr>
            <w:r>
              <w:rPr>
                <w:rFonts w:ascii="Arial" w:hAnsi="Arial"/>
                <w:b w:val="0"/>
                <w:i w:val="0"/>
                <w:color w:val="000000"/>
                <w:sz w:val="18"/>
              </w:rPr>
              <w:t>Model Revised: Ionic bonding ruled out for carbon. Carbon must share electrons (covalent).</w:t>
            </w:r>
          </w:p>
        </w:tc>
      </w:tr>
      <w:tr>
        <w:tc>
          <w:tcPr>
            <w:tcW w:type="dxa" w:w="1199"/>
            <w:shd w:val="clear" w:color="auto" w:fill="D5E8F0"/>
            <w:vAlign w:val="top"/>
          </w:tcPr>
          <w:p>
            <w:pPr>
              <w:spacing w:before="40" w:after="40"/>
              <w:jc w:val="left"/>
            </w:pPr>
            <w:r>
              <w:rPr>
                <w:rFonts w:ascii="Arial" w:hAnsi="Arial"/>
                <w:b/>
                <w:i w:val="0"/>
                <w:color w:val="000000"/>
                <w:sz w:val="18"/>
              </w:rPr>
              <w:t>Lesson 3: Ionic Compounds — Properties and Structure</w:t>
            </w:r>
          </w:p>
        </w:tc>
        <w:tc>
          <w:tcPr>
            <w:tcW w:type="dxa" w:w="3120"/>
            <w:shd w:val="clear" w:color="auto" w:fill="FFFFFF"/>
            <w:vAlign w:val="top"/>
          </w:tcPr>
          <w:p>
            <w:pPr>
              <w:spacing w:before="20" w:after="20"/>
              <w:jc w:val="left"/>
            </w:pPr>
            <w:r>
              <w:rPr>
                <w:rFonts w:ascii="Arial" w:hAnsi="Arial"/>
                <w:b w:val="0"/>
                <w:i w:val="0"/>
                <w:color w:val="000000"/>
                <w:sz w:val="18"/>
              </w:rPr>
              <w:t>Investigated properties of ionic compounds: melting point, solubility, electrical conductivity. Built a model of a crystal lattice using balls and sticks.</w:t>
            </w:r>
          </w:p>
        </w:tc>
        <w:tc>
          <w:tcPr>
            <w:tcW w:type="dxa" w:w="3120"/>
            <w:shd w:val="clear" w:color="auto" w:fill="FFFFFF"/>
            <w:vAlign w:val="top"/>
          </w:tcPr>
          <w:p>
            <w:pPr>
              <w:spacing w:before="20" w:after="2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c>
          <w:tcPr>
            <w:tcW w:type="dxa" w:w="3120"/>
            <w:shd w:val="clear" w:color="auto" w:fill="FFFFFF"/>
            <w:vAlign w:val="top"/>
          </w:tcPr>
          <w:p>
            <w:pPr>
              <w:spacing w:before="20" w:after="2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c>
          <w:tcPr>
            <w:tcW w:type="dxa" w:w="3120"/>
            <w:shd w:val="clear" w:color="auto" w:fill="EAD1F5"/>
            <w:vAlign w:val="top"/>
          </w:tcPr>
          <w:p>
            <w:pPr>
              <w:spacing w:before="20" w:after="20"/>
              <w:jc w:val="left"/>
            </w:pPr>
            <w:r>
              <w:rPr>
                <w:rFonts w:ascii="Arial" w:hAnsi="Arial"/>
                <w:b w:val="0"/>
                <w:i w:val="0"/>
                <w:color w:val="000000"/>
                <w:sz w:val="18"/>
              </w:rPr>
              <w:t>DQB Updated: Added 'How does structure explain properties?'</w:t>
            </w:r>
          </w:p>
          <w:p>
            <w:pPr>
              <w:spacing w:before="20" w:after="20"/>
              <w:jc w:val="left"/>
            </w:pPr>
            <w:r>
              <w:rPr>
                <w:rFonts w:ascii="Arial" w:hAnsi="Arial"/>
                <w:b w:val="0"/>
                <w:i w:val="0"/>
                <w:color w:val="000000"/>
                <w:sz w:val="18"/>
              </w:rPr>
              <w:t>Model Revised: Ionic lattice structure shown. Carbon model still unclear — needs covalent investigation.</w:t>
            </w:r>
          </w:p>
        </w:tc>
      </w:tr>
      <w:tr>
        <w:tc>
          <w:tcPr>
            <w:tcW w:type="dxa" w:w="1199"/>
            <w:shd w:val="clear" w:color="auto" w:fill="D5E8F0"/>
            <w:vAlign w:val="top"/>
          </w:tcPr>
          <w:p>
            <w:pPr>
              <w:spacing w:before="40" w:after="40"/>
              <w:jc w:val="left"/>
            </w:pPr>
            <w:r>
              <w:rPr>
                <w:rFonts w:ascii="Arial" w:hAnsi="Arial"/>
                <w:b/>
                <w:i w:val="0"/>
                <w:color w:val="000000"/>
                <w:sz w:val="18"/>
              </w:rPr>
              <w:t>Lesson 4: Covalent Bonding — Electron Sharing</w:t>
            </w:r>
          </w:p>
        </w:tc>
        <w:tc>
          <w:tcPr>
            <w:tcW w:type="dxa" w:w="3120"/>
            <w:shd w:val="clear" w:color="auto" w:fill="F2F2F2"/>
            <w:vAlign w:val="top"/>
          </w:tcPr>
          <w:p>
            <w:pPr>
              <w:spacing w:before="20" w:after="2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c>
          <w:tcPr>
            <w:tcW w:type="dxa" w:w="3120"/>
            <w:shd w:val="clear" w:color="auto" w:fill="F2F2F2"/>
            <w:vAlign w:val="top"/>
          </w:tcPr>
          <w:p>
            <w:pPr>
              <w:spacing w:before="20" w:after="2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c>
          <w:tcPr>
            <w:tcW w:type="dxa" w:w="3120"/>
            <w:shd w:val="clear" w:color="auto" w:fill="F2F2F2"/>
            <w:vAlign w:val="top"/>
          </w:tcPr>
          <w:p>
            <w:pPr>
              <w:spacing w:before="20" w:after="2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c>
          <w:tcPr>
            <w:tcW w:type="dxa" w:w="3120"/>
            <w:shd w:val="clear" w:color="auto" w:fill="EAD1F5"/>
            <w:vAlign w:val="top"/>
          </w:tcPr>
          <w:p>
            <w:pPr>
              <w:spacing w:before="20" w:after="20"/>
              <w:jc w:val="left"/>
            </w:pPr>
            <w:r>
              <w:rPr>
                <w:rFonts w:ascii="Arial" w:hAnsi="Arial"/>
                <w:b w:val="0"/>
                <w:i w:val="0"/>
                <w:color w:val="000000"/>
                <w:sz w:val="18"/>
              </w:rPr>
              <w:t>DQB Updated: Added 'How does carbon bond to itself?'</w:t>
            </w:r>
          </w:p>
          <w:p>
            <w:pPr>
              <w:spacing w:before="20" w:after="20"/>
              <w:jc w:val="left"/>
            </w:pPr>
            <w:r>
              <w:rPr>
                <w:rFonts w:ascii="Arial" w:hAnsi="Arial"/>
                <w:b w:val="0"/>
                <w:i w:val="0"/>
                <w:color w:val="000000"/>
                <w:sz w:val="18"/>
              </w:rPr>
              <w:t>Model Revised: Carbon atom with 4 bond sites shown. Starting to see how diamond network forms.</w:t>
            </w:r>
          </w:p>
        </w:tc>
      </w:tr>
      <w:tr>
        <w:tc>
          <w:tcPr>
            <w:tcW w:type="dxa" w:w="1199"/>
            <w:shd w:val="clear" w:color="auto" w:fill="D5E8F0"/>
            <w:vAlign w:val="top"/>
          </w:tcPr>
          <w:p>
            <w:pPr>
              <w:spacing w:before="40" w:after="40"/>
              <w:jc w:val="left"/>
            </w:pPr>
            <w:r>
              <w:rPr>
                <w:rFonts w:ascii="Arial" w:hAnsi="Arial"/>
                <w:b/>
                <w:i w:val="0"/>
                <w:color w:val="000000"/>
                <w:sz w:val="18"/>
              </w:rPr>
              <w:t>Lesson 5: Simple Molecular vs Giant Covalent Structures</w:t>
            </w:r>
          </w:p>
        </w:tc>
        <w:tc>
          <w:tcPr>
            <w:tcW w:type="dxa" w:w="3120"/>
            <w:shd w:val="clear" w:color="auto" w:fill="FFFFFF"/>
            <w:vAlign w:val="top"/>
          </w:tcPr>
          <w:p>
            <w:pPr>
              <w:spacing w:before="20" w:after="2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c>
          <w:tcPr>
            <w:tcW w:type="dxa" w:w="3120"/>
            <w:shd w:val="clear" w:color="auto" w:fill="FFFFFF"/>
            <w:vAlign w:val="top"/>
          </w:tcPr>
          <w:p>
            <w:pPr>
              <w:spacing w:before="20" w:after="20"/>
              <w:jc w:val="left"/>
            </w:pPr>
            <w:r>
              <w:rPr>
                <w:rFonts w:ascii="Arial" w:hAnsi="Arial"/>
                <w:b w:val="0"/>
                <w:i w:val="0"/>
                <w:color w:val="000000"/>
                <w:sz w:val="18"/>
              </w:rPr>
              <w:t>Simple molecular: small molecules with strong intramolecular bonds but weak intermolecular forces → low melting points. Giant covalent: atoms bonded in a continuous network → all bonds must break to melt → very high melting points.</w:t>
            </w:r>
          </w:p>
        </w:tc>
        <w:tc>
          <w:tcPr>
            <w:tcW w:type="dxa" w:w="3120"/>
            <w:shd w:val="clear" w:color="auto" w:fill="FFFFFF"/>
            <w:vAlign w:val="top"/>
          </w:tcPr>
          <w:p>
            <w:pPr>
              <w:spacing w:before="20" w:after="2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c>
          <w:tcPr>
            <w:tcW w:type="dxa" w:w="3120"/>
            <w:shd w:val="clear" w:color="auto" w:fill="EAD1F5"/>
            <w:vAlign w:val="top"/>
          </w:tcPr>
          <w:p>
            <w:pPr>
              <w:spacing w:before="20" w:after="20"/>
              <w:jc w:val="left"/>
            </w:pPr>
            <w:r>
              <w:rPr>
                <w:rFonts w:ascii="Arial" w:hAnsi="Arial"/>
                <w:b w:val="0"/>
                <w:i w:val="0"/>
                <w:color w:val="000000"/>
                <w:sz w:val="18"/>
              </w:rPr>
              <w:t>DQB Updated: Answered 'Why does diamond have such a high melting point?'</w:t>
            </w:r>
          </w:p>
          <w:p>
            <w:pPr>
              <w:spacing w:before="20" w:after="20"/>
              <w:jc w:val="left"/>
            </w:pPr>
            <w:r>
              <w:rPr>
                <w:rFonts w:ascii="Arial" w:hAnsi="Arial"/>
                <w:b w:val="0"/>
                <w:i w:val="0"/>
                <w:color w:val="000000"/>
                <w:sz w:val="18"/>
              </w:rPr>
              <w:t>Model Revised: Diamond shown as giant covalent 3D network. Graphite structure still to investigate.</w:t>
            </w:r>
          </w:p>
        </w:tc>
      </w:tr>
      <w:tr>
        <w:tc>
          <w:tcPr>
            <w:tcW w:type="dxa" w:w="1199"/>
            <w:shd w:val="clear" w:color="auto" w:fill="D5E8F0"/>
            <w:vAlign w:val="top"/>
          </w:tcPr>
          <w:p>
            <w:pPr>
              <w:spacing w:before="40" w:after="40"/>
              <w:jc w:val="left"/>
            </w:pPr>
            <w:r>
              <w:rPr>
                <w:rFonts w:ascii="Arial" w:hAnsi="Arial"/>
                <w:b/>
                <w:i w:val="0"/>
                <w:color w:val="000000"/>
                <w:sz w:val="18"/>
              </w:rPr>
              <w:t>Lesson 6: Diamond and Graphite — Structure Explains Properties</w:t>
            </w:r>
          </w:p>
        </w:tc>
        <w:tc>
          <w:tcPr>
            <w:tcW w:type="dxa" w:w="3120"/>
            <w:shd w:val="clear" w:color="auto" w:fill="F2F2F2"/>
            <w:vAlign w:val="top"/>
          </w:tcPr>
          <w:p>
            <w:pPr>
              <w:spacing w:before="20" w:after="20"/>
              <w:jc w:val="left"/>
            </w:pPr>
            <w:r>
              <w:rPr>
                <w:rFonts w:ascii="Arial" w:hAnsi="Arial"/>
                <w:b w:val="0"/>
                <w:i w:val="0"/>
                <w:color w:val="000000"/>
                <w:sz w:val="18"/>
              </w:rPr>
              <w:t>Built 3D models of diamond and graphite structures. Compared bonding arrangements. Investigated why graphite conducts electricity but diamond does not.</w:t>
            </w:r>
          </w:p>
        </w:tc>
        <w:tc>
          <w:tcPr>
            <w:tcW w:type="dxa" w:w="3120"/>
            <w:shd w:val="clear" w:color="auto" w:fill="F2F2F2"/>
            <w:vAlign w:val="top"/>
          </w:tcPr>
          <w:p>
            <w:pPr>
              <w:spacing w:before="20" w:after="20"/>
              <w:jc w:val="left"/>
            </w:pPr>
            <w:r>
              <w:rPr>
                <w:rFonts w:ascii="Arial" w:hAnsi="Arial"/>
                <w:b w:val="0"/>
                <w:i w:val="0"/>
                <w:color w:val="000000"/>
                <w:sz w:val="18"/>
              </w:rPr>
              <w:t>Diamond: 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c>
          <w:tcPr>
            <w:tcW w:type="dxa" w:w="3120"/>
            <w:shd w:val="clear" w:color="auto" w:fill="F2F2F2"/>
            <w:vAlign w:val="top"/>
          </w:tcPr>
          <w:p>
            <w:pPr>
              <w:spacing w:before="20" w:after="20"/>
              <w:jc w:val="left"/>
            </w:pPr>
            <w:r>
              <w:rPr>
                <w:rFonts w:ascii="Arial" w:hAnsi="Arial"/>
                <w:b w:val="0"/>
                <w:i w:val="0"/>
                <w:color w:val="000000"/>
                <w:sz w:val="18"/>
              </w:rPr>
              <w:t>The mystery is SOLVED: same element (carbon) but different bonding arrangements → completely different properties. Diamond's 3D bonding makes it the hardest substance. Graphite's layered structure with free electrons makes it soft and conductive.</w:t>
            </w:r>
          </w:p>
        </w:tc>
        <w:tc>
          <w:tcPr>
            <w:tcW w:type="dxa" w:w="3120"/>
            <w:shd w:val="clear" w:color="auto" w:fill="EAD1F5"/>
            <w:vAlign w:val="top"/>
          </w:tcPr>
          <w:p>
            <w:pPr>
              <w:spacing w:before="20" w:after="20"/>
              <w:jc w:val="left"/>
            </w:pPr>
            <w:r>
              <w:rPr>
                <w:rFonts w:ascii="Arial" w:hAnsi="Arial"/>
                <w:b w:val="0"/>
                <w:i w:val="0"/>
                <w:color w:val="000000"/>
                <w:sz w:val="18"/>
              </w:rPr>
              <w:t>DQB Updated: Answered central driving question for carbon! Diamond = 3D covalent, Graphite = layered covalent.</w:t>
            </w:r>
          </w:p>
          <w:p>
            <w:pPr>
              <w:spacing w:before="20" w:after="20"/>
              <w:jc w:val="left"/>
            </w:pPr>
            <w:r>
              <w:rPr>
                <w:rFonts w:ascii="Arial" w:hAnsi="Arial"/>
                <w:b w:val="0"/>
                <w:i w:val="0"/>
                <w:color w:val="000000"/>
                <w:sz w:val="18"/>
              </w:rPr>
              <w:t>Model Revised: Both structures drawn accurately showing bond arrangements and explaining properties.</w:t>
            </w:r>
          </w:p>
        </w:tc>
      </w:tr>
      <w:tr>
        <w:tc>
          <w:tcPr>
            <w:tcW w:type="dxa" w:w="1199"/>
            <w:shd w:val="clear" w:color="auto" w:fill="D5E8F0"/>
            <w:vAlign w:val="top"/>
          </w:tcPr>
          <w:p>
            <w:pPr>
              <w:spacing w:before="40" w:after="40"/>
              <w:jc w:val="left"/>
            </w:pPr>
            <w:r>
              <w:rPr>
                <w:rFonts w:ascii="Arial" w:hAnsi="Arial"/>
                <w:b/>
                <w:i w:val="0"/>
                <w:color w:val="000000"/>
                <w:sz w:val="18"/>
              </w:rPr>
              <w:t>Lesson 7: Dative Covalent Bonding</w:t>
            </w:r>
          </w:p>
        </w:tc>
        <w:tc>
          <w:tcPr>
            <w:tcW w:type="dxa" w:w="3120"/>
            <w:shd w:val="clear" w:color="auto" w:fill="FFFFFF"/>
            <w:vAlign w:val="top"/>
          </w:tcPr>
          <w:p>
            <w:pPr>
              <w:spacing w:before="20" w:after="2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c>
          <w:tcPr>
            <w:tcW w:type="dxa" w:w="3120"/>
            <w:shd w:val="clear" w:color="auto" w:fill="FFFFFF"/>
            <w:vAlign w:val="top"/>
          </w:tcPr>
          <w:p>
            <w:pPr>
              <w:spacing w:before="20" w:after="2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c>
          <w:tcPr>
            <w:tcW w:type="dxa" w:w="3120"/>
            <w:shd w:val="clear" w:color="auto" w:fill="FFFFFF"/>
            <w:vAlign w:val="top"/>
          </w:tcPr>
          <w:p>
            <w:pPr>
              <w:spacing w:before="20" w:after="2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c>
          <w:tcPr>
            <w:tcW w:type="dxa" w:w="3120"/>
            <w:shd w:val="clear" w:color="auto" w:fill="EAD1F5"/>
            <w:vAlign w:val="top"/>
          </w:tcPr>
          <w:p>
            <w:pPr>
              <w:spacing w:before="20" w:after="20"/>
              <w:jc w:val="left"/>
            </w:pPr>
            <w:r>
              <w:rPr>
                <w:rFonts w:ascii="Arial" w:hAnsi="Arial"/>
                <w:b w:val="0"/>
                <w:i w:val="0"/>
                <w:color w:val="000000"/>
                <w:sz w:val="18"/>
              </w:rPr>
              <w:t>DQB Updated: Added 'Are there other types of covalent bonds?' Answered with dative bonding.</w:t>
            </w:r>
          </w:p>
          <w:p>
            <w:pPr>
              <w:spacing w:before="20" w:after="20"/>
              <w:jc w:val="left"/>
            </w:pPr>
            <w:r>
              <w:rPr>
                <w:rFonts w:ascii="Arial" w:hAnsi="Arial"/>
                <w:b w:val="0"/>
                <w:i w:val="0"/>
                <w:color w:val="000000"/>
                <w:sz w:val="18"/>
              </w:rPr>
              <w:t>Model Revised: Added dative bond notation to model toolkit.</w:t>
            </w:r>
          </w:p>
        </w:tc>
      </w:tr>
      <w:tr>
        <w:tc>
          <w:tcPr>
            <w:tcW w:type="dxa" w:w="1199"/>
            <w:shd w:val="clear" w:color="auto" w:fill="D5E8F0"/>
            <w:vAlign w:val="top"/>
          </w:tcPr>
          <w:p>
            <w:pPr>
              <w:spacing w:before="40" w:after="40"/>
              <w:jc w:val="left"/>
            </w:pPr>
            <w:r>
              <w:rPr>
                <w:rFonts w:ascii="Arial" w:hAnsi="Arial"/>
                <w:b/>
                <w:i w:val="0"/>
                <w:color w:val="000000"/>
                <w:sz w:val="18"/>
              </w:rPr>
              <w:t>Lesson 8: Metallic Bonding</w:t>
            </w:r>
          </w:p>
        </w:tc>
        <w:tc>
          <w:tcPr>
            <w:tcW w:type="dxa" w:w="3120"/>
            <w:shd w:val="clear" w:color="auto" w:fill="F2F2F2"/>
            <w:vAlign w:val="top"/>
          </w:tcPr>
          <w:p>
            <w:pPr>
              <w:spacing w:before="20" w:after="20"/>
              <w:jc w:val="left"/>
            </w:pPr>
            <w:r>
              <w:rPr>
                <w:rFonts w:ascii="Arial" w:hAnsi="Arial"/>
                <w:b w:val="0"/>
                <w:i w:val="0"/>
                <w:color w:val="000000"/>
                <w:sz w:val="18"/>
              </w:rPr>
              <w:t>Investigated metallic bonding using the electron sea model. Tested properties of metals: conductivity, malleability, ductility, high melting points.</w:t>
            </w:r>
          </w:p>
        </w:tc>
        <w:tc>
          <w:tcPr>
            <w:tcW w:type="dxa" w:w="3120"/>
            <w:shd w:val="clear" w:color="auto" w:fill="F2F2F2"/>
            <w:vAlign w:val="top"/>
          </w:tcPr>
          <w:p>
            <w:pPr>
              <w:spacing w:before="20" w:after="20"/>
              <w:jc w:val="left"/>
            </w:pPr>
            <w:r>
              <w:rPr>
                <w:rFonts w:ascii="Arial" w:hAnsi="Arial"/>
                <w:b w:val="0"/>
                <w:i w:val="0"/>
                <w:color w:val="000000"/>
                <w:sz w:val="18"/>
              </w:rPr>
              <w:t>Metallic bonds: metal atoms release valence electrons into a 'sea' of delocalised electrons. Positive ions are held by electrostatic attraction to the electron sea. This explains conductivity (free electrons), malleability (ions slide without breaking bonds), and high melting points.</w:t>
            </w:r>
          </w:p>
        </w:tc>
        <w:tc>
          <w:tcPr>
            <w:tcW w:type="dxa" w:w="3120"/>
            <w:shd w:val="clear" w:color="auto" w:fill="F2F2F2"/>
            <w:vAlign w:val="top"/>
          </w:tcPr>
          <w:p>
            <w:pPr>
              <w:spacing w:before="20" w:after="2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c>
          <w:tcPr>
            <w:tcW w:type="dxa" w:w="3120"/>
            <w:shd w:val="clear" w:color="auto" w:fill="EAD1F5"/>
            <w:vAlign w:val="top"/>
          </w:tcPr>
          <w:p>
            <w:pPr>
              <w:spacing w:before="20" w:after="20"/>
              <w:jc w:val="left"/>
            </w:pPr>
            <w:r>
              <w:rPr>
                <w:rFonts w:ascii="Arial" w:hAnsi="Arial"/>
                <w:b w:val="0"/>
                <w:i w:val="0"/>
                <w:color w:val="000000"/>
                <w:sz w:val="18"/>
              </w:rPr>
              <w:t>DQB Updated: Added 'How do metals conduct electricity?' Answered via electron sea model.</w:t>
            </w:r>
          </w:p>
          <w:p>
            <w:pPr>
              <w:spacing w:before="20" w:after="20"/>
              <w:jc w:val="left"/>
            </w:pPr>
            <w:r>
              <w:rPr>
                <w:rFonts w:ascii="Arial" w:hAnsi="Arial"/>
                <w:b w:val="0"/>
                <w:i w:val="0"/>
                <w:color w:val="000000"/>
                <w:sz w:val="18"/>
              </w:rPr>
              <w:t>Model Revised: Metallic bonding diagram added alongside ionic and covalent models.</w:t>
            </w:r>
          </w:p>
        </w:tc>
      </w:tr>
      <w:tr>
        <w:tc>
          <w:tcPr>
            <w:tcW w:type="dxa" w:w="1199"/>
            <w:shd w:val="clear" w:color="auto" w:fill="D5E8F0"/>
            <w:vAlign w:val="top"/>
          </w:tcPr>
          <w:p>
            <w:pPr>
              <w:spacing w:before="40" w:after="40"/>
              <w:jc w:val="left"/>
            </w:pPr>
            <w:r>
              <w:rPr>
                <w:rFonts w:ascii="Arial" w:hAnsi="Arial"/>
                <w:b/>
                <w:i w:val="0"/>
                <w:color w:val="000000"/>
                <w:sz w:val="18"/>
              </w:rPr>
              <w:t>Lesson 9: Hydrogen Bonds and Van der Waals Forces</w:t>
            </w:r>
          </w:p>
        </w:tc>
        <w:tc>
          <w:tcPr>
            <w:tcW w:type="dxa" w:w="3120"/>
            <w:shd w:val="clear" w:color="auto" w:fill="FFFFFF"/>
            <w:vAlign w:val="top"/>
          </w:tcPr>
          <w:p>
            <w:pPr>
              <w:spacing w:before="20" w:after="2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c>
          <w:tcPr>
            <w:tcW w:type="dxa" w:w="3120"/>
            <w:shd w:val="clear" w:color="auto" w:fill="FFFFFF"/>
            <w:vAlign w:val="top"/>
          </w:tcPr>
          <w:p>
            <w:pPr>
              <w:spacing w:before="20" w:after="2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c>
          <w:tcPr>
            <w:tcW w:type="dxa" w:w="3120"/>
            <w:shd w:val="clear" w:color="auto" w:fill="FFFFFF"/>
            <w:vAlign w:val="top"/>
          </w:tcPr>
          <w:p>
            <w:pPr>
              <w:spacing w:before="20" w:after="2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c>
          <w:tcPr>
            <w:tcW w:type="dxa" w:w="3120"/>
            <w:shd w:val="clear" w:color="auto" w:fill="EAD1F5"/>
            <w:vAlign w:val="top"/>
          </w:tcPr>
          <w:p>
            <w:pPr>
              <w:spacing w:before="20" w:after="20"/>
              <w:jc w:val="left"/>
            </w:pPr>
            <w:r>
              <w:rPr>
                <w:rFonts w:ascii="Arial" w:hAnsi="Arial"/>
                <w:b w:val="0"/>
                <w:i w:val="0"/>
                <w:color w:val="000000"/>
                <w:sz w:val="18"/>
              </w:rPr>
              <w:t>DQB Updated: Added 'What forces exist between molecules?' Answered with hydrogen bonds + Van der Waals.</w:t>
            </w:r>
          </w:p>
          <w:p>
            <w:pPr>
              <w:spacing w:before="20" w:after="20"/>
              <w:jc w:val="left"/>
            </w:pPr>
            <w:r>
              <w:rPr>
                <w:rFonts w:ascii="Arial" w:hAnsi="Arial"/>
                <w:b w:val="0"/>
                <w:i w:val="0"/>
                <w:color w:val="000000"/>
                <w:sz w:val="18"/>
              </w:rPr>
              <w:t>Model Revised: Added intermolecular forces layer to model — both intramolecular and intermolecular bonds matter.</w:t>
            </w:r>
          </w:p>
        </w:tc>
      </w:tr>
      <w:tr>
        <w:tc>
          <w:tcPr>
            <w:tcW w:type="dxa" w:w="1199"/>
            <w:shd w:val="clear" w:color="auto" w:fill="D5E8F0"/>
            <w:vAlign w:val="top"/>
          </w:tcPr>
          <w:p>
            <w:pPr>
              <w:spacing w:before="40" w:after="40"/>
              <w:jc w:val="left"/>
            </w:pPr>
            <w:r>
              <w:rPr>
                <w:rFonts w:ascii="Arial" w:hAnsi="Arial"/>
                <w:b/>
                <w:i w:val="0"/>
                <w:color w:val="000000"/>
                <w:sz w:val="18"/>
              </w:rPr>
              <w:t>Lesson 10: Comparing Bond Types and Properties</w:t>
            </w:r>
          </w:p>
        </w:tc>
        <w:tc>
          <w:tcPr>
            <w:tcW w:type="dxa" w:w="3120"/>
            <w:shd w:val="clear" w:color="auto" w:fill="F2F2F2"/>
            <w:vAlign w:val="top"/>
          </w:tcPr>
          <w:p>
            <w:pPr>
              <w:spacing w:before="20" w:after="2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c>
          <w:tcPr>
            <w:tcW w:type="dxa" w:w="3120"/>
            <w:shd w:val="clear" w:color="auto" w:fill="F2F2F2"/>
            <w:vAlign w:val="top"/>
          </w:tcPr>
          <w:p>
            <w:pPr>
              <w:spacing w:before="20" w:after="2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c>
          <w:tcPr>
            <w:tcW w:type="dxa" w:w="3120"/>
            <w:shd w:val="clear" w:color="auto" w:fill="F2F2F2"/>
            <w:vAlign w:val="top"/>
          </w:tcPr>
          <w:p>
            <w:pPr>
              <w:spacing w:before="20" w:after="2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c>
          <w:tcPr>
            <w:tcW w:type="dxa" w:w="3120"/>
            <w:shd w:val="clear" w:color="auto" w:fill="EAD1F5"/>
            <w:vAlign w:val="top"/>
          </w:tcPr>
          <w:p>
            <w:pPr>
              <w:spacing w:before="20" w:after="20"/>
              <w:jc w:val="left"/>
            </w:pPr>
            <w:r>
              <w:rPr>
                <w:rFonts w:ascii="Arial" w:hAnsi="Arial"/>
                <w:b w:val="0"/>
                <w:i w:val="0"/>
                <w:color w:val="000000"/>
                <w:sz w:val="18"/>
              </w:rPr>
              <w:t>DQB Updated: Created comprehensive bond-type → property map.</w:t>
            </w:r>
          </w:p>
          <w:p>
            <w:pPr>
              <w:spacing w:before="20" w:after="20"/>
              <w:jc w:val="left"/>
            </w:pPr>
            <w:r>
              <w:rPr>
                <w:rFonts w:ascii="Arial" w:hAnsi="Arial"/>
                <w:b w:val="0"/>
                <w:i w:val="0"/>
                <w:color w:val="000000"/>
                <w:sz w:val="18"/>
              </w:rPr>
              <w:t>Model Revised: Final comparison model with all four bond types shown side by side.</w:t>
            </w:r>
          </w:p>
        </w:tc>
      </w:tr>
      <w:tr>
        <w:tc>
          <w:tcPr>
            <w:tcW w:type="dxa" w:w="1199"/>
            <w:shd w:val="clear" w:color="auto" w:fill="D5E8F0"/>
            <w:vAlign w:val="top"/>
          </w:tcPr>
          <w:p>
            <w:pPr>
              <w:spacing w:before="40" w:after="40"/>
              <w:jc w:val="left"/>
            </w:pPr>
            <w:r>
              <w:rPr>
                <w:rFonts w:ascii="Arial" w:hAnsi="Arial"/>
                <w:b/>
                <w:i w:val="0"/>
                <w:color w:val="000000"/>
                <w:sz w:val="18"/>
              </w:rPr>
              <w:t>Lesson 11: Real-Life Applications of Chemical Bonding</w:t>
            </w:r>
          </w:p>
        </w:tc>
        <w:tc>
          <w:tcPr>
            <w:tcW w:type="dxa" w:w="3120"/>
            <w:shd w:val="clear" w:color="auto" w:fill="FFFFFF"/>
            <w:vAlign w:val="top"/>
          </w:tcPr>
          <w:p>
            <w:pPr>
              <w:spacing w:before="20" w:after="2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c>
          <w:tcPr>
            <w:tcW w:type="dxa" w:w="3120"/>
            <w:shd w:val="clear" w:color="auto" w:fill="FFFFFF"/>
            <w:vAlign w:val="top"/>
          </w:tcPr>
          <w:p>
            <w:pPr>
              <w:spacing w:before="20" w:after="2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c>
          <w:tcPr>
            <w:tcW w:type="dxa" w:w="3120"/>
            <w:shd w:val="clear" w:color="auto" w:fill="FFFFFF"/>
            <w:vAlign w:val="top"/>
          </w:tcPr>
          <w:p>
            <w:pPr>
              <w:spacing w:before="20" w:after="2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c>
          <w:tcPr>
            <w:tcW w:type="dxa" w:w="3120"/>
            <w:shd w:val="clear" w:color="auto" w:fill="EAD1F5"/>
            <w:vAlign w:val="top"/>
          </w:tcPr>
          <w:p>
            <w:pPr>
              <w:spacing w:before="20" w:after="20"/>
              <w:jc w:val="left"/>
            </w:pPr>
            <w:r>
              <w:rPr>
                <w:rFonts w:ascii="Arial" w:hAnsi="Arial"/>
                <w:b w:val="0"/>
                <w:i w:val="0"/>
                <w:color w:val="000000"/>
                <w:sz w:val="18"/>
              </w:rPr>
              <w:t>DQB Updated: Answered 'How does this help in real life?' with specific Kenya examples.</w:t>
            </w:r>
          </w:p>
          <w:p>
            <w:pPr>
              <w:spacing w:before="20" w:after="20"/>
              <w:jc w:val="left"/>
            </w:pPr>
            <w:r>
              <w:rPr>
                <w:rFonts w:ascii="Arial" w:hAnsi="Arial"/>
                <w:b w:val="0"/>
                <w:i w:val="0"/>
                <w:color w:val="000000"/>
                <w:sz w:val="18"/>
              </w:rPr>
              <w:t>Model Revised: Real-world applications connected to bond type in final model.</w:t>
            </w:r>
          </w:p>
        </w:tc>
      </w:tr>
      <w:tr>
        <w:tc>
          <w:tcPr>
            <w:tcW w:type="dxa" w:w="1199"/>
            <w:shd w:val="clear" w:color="auto" w:fill="D5E8F0"/>
            <w:vAlign w:val="top"/>
          </w:tcPr>
          <w:p>
            <w:pPr>
              <w:spacing w:before="40" w:after="40"/>
              <w:jc w:val="left"/>
            </w:pPr>
            <w:r>
              <w:rPr>
                <w:rFonts w:ascii="Arial" w:hAnsi="Arial"/>
                <w:b/>
                <w:i w:val="0"/>
                <w:color w:val="000000"/>
                <w:sz w:val="18"/>
              </w:rPr>
              <w:t>Lesson 12: Review and Consolidation</w:t>
            </w:r>
          </w:p>
        </w:tc>
        <w:tc>
          <w:tcPr>
            <w:tcW w:type="dxa" w:w="3120"/>
            <w:shd w:val="clear" w:color="auto" w:fill="F2F2F2"/>
            <w:vAlign w:val="top"/>
          </w:tcPr>
          <w:p>
            <w:pPr>
              <w:spacing w:before="20" w:after="2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c>
          <w:tcPr>
            <w:tcW w:type="dxa" w:w="3120"/>
            <w:shd w:val="clear" w:color="auto" w:fill="F2F2F2"/>
            <w:vAlign w:val="top"/>
          </w:tcPr>
          <w:p>
            <w:pPr>
              <w:spacing w:before="20" w:after="2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c>
          <w:tcPr>
            <w:tcW w:type="dxa" w:w="3120"/>
            <w:shd w:val="clear" w:color="auto" w:fill="F2F2F2"/>
            <w:vAlign w:val="top"/>
          </w:tcPr>
          <w:p>
            <w:pPr>
              <w:spacing w:before="20" w:after="20"/>
              <w:jc w:val="left"/>
            </w:pPr>
            <w:r>
              <w:rPr>
                <w:rFonts w:ascii="Arial" w:hAnsi="Arial"/>
                <w:b w:val="0"/>
                <w:i w:val="0"/>
                <w:color w:val="000000"/>
                <w:sz w:val="18"/>
              </w:rPr>
              <w:t>Full answer to driving question: Carbon's 4 valence electrons allow it to bond 4 ways — in diamond, these form a 3D tetrahedral network (hardest substance); in graphite, they form flat hexagonal layers (soft, lubricating, conductive). Bond type → structure → property.</w:t>
            </w:r>
          </w:p>
        </w:tc>
        <w:tc>
          <w:tcPr>
            <w:tcW w:type="dxa" w:w="3120"/>
            <w:shd w:val="clear" w:color="auto" w:fill="EAD1F5"/>
            <w:vAlign w:val="top"/>
          </w:tcPr>
          <w:p>
            <w:pPr>
              <w:spacing w:before="20" w:after="20"/>
              <w:jc w:val="left"/>
            </w:pPr>
            <w:r>
              <w:rPr>
                <w:rFonts w:ascii="Arial" w:hAnsi="Arial"/>
                <w:b w:val="0"/>
                <w:i w:val="0"/>
                <w:color w:val="000000"/>
                <w:sz w:val="18"/>
              </w:rPr>
              <w:t>DQB Updated: All questions answered. DQB Complete.</w:t>
            </w:r>
          </w:p>
          <w:p>
            <w:pPr>
              <w:spacing w:before="20" w:after="20"/>
              <w:jc w:val="left"/>
            </w:pPr>
            <w:r>
              <w:rPr>
                <w:rFonts w:ascii="Arial" w:hAnsi="Arial"/>
                <w:b w:val="0"/>
                <w:i w:val="0"/>
                <w:color w:val="000000"/>
                <w:sz w:val="18"/>
              </w:rPr>
              <w:t>Model Revised: Complete and accurate model showing all bond types with property explanations.</w:t>
            </w:r>
          </w:p>
        </w:tc>
      </w:tr>
      <w:tr>
        <w:tc>
          <w:tcPr>
            <w:tcW w:type="dxa" w:w="1199"/>
            <w:shd w:val="clear" w:color="auto" w:fill="D5E8F0"/>
            <w:vAlign w:val="top"/>
          </w:tcPr>
          <w:p>
            <w:pPr>
              <w:spacing w:before="40" w:after="40"/>
              <w:jc w:val="left"/>
            </w:pPr>
            <w:r>
              <w:rPr>
                <w:rFonts w:ascii="Arial" w:hAnsi="Arial"/>
                <w:b/>
                <w:i w:val="0"/>
                <w:color w:val="000000"/>
                <w:sz w:val="18"/>
              </w:rPr>
              <w:t>Lesson 13: Final Explanation and Model</w:t>
            </w:r>
          </w:p>
        </w:tc>
        <w:tc>
          <w:tcPr>
            <w:tcW w:type="dxa" w:w="3120"/>
            <w:shd w:val="clear" w:color="auto" w:fill="FFFFFF"/>
            <w:vAlign w:val="top"/>
          </w:tcPr>
          <w:p>
            <w:pPr>
              <w:spacing w:before="20" w:after="20"/>
              <w:jc w:val="left"/>
            </w:pPr>
            <w:r>
              <w:rPr>
                <w:rFonts w:ascii="Arial" w:hAnsi="Arial"/>
                <w:b w:val="0"/>
                <w:i w:val="0"/>
                <w:color w:val="000000"/>
                <w:sz w:val="18"/>
              </w:rPr>
              <w:t>Completed individual Final Explanation document synthesising all learning across 13 lessons. Presented and explained final model of chemical bonding.</w:t>
            </w:r>
          </w:p>
        </w:tc>
        <w:tc>
          <w:tcPr>
            <w:tcW w:type="dxa" w:w="3120"/>
            <w:shd w:val="clear" w:color="auto" w:fill="FFFFFF"/>
            <w:vAlign w:val="top"/>
          </w:tcPr>
          <w:p>
            <w:pPr>
              <w:spacing w:before="20" w:after="2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c>
          <w:tcPr>
            <w:tcW w:type="dxa" w:w="3120"/>
            <w:shd w:val="clear" w:color="auto" w:fill="FFFFFF"/>
            <w:vAlign w:val="top"/>
          </w:tcPr>
          <w:p>
            <w:pPr>
              <w:spacing w:before="20" w:after="2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c>
          <w:tcPr>
            <w:tcW w:type="dxa" w:w="3120"/>
            <w:shd w:val="clear" w:color="auto" w:fill="EAD1F5"/>
            <w:vAlign w:val="top"/>
          </w:tcPr>
          <w:p>
            <w:pPr>
              <w:spacing w:before="20" w:after="20"/>
              <w:jc w:val="left"/>
            </w:pPr>
            <w:r>
              <w:rPr>
                <w:rFonts w:ascii="Arial" w:hAnsi="Arial"/>
                <w:b w:val="0"/>
                <w:i w:val="0"/>
                <w:color w:val="000000"/>
                <w:sz w:val="18"/>
              </w:rPr>
              <w:t>DQB Completed: Answered driving question with evidence from all lessons.</w:t>
            </w:r>
          </w:p>
          <w:p>
            <w:pPr>
              <w:spacing w:before="20" w:after="20"/>
              <w:jc w:val="left"/>
            </w:pPr>
            <w:r>
              <w:rPr>
                <w:rFonts w:ascii="Arial" w:hAnsi="Arial"/>
                <w:b w:val="0"/>
                <w:i w:val="0"/>
                <w:color w:val="000000"/>
                <w:sz w:val="18"/>
              </w:rPr>
              <w:t>Final Model: Comprehensive model showing how atomic bonding determines substance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After completing all 13 lessons, respond to these questions to synthesize your learning:</w:t>
            </w:r>
          </w:p>
          <w:p>
            <w:pPr>
              <w:spacing w:before="20" w:after="20"/>
              <w:jc w:val="left"/>
            </w:pPr>
            <w:r>
              <w:rPr>
                <w:rFonts w:ascii="Arial" w:hAnsi="Arial"/>
                <w:b/>
                <w:i w:val="0"/>
                <w:color w:val="000000"/>
                <w:sz w:val="18"/>
              </w:rPr>
              <w:t>1. How has your understanding of chemical bonding changed from Lesson 1 to Lesson 13?</w:t>
            </w:r>
          </w:p>
          <w:p>
            <w:pPr>
              <w:spacing w:before="20" w:after="20"/>
              <w:jc w:val="left"/>
            </w:pPr>
            <w:r>
              <w:rPr>
                <w:rFonts w:ascii="Arial" w:hAnsi="Arial"/>
                <w:b w:val="0"/>
                <w:i w:val="0"/>
                <w:color w:val="000000"/>
                <w:sz w:val="18"/>
              </w:rPr>
              <w:t>Reflect on your initial ideas versus your final understanding. What were the biggest shifts in your thinking?</w:t>
            </w:r>
          </w:p>
          <w:p>
            <w:pPr>
              <w:spacing w:before="20" w:after="20"/>
              <w:jc w:val="left"/>
            </w:pPr>
            <w:r>
              <w:rPr>
                <w:rFonts w:ascii="Arial" w:hAnsi="Arial"/>
                <w:b/>
                <w:i w:val="0"/>
                <w:color w:val="000000"/>
                <w:sz w:val="18"/>
              </w:rPr>
              <w:t>2. What evidence was most important in helping you explain the diamond/graphite phenomenon?</w:t>
            </w:r>
          </w:p>
          <w:p>
            <w:pPr>
              <w:spacing w:before="20" w:after="20"/>
              <w:jc w:val="left"/>
            </w:pPr>
            <w:r>
              <w:rPr>
                <w:rFonts w:ascii="Arial" w:hAnsi="Arial"/>
                <w:b w:val="0"/>
                <w:i w:val="0"/>
                <w:color w:val="000000"/>
                <w:sz w:val="18"/>
              </w:rPr>
              <w:t>Identify 2-3 key investigations or pieces of data that were crucial to your understanding.</w:t>
            </w:r>
          </w:p>
          <w:p>
            <w:pPr>
              <w:spacing w:before="20" w:after="20"/>
              <w:jc w:val="left"/>
            </w:pPr>
            <w:r>
              <w:rPr>
                <w:rFonts w:ascii="Arial" w:hAnsi="Arial"/>
                <w:b/>
                <w:i w:val="0"/>
                <w:color w:val="000000"/>
                <w:sz w:val="18"/>
              </w:rPr>
              <w:t>3. How do the bonds between atoms determine the properties and uses of substances?</w:t>
            </w:r>
          </w:p>
          <w:p>
            <w:pPr>
              <w:spacing w:before="20" w:after="20"/>
              <w:jc w:val="left"/>
            </w:pPr>
            <w:r>
              <w:rPr>
                <w:rFonts w:ascii="Arial" w:hAnsi="Arial"/>
                <w:b w:val="0"/>
                <w:i w:val="0"/>
                <w:color w:val="000000"/>
                <w:sz w:val="18"/>
              </w:rPr>
              <w:t>Provide a comprehensive answer to the driving question, using specific examples from the unit.</w:t>
            </w:r>
          </w:p>
          <w:p>
            <w:pPr>
              <w:spacing w:before="20" w:after="20"/>
              <w:jc w:val="left"/>
            </w:pPr>
            <w:r>
              <w:rPr>
                <w:rFonts w:ascii="Arial" w:hAnsi="Arial"/>
                <w:b/>
                <w:i w:val="0"/>
                <w:color w:val="000000"/>
                <w:sz w:val="18"/>
              </w:rPr>
              <w:t>4. What patterns did you notice about how different types of bonding (ionic, covalent, metallic) relate to substance properties?</w:t>
            </w:r>
          </w:p>
          <w:p>
            <w:pPr>
              <w:spacing w:before="20" w:after="20"/>
              <w:jc w:val="left"/>
            </w:pPr>
            <w:r>
              <w:rPr>
                <w:rFonts w:ascii="Arial" w:hAnsi="Arial"/>
                <w:b w:val="0"/>
                <w:i w:val="0"/>
                <w:color w:val="000000"/>
                <w:sz w:val="18"/>
              </w:rPr>
              <w:t>Describe the relationships you discovered between bond type, structure, and observable properties.</w:t>
            </w:r>
          </w:p>
          <w:p>
            <w:pPr>
              <w:spacing w:before="20" w:after="20"/>
              <w:jc w:val="left"/>
            </w:pPr>
            <w:r>
              <w:rPr>
                <w:rFonts w:ascii="Arial" w:hAnsi="Arial"/>
                <w:b/>
                <w:i w:val="0"/>
                <w:color w:val="000000"/>
                <w:sz w:val="18"/>
              </w:rPr>
              <w:t>5. If you had to explain chemical bonding to a Grade 8 student, what would be the three most important ideas you would share?</w:t>
            </w:r>
          </w:p>
          <w:p>
            <w:pPr>
              <w:spacing w:before="20" w:after="20"/>
              <w:jc w:val="left"/>
            </w:pPr>
            <w:r>
              <w:rPr>
                <w:rFonts w:ascii="Arial" w:hAnsi="Arial"/>
                <w:b w:val="0"/>
                <w:i w:val="0"/>
                <w:color w:val="000000"/>
                <w:sz w:val="18"/>
              </w:rPr>
              <w:t>Distill your learning into the core concepts that matter most.</w:t>
            </w:r>
          </w:p>
          <w:p>
            <w:pPr>
              <w:spacing w:before="20" w:after="20"/>
              <w:jc w:val="left"/>
            </w:pPr>
            <w:r>
              <w:rPr>
                <w:rFonts w:ascii="Arial" w:hAnsi="Arial"/>
                <w:b/>
                <w:i w:val="0"/>
                <w:color w:val="000000"/>
                <w:sz w:val="18"/>
              </w:rPr>
              <w:t>6. What new questions do you have about chemical bonding or materials science?</w:t>
            </w:r>
          </w:p>
          <w:p>
            <w:pPr>
              <w:spacing w:before="20" w:after="20"/>
              <w:jc w:val="left"/>
            </w:pPr>
            <w:r>
              <w:rPr>
                <w:rFonts w:ascii="Arial" w:hAnsi="Arial"/>
                <w:b w:val="0"/>
                <w:i w:val="0"/>
                <w:color w:val="000000"/>
                <w:sz w:val="18"/>
              </w:rPr>
              <w:t>What do you want to learn next? What puzzles remain?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 and Pedagogical Rationale</w:t>
            </w:r>
          </w:p>
          <w:p>
            <w:pPr>
              <w:spacing w:before="20" w:after="20"/>
              <w:jc w:val="left"/>
            </w:pPr>
            <w:r>
              <w:rPr>
                <w:rFonts w:ascii="Arial" w:hAnsi="Arial"/>
                <w:b w:val="0"/>
                <w:i w:val="0"/>
                <w:color w:val="000000"/>
                <w:sz w:val="18"/>
              </w:rPr>
              <w:t>This Summary Table serves as a metacognitive scaffold and formative assessment tool that makes student thinking visible throughout the unit. It supports the three-dimensional learning goals of NGSS-aligned instruction by helping students integrate disciplinary core ideas (chemical bonding), science practices (modeling, argumentation), and crosscutting concepts (structure-function relationships).</w:t>
            </w:r>
          </w:p>
          <w:p>
            <w:pPr>
              <w:spacing w:before="20" w:after="20"/>
              <w:jc w:val="left"/>
            </w:pPr>
            <w:r>
              <w:rPr>
                <w:rFonts w:ascii="Arial" w:hAnsi="Arial"/>
                <w:b/>
                <w:i w:val="0"/>
                <w:color w:val="000000"/>
                <w:sz w:val="18"/>
              </w:rPr>
              <w:t>Formative Assessment Strategies</w:t>
            </w:r>
          </w:p>
          <w:p>
            <w:pPr>
              <w:spacing w:before="20" w:after="20"/>
              <w:jc w:val="left"/>
            </w:pPr>
            <w:r>
              <w:rPr>
                <w:rFonts w:ascii="Arial" w:hAnsi="Arial"/>
                <w:b w:val="0"/>
                <w:i w:val="0"/>
                <w:color w:val="000000"/>
                <w:sz w:val="18"/>
              </w:rPr>
              <w:t>1. Regular Check-ins (Every 2-3 Lessons) - Collect or review tables to identify: - Students who are making connections vs. those providing surface-level responses - Common misconceptions about bonding, electron behavior, or structure-property relationships - Questions on the DQB that signal productive confusion vs. fundamental misunderstandings</w:t>
            </w:r>
          </w:p>
          <w:p>
            <w:pPr>
              <w:spacing w:before="20" w:after="20"/>
              <w:jc w:val="left"/>
            </w:pPr>
            <w:r>
              <w:rPr>
                <w:rFonts w:ascii="Arial" w:hAnsi="Arial"/>
                <w:b w:val="0"/>
                <w:i w:val="0"/>
                <w:color w:val="000000"/>
                <w:sz w:val="18"/>
              </w:rPr>
              <w:t>2. Look-Fors in Student Responses</w:t>
            </w:r>
          </w:p>
          <w:p>
            <w:pPr>
              <w:spacing w:before="20" w:after="20"/>
              <w:jc w:val="left"/>
            </w:pPr>
            <w:r>
              <w:rPr>
                <w:rFonts w:ascii="Arial" w:hAnsi="Arial"/>
                <w:b w:val="0"/>
                <w:i w:val="0"/>
                <w:color w:val="000000"/>
                <w:sz w:val="18"/>
              </w:rPr>
              <w:t>3. Differentiation Opportunities - Struggling learners: Provide sentence frames, word banks, or partially completed rows - Advanced learners: Challenge them to identify limitations in their models or propose alternative explanations - ELL support: Allow drawings, diagrams, or native language notes alongside English text</w:t>
            </w:r>
          </w:p>
          <w:p>
            <w:pPr>
              <w:spacing w:before="20" w:after="20"/>
              <w:jc w:val="left"/>
            </w:pPr>
            <w:r>
              <w:rPr>
                <w:rFonts w:ascii="Arial" w:hAnsi="Arial"/>
                <w:b w:val="0"/>
                <w:i w:val="0"/>
                <w:color w:val="000000"/>
                <w:sz w:val="18"/>
              </w:rPr>
              <w:t>4. Instructional Adjustments Use table data to: - Re-teach concepts if multiple students show the same misconception - Adjust pacing if students aren’t making connections across lessons - Highlight exemplar responses (anonymously) to model strong scientific reasoning - Create small groups based on similar questions or model development needs</w:t>
            </w:r>
          </w:p>
          <w:p>
            <w:pPr>
              <w:spacing w:before="20" w:after="20"/>
              <w:jc w:val="left"/>
            </w:pPr>
            <w:r>
              <w:rPr>
                <w:rFonts w:ascii="Arial" w:hAnsi="Arial"/>
                <w:b w:val="0"/>
                <w:i w:val="0"/>
                <w:color w:val="000000"/>
                <w:sz w:val="18"/>
              </w:rPr>
              <w:t>5. Summative Preparation By Lesson 13, students should have: - A complete evidence trail supporting their final explanation - A documented progression from initial to final model - Answered their own driving questions using unit evidence</w:t>
            </w:r>
          </w:p>
          <w:p>
            <w:pPr>
              <w:spacing w:before="20" w:after="20"/>
              <w:jc w:val="left"/>
            </w:pPr>
            <w:r>
              <w:rPr>
                <w:rFonts w:ascii="Arial" w:hAnsi="Arial"/>
                <w:b w:val="0"/>
                <w:i w:val="0"/>
                <w:color w:val="000000"/>
                <w:sz w:val="18"/>
              </w:rPr>
              <w:t>This table becomes the foundation for final performance tasks, presentations, or written explanations.</w:t>
            </w:r>
          </w:p>
          <w:p>
            <w:pPr>
              <w:spacing w:before="20" w:after="20"/>
              <w:jc w:val="left"/>
            </w:pPr>
            <w:r>
              <w:rPr>
                <w:rFonts w:ascii="Arial" w:hAnsi="Arial"/>
                <w:b/>
                <w:i w:val="0"/>
                <w:color w:val="000000"/>
                <w:sz w:val="18"/>
              </w:rPr>
              <w:t>Grading Considerations</w:t>
            </w:r>
          </w:p>
          <w:p>
            <w:pPr>
              <w:spacing w:before="20" w:after="20"/>
              <w:jc w:val="left"/>
            </w:pPr>
            <w:r>
              <w:rPr>
                <w:rFonts w:ascii="Arial" w:hAnsi="Arial"/>
                <w:b w:val="0"/>
                <w:i w:val="0"/>
                <w:color w:val="000000"/>
                <w:sz w:val="18"/>
              </w:rPr>
              <w:t>This is primarily a formative tool. If grading: - Focus on completion and effort rather than correctness in early lessons - Assess growth and sophistication from Lesson 1 to Lesson 13 - Use reflection questions for deeper evaluation of conceptual understanding - Consider this as part of a portfolio or process grade, not a standalone assessment</w:t>
            </w:r>
          </w:p>
          <w:p>
            <w:pPr>
              <w:spacing w:before="20" w:after="20"/>
              <w:jc w:val="left"/>
            </w:pPr>
            <w:r>
              <w:rPr>
                <w:rFonts w:ascii="Arial" w:hAnsi="Arial"/>
                <w:b/>
                <w:i w:val="0"/>
                <w:color w:val="000000"/>
                <w:sz w:val="18"/>
              </w:rPr>
              <w:t>Time Management</w:t>
            </w:r>
          </w:p>
          <w:p>
            <w:pPr>
              <w:spacing w:before="20" w:after="20"/>
              <w:ind w:left="240"/>
              <w:jc w:val="left"/>
            </w:pPr>
            <w:r>
              <w:rPr>
                <w:rFonts w:ascii="Arial" w:hAnsi="Arial"/>
                <w:b w:val="0"/>
                <w:i w:val="0"/>
                <w:color w:val="000000"/>
                <w:sz w:val="18"/>
              </w:rPr>
              <w:t>• Allow 5-10 minutes at the end of each lesson for table completion</w:t>
            </w:r>
          </w:p>
          <w:p>
            <w:pPr>
              <w:spacing w:before="20" w:after="20"/>
              <w:ind w:left="240"/>
              <w:jc w:val="left"/>
            </w:pPr>
            <w:r>
              <w:rPr>
                <w:rFonts w:ascii="Arial" w:hAnsi="Arial"/>
                <w:b w:val="0"/>
                <w:i w:val="0"/>
                <w:color w:val="000000"/>
                <w:sz w:val="18"/>
              </w:rPr>
              <w:t>• Schedule mid-unit reflection (after Lesson 6-7) for students to review and identify patterns</w:t>
            </w:r>
          </w:p>
          <w:p>
            <w:pPr>
              <w:spacing w:before="20" w:after="20"/>
              <w:ind w:left="240"/>
              <w:jc w:val="left"/>
            </w:pPr>
            <w:r>
              <w:rPr>
                <w:rFonts w:ascii="Arial" w:hAnsi="Arial"/>
                <w:b w:val="0"/>
                <w:i w:val="0"/>
                <w:color w:val="000000"/>
                <w:sz w:val="18"/>
              </w:rPr>
              <w:t>• Dedicate full lesson time (Lesson 13) for final synthesis and reflection questions</w:t>
            </w:r>
          </w:p>
          <w:p>
            <w:pPr>
              <w:spacing w:before="20" w:after="20"/>
              <w:jc w:val="left"/>
            </w:pPr>
            <w:r>
              <w:rPr>
                <w:rFonts w:ascii="Arial" w:hAnsi="Arial"/>
                <w:b w:val="0"/>
                <w:i w:val="0"/>
                <w:color w:val="000000"/>
                <w:sz w:val="18"/>
              </w:rPr>
              <w:t>Document Version: 1.0</w:t>
              <w:br/>
              <w:t>Created: 2026-04-14</w:t>
              <w:br/>
              <w:t>Curriculum Alignment: Grade 10 Chemistry, Sub-Strand 1.4 — Chemical Bonding</w:t>
              <w:br/>
              <w:t>Standards Alignment: NGSS HS-PS1-1, HS-PS1-3, HS-PS2-6</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