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28"/>
        </w:rPr>
        <w:t>CHEMISTRY  |  Grade 10  |  Sub-Strand 1.4: Chemical Bonding</w:t>
      </w:r>
    </w:p>
    <w:p>
      <w:pPr>
        <w:jc w:val="center"/>
      </w:pPr>
      <w:r>
        <w:rPr>
          <w:rFonts w:ascii="Calibri" w:hAnsi="Calibri"/>
          <w:b w:val="0"/>
          <w:color w:val="444444"/>
          <w:sz w:val="20"/>
        </w:rPr>
        <w:t>CBE Lesson Sequence  ·  13 Lessons  ·  26 Periods</w:t>
      </w:r>
    </w:p>
    <w:p/>
    <w:p>
      <w:pPr>
        <w:spacing w:before="20" w:after="40"/>
      </w:pPr>
      <w:r>
        <w:rPr>
          <w:rFonts w:ascii="Calibri" w:hAnsi="Calibri"/>
          <w:b/>
          <w:sz w:val="20"/>
        </w:rPr>
        <w:t xml:space="preserve">Anchoring Phenomenon: </w:t>
      </w:r>
      <w:r>
        <w:rPr>
          <w:rFonts w:ascii="Calibri" w:hAnsi="Calibri"/>
          <w:b w:val="0"/>
          <w:sz w:val="20"/>
        </w:rPr>
        <w:t>A diamond and a graphite pencil tip are both made of pure carbon — yet diamond is the hardest natural substance and graphite is soft enough to write with. How can the same element behave so differently?</w:t>
      </w:r>
    </w:p>
    <w:p>
      <w:pPr>
        <w:spacing w:before="20" w:after="40"/>
      </w:pPr>
      <w:r>
        <w:rPr>
          <w:rFonts w:ascii="Calibri" w:hAnsi="Calibri"/>
          <w:b/>
          <w:sz w:val="20"/>
        </w:rPr>
        <w:t xml:space="preserve">Main Driving Question: </w:t>
      </w:r>
      <w:r>
        <w:rPr>
          <w:rFonts w:ascii="Calibri" w:hAnsi="Calibri"/>
          <w:b w:val="0"/>
          <w:sz w:val="20"/>
        </w:rPr>
        <w:t>"How do the bonds between atoms determine the properties and uses of substances?"</w:t>
      </w:r>
    </w:p>
    <w:p>
      <w:pPr>
        <w:spacing w:before="40" w:after="40"/>
      </w:pPr>
      <w:r>
        <w:rPr>
          <w:color w:val="CCCCCC"/>
          <w:sz w:val="16"/>
        </w:rPr>
        <w:t>────────────────────────────────────────────────────────────────────────────────</w:t>
      </w:r>
    </w:p>
    <w:p>
      <w:pPr>
        <w:spacing w:before="120" w:after="40"/>
      </w:pPr>
      <w:r>
        <w:rPr>
          <w:rFonts w:ascii="Calibri" w:hAnsi="Calibri"/>
          <w:b/>
          <w:color w:val="1F497D"/>
          <w:sz w:val="26"/>
        </w:rPr>
        <w:t>LESSON 1:  PHENOMENON LAUNCH &amp; ATOMIC STABILITY</w:t>
      </w:r>
    </w:p>
    <w:p>
      <w:pPr>
        <w:spacing w:before="20" w:after="40"/>
      </w:pPr>
      <w:r>
        <w:rPr>
          <w:rFonts w:ascii="Calibri" w:hAnsi="Calibri"/>
          <w:b/>
          <w:sz w:val="20"/>
        </w:rPr>
        <w:t xml:space="preserve">Key Inquiry Question: </w:t>
      </w:r>
      <w:r>
        <w:rPr>
          <w:rFonts w:ascii="Calibri" w:hAnsi="Calibri"/>
          <w:b w:val="0"/>
          <w:sz w:val="20"/>
        </w:rPr>
        <w:t>“What makes an atom stable, and why do atoms bond?”</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chemical bond as the force that holds atoms together in molecules and compounds - Explain that atoms bond to achieve stable electron configurations (octet or duplet rule) - Identify valence electrons as the outermost electrons involved in bonding - State that noble gases are stable because they have full outer electron shells</w:t>
      </w:r>
    </w:p>
    <w:p>
      <w:pPr>
        <w:spacing w:before="120" w:after="40"/>
      </w:pPr>
      <w:r>
        <w:rPr>
          <w:rFonts w:ascii="Calibri" w:hAnsi="Calibri"/>
          <w:b/>
          <w:color w:val="1F7A8C"/>
          <w:sz w:val="20"/>
        </w:rPr>
        <w:t>Skills</w:t>
      </w:r>
    </w:p>
    <w:p>
      <w:pPr>
        <w:spacing w:before="20" w:after="20"/>
        <w:ind w:left="360"/>
      </w:pPr>
      <w:r>
        <w:rPr>
          <w:rFonts w:ascii="Calibri" w:hAnsi="Calibri"/>
          <w:b w:val="0"/>
          <w:sz w:val="20"/>
        </w:rPr>
        <w:t>• Observe and describe the diamond/graphite phenomenon - Generate questions about the phenomenon - Draw an initial model showing ideas about how atoms bond - Use PhET “Build an Atom” simulation to explore atomic structure and stability - Participate in Think-Pair-Share discussions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Curiosity about why the same element (carbon) can have such different properties - Willingness to share initial ideas even when uncertain - Openness to revising ideas based on new evidence</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launches the unit by presenting the anchoring phenomenon (diamond vs. graphite) and establishing the main driving question. Students generate initial questions, draw initial models, and explore atomic stability as the foundation for understanding bonding. The Driving Question Board (DQB) is started, and students begin their Summary Tables.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Phenomenon Launch &amp; Initial Models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Phenomenon Observation Students observe diamond and graphite samples (physical or images). Teacher asks: “What do you notice? What do you wonder?” Students write observations in notebooks.</w:t>
            </w:r>
          </w:p>
        </w:tc>
        <w:tc>
          <w:tcPr>
            <w:tcW w:type="dxa" w:w="2304"/>
            <w:shd w:val="clear" w:color="auto" w:fill="EBF3FB"/>
            <w:vAlign w:val="top"/>
          </w:tcPr>
          <w:p>
            <w:pPr>
              <w:spacing w:before="20" w:after="20"/>
              <w:jc w:val="left"/>
            </w:pPr>
            <w:r>
              <w:rPr>
                <w:rFonts w:ascii="Calibri" w:hAnsi="Calibri"/>
                <w:b w:val="0"/>
                <w:sz w:val="18"/>
              </w:rPr>
              <w:t>Diamond image/sample, graphite pencil lead</w:t>
            </w:r>
          </w:p>
        </w:tc>
        <w:tc>
          <w:tcPr>
            <w:tcW w:type="dxa" w:w="3168"/>
            <w:shd w:val="clear" w:color="auto" w:fill="EBF3FB"/>
            <w:vAlign w:val="top"/>
          </w:tcPr>
          <w:p>
            <w:pPr>
              <w:spacing w:before="20" w:after="20"/>
              <w:jc w:val="left"/>
            </w:pPr>
            <w:r>
              <w:rPr>
                <w:rFonts w:ascii="Calibri" w:hAnsi="Calibri"/>
                <w:b w:val="0"/>
                <w:sz w:val="18"/>
              </w:rPr>
              <w:t>Teacher displays samples without explanation. Circulates, reads observations over shoulders. Asks: “What’s surprising here?” (5-sec wait time).</w:t>
            </w:r>
          </w:p>
        </w:tc>
        <w:tc>
          <w:tcPr>
            <w:tcW w:type="dxa" w:w="3168"/>
            <w:shd w:val="clear" w:color="auto" w:fill="EBF3FB"/>
            <w:vAlign w:val="top"/>
          </w:tcPr>
          <w:p>
            <w:pPr>
              <w:spacing w:before="20" w:after="20"/>
              <w:jc w:val="left"/>
            </w:pPr>
            <w:r>
              <w:rPr>
                <w:rFonts w:ascii="Calibri" w:hAnsi="Calibri"/>
                <w:b w:val="0"/>
                <w:sz w:val="18"/>
              </w:rPr>
              <w:t>Observation &amp; Questioning: Students notice differences (color, hardness, texture) and generate wonderings.</w:t>
            </w:r>
          </w:p>
        </w:tc>
        <w:tc>
          <w:tcPr>
            <w:tcW w:type="dxa" w:w="2736"/>
            <w:shd w:val="clear" w:color="auto" w:fill="EBF3FB"/>
            <w:vAlign w:val="top"/>
          </w:tcPr>
          <w:p>
            <w:pPr>
              <w:spacing w:before="20" w:after="20"/>
              <w:jc w:val="left"/>
            </w:pPr>
            <w:r>
              <w:rPr>
                <w:rFonts w:ascii="Calibri" w:hAnsi="Calibri"/>
                <w:b w:val="0"/>
                <w:sz w:val="18"/>
              </w:rPr>
              <w:t>Teacher notes: Are students noticing key differences (hardness, appearance)? Are they generating questions?</w:t>
            </w:r>
          </w:p>
        </w:tc>
      </w:tr>
      <w:tr>
        <w:tc>
          <w:tcPr>
            <w:tcW w:type="dxa" w:w="4032"/>
            <w:shd w:val="clear" w:color="auto" w:fill="FFFFFF"/>
            <w:vAlign w:val="top"/>
          </w:tcPr>
          <w:p>
            <w:pPr>
              <w:spacing w:before="20" w:after="20"/>
              <w:jc w:val="left"/>
            </w:pPr>
            <w:r>
              <w:rPr>
                <w:rFonts w:ascii="Calibri" w:hAnsi="Calibri"/>
                <w:b w:val="0"/>
                <w:sz w:val="18"/>
              </w:rPr>
              <w:t>Min 5–10: Reveal the Puzzle Teacher reveals: “Both are pure carbon. Same element, different properties. Why?” Students turn-and-talk with partner: “Why might this happen?”</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reveals the puzzle, then steps back. Listens to partner conversations. Probes: “What do you think is different about how the atoms are arranged?” (10-sec wait time).</w:t>
            </w:r>
          </w:p>
        </w:tc>
        <w:tc>
          <w:tcPr>
            <w:tcW w:type="dxa" w:w="3168"/>
            <w:shd w:val="clear" w:color="auto" w:fill="FFFFFF"/>
            <w:vAlign w:val="top"/>
          </w:tcPr>
          <w:p>
            <w:pPr>
              <w:spacing w:before="20" w:after="20"/>
              <w:jc w:val="left"/>
            </w:pPr>
            <w:r>
              <w:rPr>
                <w:rFonts w:ascii="Calibri" w:hAnsi="Calibri"/>
                <w:b w:val="0"/>
                <w:sz w:val="18"/>
              </w:rPr>
              <w:t>Think-Pair-Share: Students share initial hypotheses with partners.</w:t>
            </w:r>
          </w:p>
        </w:tc>
        <w:tc>
          <w:tcPr>
            <w:tcW w:type="dxa" w:w="2736"/>
            <w:shd w:val="clear" w:color="auto" w:fill="FFFFFF"/>
            <w:vAlign w:val="top"/>
          </w:tcPr>
          <w:p>
            <w:pPr>
              <w:spacing w:before="20" w:after="20"/>
              <w:jc w:val="left"/>
            </w:pPr>
            <w:r>
              <w:rPr>
                <w:rFonts w:ascii="Calibri" w:hAnsi="Calibri"/>
                <w:b w:val="0"/>
                <w:sz w:val="18"/>
              </w:rPr>
              <w:t>Teacher listens: Are students thinking about atoms? Structure? Bonding? (No right answer expected yet.)</w:t>
            </w:r>
          </w:p>
        </w:tc>
      </w:tr>
      <w:tr>
        <w:tc>
          <w:tcPr>
            <w:tcW w:type="dxa" w:w="4032"/>
            <w:shd w:val="clear" w:color="auto" w:fill="EBF3FB"/>
            <w:vAlign w:val="top"/>
          </w:tcPr>
          <w:p>
            <w:pPr>
              <w:spacing w:before="20" w:after="20"/>
              <w:jc w:val="left"/>
            </w:pPr>
            <w:r>
              <w:rPr>
                <w:rFonts w:ascii="Calibri" w:hAnsi="Calibri"/>
                <w:b w:val="0"/>
                <w:sz w:val="18"/>
              </w:rPr>
              <w:t>Min 10–15: Introduce Driving Question Teacher writes on board: “How do the bonds between atoms determine the properties and uses of substances?” Students copy into notebooks. Teacher: “This is our main question for the unit. Let’s start a Driving Question Board.”</w:t>
            </w:r>
          </w:p>
        </w:tc>
        <w:tc>
          <w:tcPr>
            <w:tcW w:type="dxa" w:w="2304"/>
            <w:shd w:val="clear" w:color="auto" w:fill="EBF3FB"/>
            <w:vAlign w:val="top"/>
          </w:tcPr>
          <w:p>
            <w:pPr>
              <w:spacing w:before="20" w:after="20"/>
              <w:jc w:val="left"/>
            </w:pPr>
            <w:r>
              <w:rPr>
                <w:rFonts w:ascii="Calibri" w:hAnsi="Calibri"/>
                <w:b w:val="0"/>
                <w:sz w:val="18"/>
              </w:rPr>
              <w:t>Chart paper for DQB</w:t>
            </w:r>
          </w:p>
        </w:tc>
        <w:tc>
          <w:tcPr>
            <w:tcW w:type="dxa" w:w="3168"/>
            <w:shd w:val="clear" w:color="auto" w:fill="EBF3FB"/>
            <w:vAlign w:val="top"/>
          </w:tcPr>
          <w:p>
            <w:pPr>
              <w:spacing w:before="20" w:after="20"/>
              <w:jc w:val="left"/>
            </w:pPr>
            <w:r>
              <w:rPr>
                <w:rFonts w:ascii="Calibri" w:hAnsi="Calibri"/>
                <w:b w:val="0"/>
                <w:sz w:val="18"/>
              </w:rPr>
              <w:t>Teacher introduces DQB as a place to collect questions and evidence. Asks: “What questions do you have about bonding, atoms, or this phenomenon?” Students call out questions; teacher records on DQB.</w:t>
            </w:r>
          </w:p>
        </w:tc>
        <w:tc>
          <w:tcPr>
            <w:tcW w:type="dxa" w:w="3168"/>
            <w:shd w:val="clear" w:color="auto" w:fill="EBF3FB"/>
            <w:vAlign w:val="top"/>
          </w:tcPr>
          <w:p>
            <w:pPr>
              <w:spacing w:before="20" w:after="20"/>
              <w:jc w:val="left"/>
            </w:pPr>
            <w:r>
              <w:rPr>
                <w:rFonts w:ascii="Calibri" w:hAnsi="Calibri"/>
                <w:b w:val="0"/>
                <w:sz w:val="18"/>
              </w:rPr>
              <w:t>Driving Question Board (Started): Students generate questions (e.g., “What is a bond?” “Why do atoms stick together?” “How is diamond different from graphite?”).</w:t>
            </w:r>
          </w:p>
        </w:tc>
        <w:tc>
          <w:tcPr>
            <w:tcW w:type="dxa" w:w="2736"/>
            <w:shd w:val="clear" w:color="auto" w:fill="EBF3FB"/>
            <w:vAlign w:val="top"/>
          </w:tcPr>
          <w:p>
            <w:pPr>
              <w:spacing w:before="20" w:after="20"/>
              <w:jc w:val="left"/>
            </w:pPr>
            <w:r>
              <w:rPr>
                <w:rFonts w:ascii="Calibri" w:hAnsi="Calibri"/>
                <w:b w:val="0"/>
                <w:sz w:val="18"/>
              </w:rPr>
              <w:t>Teacher records all questions without judgment. Notes: Are questions focused on bonding and properties?</w:t>
            </w:r>
          </w:p>
        </w:tc>
      </w:tr>
      <w:tr>
        <w:tc>
          <w:tcPr>
            <w:tcW w:type="dxa" w:w="4032"/>
            <w:shd w:val="clear" w:color="auto" w:fill="FFFFFF"/>
            <w:vAlign w:val="top"/>
          </w:tcPr>
          <w:p>
            <w:pPr>
              <w:spacing w:before="20" w:after="20"/>
              <w:jc w:val="left"/>
            </w:pPr>
            <w:r>
              <w:rPr>
                <w:rFonts w:ascii="Calibri" w:hAnsi="Calibri"/>
                <w:b w:val="0"/>
                <w:sz w:val="18"/>
              </w:rPr>
              <w:t>Min 15–25: Draw Initial Model Teacher: “Draw a model showing your ideas about how atoms bond. Include: atoms, bonds, and why diamond and graphite are different. Use words, pictures, arrows.” Students draw individually in notebooks.</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observes models. Does NOT correct. Asks probing questions: “What do you think a bond is?” “How are you showing the difference between diamond and graphite?” (10-sec wait time).</w:t>
            </w:r>
          </w:p>
        </w:tc>
        <w:tc>
          <w:tcPr>
            <w:tcW w:type="dxa" w:w="3168"/>
            <w:shd w:val="clear" w:color="auto" w:fill="FFFFFF"/>
            <w:vAlign w:val="top"/>
          </w:tcPr>
          <w:p>
            <w:pPr>
              <w:spacing w:before="20" w:after="20"/>
              <w:jc w:val="left"/>
            </w:pPr>
            <w:r>
              <w:rPr>
                <w:rFonts w:ascii="Calibri" w:hAnsi="Calibri"/>
                <w:b w:val="0"/>
                <w:sz w:val="18"/>
              </w:rPr>
              <w:t>Initial Model Creation: Students externalize their prior knowledge and ideas.</w:t>
            </w:r>
          </w:p>
        </w:tc>
        <w:tc>
          <w:tcPr>
            <w:tcW w:type="dxa" w:w="2736"/>
            <w:shd w:val="clear" w:color="auto" w:fill="FFFFFF"/>
            <w:vAlign w:val="top"/>
          </w:tcPr>
          <w:p>
            <w:pPr>
              <w:spacing w:before="20" w:after="20"/>
              <w:jc w:val="left"/>
            </w:pPr>
            <w:r>
              <w:rPr>
                <w:rFonts w:ascii="Calibri" w:hAnsi="Calibri"/>
                <w:b w:val="0"/>
                <w:sz w:val="18"/>
              </w:rPr>
              <w:t>Teacher collects data: What prior knowledge do students have? Common misconceptions (e.g., bonds as physical hooks)?</w:t>
            </w:r>
          </w:p>
        </w:tc>
      </w:tr>
      <w:tr>
        <w:tc>
          <w:tcPr>
            <w:tcW w:type="dxa" w:w="4032"/>
            <w:shd w:val="clear" w:color="auto" w:fill="EBF3FB"/>
            <w:vAlign w:val="top"/>
          </w:tcPr>
          <w:p>
            <w:pPr>
              <w:spacing w:before="20" w:after="20"/>
              <w:jc w:val="left"/>
            </w:pPr>
            <w:r>
              <w:rPr>
                <w:rFonts w:ascii="Calibri" w:hAnsi="Calibri"/>
                <w:b w:val="0"/>
                <w:sz w:val="18"/>
              </w:rPr>
              <w:t>Min 25–35: Share Models (Think-Pair-Share) Students pair up and share models. Teacher: “Explain your model to your partner. Listen and ask questions.” After pairs, teacher asks 2–3 volunteers to share with class.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facilitates sharing. Asks class: “What ideas did you hear? What’s similar? What’s different?” (5-sec wait time). Does NOT evaluate as right/wrong.</w:t>
            </w:r>
          </w:p>
        </w:tc>
        <w:tc>
          <w:tcPr>
            <w:tcW w:type="dxa" w:w="3168"/>
            <w:shd w:val="clear" w:color="auto" w:fill="EBF3FB"/>
            <w:vAlign w:val="top"/>
          </w:tcPr>
          <w:p>
            <w:pPr>
              <w:spacing w:before="20" w:after="20"/>
              <w:jc w:val="left"/>
            </w:pPr>
            <w:r>
              <w:rPr>
                <w:rFonts w:ascii="Calibri" w:hAnsi="Calibri"/>
                <w:b w:val="0"/>
                <w:sz w:val="18"/>
              </w:rPr>
              <w:t>Think-Pair-Share: Students articulate and compare initial ideas.</w:t>
            </w:r>
          </w:p>
        </w:tc>
        <w:tc>
          <w:tcPr>
            <w:tcW w:type="dxa" w:w="2736"/>
            <w:shd w:val="clear" w:color="auto" w:fill="EBF3FB"/>
            <w:vAlign w:val="top"/>
          </w:tcPr>
          <w:p>
            <w:pPr>
              <w:spacing w:before="20" w:after="20"/>
              <w:jc w:val="left"/>
            </w:pPr>
            <w:r>
              <w:rPr>
                <w:rFonts w:ascii="Calibri" w:hAnsi="Calibri"/>
                <w:b w:val="0"/>
                <w:sz w:val="18"/>
              </w:rPr>
              <w:t>Teacher notes common themes and misconceptions to address in later lessons.</w:t>
            </w:r>
          </w:p>
        </w:tc>
      </w:tr>
      <w:tr>
        <w:tc>
          <w:tcPr>
            <w:tcW w:type="dxa" w:w="4032"/>
            <w:shd w:val="clear" w:color="auto" w:fill="FFFFFF"/>
            <w:vAlign w:val="top"/>
          </w:tcPr>
          <w:p>
            <w:pPr>
              <w:spacing w:before="20" w:after="20"/>
              <w:jc w:val="left"/>
            </w:pPr>
            <w:r>
              <w:rPr>
                <w:rFonts w:ascii="Calibri" w:hAnsi="Calibri"/>
                <w:b w:val="0"/>
                <w:sz w:val="18"/>
              </w:rPr>
              <w:t>Min 35–40: Introduce Summary Table Teacher distributes Summary Table template (or students create in notebooks). Teacher: “After each lesson, you’ll fill in one row. Today, leave it blank — we’ll fill it in at the end of next period.” Students glue/copy template into notebooks.</w:t>
            </w:r>
          </w:p>
        </w:tc>
        <w:tc>
          <w:tcPr>
            <w:tcW w:type="dxa" w:w="2304"/>
            <w:shd w:val="clear" w:color="auto" w:fill="FFFFFF"/>
            <w:vAlign w:val="top"/>
          </w:tcPr>
          <w:p>
            <w:pPr>
              <w:spacing w:before="20" w:after="20"/>
              <w:jc w:val="left"/>
            </w:pPr>
            <w:r>
              <w:rPr>
                <w:rFonts w:ascii="Calibri" w:hAnsi="Calibri"/>
                <w:b w:val="0"/>
                <w:sz w:val="18"/>
              </w:rPr>
              <w:t>Summary Table template (see Section A.13)</w:t>
            </w:r>
          </w:p>
        </w:tc>
        <w:tc>
          <w:tcPr>
            <w:tcW w:type="dxa" w:w="3168"/>
            <w:shd w:val="clear" w:color="auto" w:fill="FFFFFF"/>
            <w:vAlign w:val="top"/>
          </w:tcPr>
          <w:p>
            <w:pPr>
              <w:spacing w:before="20" w:after="20"/>
              <w:jc w:val="left"/>
            </w:pPr>
            <w:r>
              <w:rPr>
                <w:rFonts w:ascii="Calibri" w:hAnsi="Calibri"/>
                <w:b w:val="0"/>
                <w:sz w:val="18"/>
              </w:rPr>
              <w:t>Teacher explains purpose: “This table will help you track what we learn and how it explains the phenomenon.” Checks that all students have the template.</w:t>
            </w:r>
          </w:p>
        </w:tc>
        <w:tc>
          <w:tcPr>
            <w:tcW w:type="dxa" w:w="3168"/>
            <w:shd w:val="clear" w:color="auto" w:fill="FFFFFF"/>
            <w:vAlign w:val="top"/>
          </w:tcPr>
          <w:p>
            <w:pPr>
              <w:spacing w:before="20" w:after="20"/>
              <w:jc w:val="left"/>
            </w:pPr>
            <w:r>
              <w:rPr>
                <w:rFonts w:ascii="Calibri" w:hAnsi="Calibri"/>
                <w:b w:val="0"/>
                <w:sz w:val="18"/>
              </w:rPr>
              <w:t>Metacognitive Tool: Summary Table introduced as a tool for tracking learning.</w:t>
            </w:r>
          </w:p>
        </w:tc>
        <w:tc>
          <w:tcPr>
            <w:tcW w:type="dxa" w:w="2736"/>
            <w:shd w:val="clear" w:color="auto" w:fill="FFFFFF"/>
            <w:vAlign w:val="top"/>
          </w:tcPr>
          <w:p>
            <w:pPr>
              <w:spacing w:before="20" w:after="20"/>
              <w:jc w:val="left"/>
            </w:pPr>
            <w:r>
              <w:rPr>
                <w:rFonts w:ascii="Calibri" w:hAnsi="Calibri"/>
                <w:b w:val="0"/>
                <w:sz w:val="18"/>
              </w:rPr>
              <w:t>Teacher checks: Do all students have the template and understand its purpose?</w:t>
            </w:r>
          </w:p>
        </w:tc>
      </w:tr>
    </w:tbl>
    <w:p/>
    <w:p>
      <w:pPr>
        <w:spacing w:before="80" w:after="40"/>
        <w:jc w:val="left"/>
      </w:pPr>
      <w:r>
        <w:rPr>
          <w:rFonts w:ascii="Calibri" w:hAnsi="Calibri"/>
          <w:b/>
          <w:color w:val="1F7A8C"/>
          <w:sz w:val="20"/>
        </w:rPr>
        <w:t>PERIOD 2 (40 minutes): Atomic Stability &amp; Valence Electrons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Focus Question Teacher: “Yesterday we saw diamond and graphite. Today’s question: What makes an atom stable, and why do atoms bond?” Students turn-and-talk: “What do you think makes an atom stable?”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focus question, then listens to partner talks. Probes: “What does ‘stable’ mean?” (5-sec wait time).</w:t>
            </w:r>
          </w:p>
        </w:tc>
        <w:tc>
          <w:tcPr>
            <w:tcW w:type="dxa" w:w="3168"/>
            <w:shd w:val="clear" w:color="auto" w:fill="EBF3FB"/>
            <w:vAlign w:val="top"/>
          </w:tcPr>
          <w:p>
            <w:pPr>
              <w:spacing w:before="20" w:after="20"/>
              <w:jc w:val="left"/>
            </w:pPr>
            <w:r>
              <w:rPr>
                <w:rFonts w:ascii="Calibri" w:hAnsi="Calibri"/>
                <w:b w:val="0"/>
                <w:sz w:val="18"/>
              </w:rPr>
              <w:t>Think-Pair-Share: Students activate prior knowledge about atoms and stability.</w:t>
            </w:r>
          </w:p>
        </w:tc>
        <w:tc>
          <w:tcPr>
            <w:tcW w:type="dxa" w:w="2736"/>
            <w:shd w:val="clear" w:color="auto" w:fill="EBF3FB"/>
            <w:vAlign w:val="top"/>
          </w:tcPr>
          <w:p>
            <w:pPr>
              <w:spacing w:before="20" w:after="20"/>
              <w:jc w:val="left"/>
            </w:pPr>
            <w:r>
              <w:rPr>
                <w:rFonts w:ascii="Calibri" w:hAnsi="Calibri"/>
                <w:b w:val="0"/>
                <w:sz w:val="18"/>
              </w:rPr>
              <w:t>Teacher listens: Do students connect stability to electrons? Energy?</w:t>
            </w:r>
          </w:p>
        </w:tc>
      </w:tr>
      <w:tr>
        <w:tc>
          <w:tcPr>
            <w:tcW w:type="dxa" w:w="4032"/>
            <w:shd w:val="clear" w:color="auto" w:fill="FFFFFF"/>
            <w:vAlign w:val="top"/>
          </w:tcPr>
          <w:p>
            <w:pPr>
              <w:spacing w:before="20" w:after="20"/>
              <w:jc w:val="left"/>
            </w:pPr>
            <w:r>
              <w:rPr>
                <w:rFonts w:ascii="Calibri" w:hAnsi="Calibri"/>
                <w:b w:val="0"/>
                <w:sz w:val="18"/>
              </w:rPr>
              <w:t>Min 5–15: PhET Simulation — Build an Atom Students use PhET “Build an Atom” simulation (pairs or individually). Task: “Build atoms of different elements. Notice the number of electrons in the outer shell. Which atoms seem ‘complete’?” Students record observations.</w:t>
            </w:r>
          </w:p>
        </w:tc>
        <w:tc>
          <w:tcPr>
            <w:tcW w:type="dxa" w:w="2304"/>
            <w:shd w:val="clear" w:color="auto" w:fill="FFFFFF"/>
            <w:vAlign w:val="top"/>
          </w:tcPr>
          <w:p>
            <w:pPr>
              <w:spacing w:before="20" w:after="20"/>
              <w:jc w:val="left"/>
            </w:pPr>
            <w:r>
              <w:rPr>
                <w:rFonts w:ascii="Calibri" w:hAnsi="Calibri"/>
                <w:b w:val="0"/>
                <w:sz w:val="18"/>
              </w:rPr>
              <w:t>PhET: Build an Atom https://phet.colorado.edu/en/simulation/build-an-atom (Rachel offline)</w:t>
            </w:r>
          </w:p>
        </w:tc>
        <w:tc>
          <w:tcPr>
            <w:tcW w:type="dxa" w:w="3168"/>
            <w:shd w:val="clear" w:color="auto" w:fill="FFFFFF"/>
            <w:vAlign w:val="top"/>
          </w:tcPr>
          <w:p>
            <w:pPr>
              <w:spacing w:before="20" w:after="20"/>
              <w:jc w:val="left"/>
            </w:pPr>
            <w:r>
              <w:rPr>
                <w:rFonts w:ascii="Calibri" w:hAnsi="Calibri"/>
                <w:b w:val="0"/>
                <w:sz w:val="18"/>
              </w:rPr>
              <w:t>Teacher circulates, observes screens. Asks: “What do you notice about noble gases (He, Ne, Ar)?” “What about other elements?” (10-sec wait time). Guides students to focus on outer shell electrons.</w:t>
            </w:r>
          </w:p>
        </w:tc>
        <w:tc>
          <w:tcPr>
            <w:tcW w:type="dxa" w:w="3168"/>
            <w:shd w:val="clear" w:color="auto" w:fill="FFFFFF"/>
            <w:vAlign w:val="top"/>
          </w:tcPr>
          <w:p>
            <w:pPr>
              <w:spacing w:before="20" w:after="20"/>
              <w:jc w:val="left"/>
            </w:pPr>
            <w:r>
              <w:rPr>
                <w:rFonts w:ascii="Calibri" w:hAnsi="Calibri"/>
                <w:b w:val="0"/>
                <w:sz w:val="18"/>
              </w:rPr>
              <w:t>Digital Simulation: Students explore atomic structure and discover that noble gases have full outer shells.</w:t>
            </w:r>
          </w:p>
        </w:tc>
        <w:tc>
          <w:tcPr>
            <w:tcW w:type="dxa" w:w="2736"/>
            <w:shd w:val="clear" w:color="auto" w:fill="FFFFFF"/>
            <w:vAlign w:val="top"/>
          </w:tcPr>
          <w:p>
            <w:pPr>
              <w:spacing w:before="20" w:after="20"/>
              <w:jc w:val="left"/>
            </w:pPr>
            <w:r>
              <w:rPr>
                <w:rFonts w:ascii="Calibri" w:hAnsi="Calibri"/>
                <w:b w:val="0"/>
                <w:sz w:val="18"/>
              </w:rPr>
              <w:t>Teacher checks: Are students noticing full vs. incomplete outer shells? Are they connecting this to stability?</w:t>
            </w:r>
          </w:p>
        </w:tc>
      </w:tr>
      <w:tr>
        <w:tc>
          <w:tcPr>
            <w:tcW w:type="dxa" w:w="4032"/>
            <w:shd w:val="clear" w:color="auto" w:fill="EBF3FB"/>
            <w:vAlign w:val="top"/>
          </w:tcPr>
          <w:p>
            <w:pPr>
              <w:spacing w:before="20" w:after="20"/>
              <w:jc w:val="left"/>
            </w:pPr>
            <w:r>
              <w:rPr>
                <w:rFonts w:ascii="Calibri" w:hAnsi="Calibri"/>
                <w:b w:val="0"/>
                <w:sz w:val="18"/>
              </w:rPr>
              <w:t>Min 15–25: Whole-Class Discussion — Valence Electrons &amp; Octet Rule Teacher facilitates discussion: “What did you notice?” Students share observations. Teacher introduces terms: valence electrons (outer shell electrons), octet rule (atoms are stable with 8 valence electrons, or 2 for hydrogen/helium — duplet rule). Teacher writes definitions on board.</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uses probing questions: “Why do you think noble gases don’t bond with other atoms?” (10-sec wait time). “What might other atoms do to become stable like noble gases?” (10-sec wait time). Guides students toward idea of gaining, losing, or sharing electrons.</w:t>
            </w:r>
          </w:p>
        </w:tc>
        <w:tc>
          <w:tcPr>
            <w:tcW w:type="dxa" w:w="3168"/>
            <w:shd w:val="clear" w:color="auto" w:fill="EBF3FB"/>
            <w:vAlign w:val="top"/>
          </w:tcPr>
          <w:p>
            <w:pPr>
              <w:spacing w:before="20" w:after="20"/>
              <w:jc w:val="left"/>
            </w:pPr>
            <w:r>
              <w:rPr>
                <w:rFonts w:ascii="Calibri" w:hAnsi="Calibri"/>
                <w:b w:val="0"/>
                <w:sz w:val="18"/>
              </w:rPr>
              <w:t>Whole-Class Sensemaking: Students co-construct understanding of stability and bonding drive.</w:t>
            </w:r>
          </w:p>
        </w:tc>
        <w:tc>
          <w:tcPr>
            <w:tcW w:type="dxa" w:w="2736"/>
            <w:shd w:val="clear" w:color="auto" w:fill="EBF3FB"/>
            <w:vAlign w:val="top"/>
          </w:tcPr>
          <w:p>
            <w:pPr>
              <w:spacing w:before="20" w:after="20"/>
              <w:jc w:val="left"/>
            </w:pPr>
            <w:r>
              <w:rPr>
                <w:rFonts w:ascii="Calibri" w:hAnsi="Calibri"/>
                <w:b w:val="0"/>
                <w:sz w:val="18"/>
              </w:rPr>
              <w:t>Teacher listens: Are students making the connection that atoms bond to achieve stable electron configurations?</w:t>
            </w:r>
          </w:p>
        </w:tc>
      </w:tr>
      <w:tr>
        <w:tc>
          <w:tcPr>
            <w:tcW w:type="dxa" w:w="4032"/>
            <w:shd w:val="clear" w:color="auto" w:fill="FFFFFF"/>
            <w:vAlign w:val="top"/>
          </w:tcPr>
          <w:p>
            <w:pPr>
              <w:spacing w:before="20" w:after="20"/>
              <w:jc w:val="left"/>
            </w:pPr>
            <w:r>
              <w:rPr>
                <w:rFonts w:ascii="Calibri" w:hAnsi="Calibri"/>
                <w:b w:val="0"/>
                <w:sz w:val="18"/>
              </w:rPr>
              <w:t>Min 25–30: Define Chemical Bond Teacher: “A chemical bond is the force that holds atoms together. Atoms bond to achieve stable electron configurations — usually 8 valence electrons (octet) or 2 (duplet).” Students copy definition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checks for understanding: “Turn and tell your partner: Why do atoms bond?” (5-sec wait time). Listens to responses.</w:t>
            </w:r>
          </w:p>
        </w:tc>
        <w:tc>
          <w:tcPr>
            <w:tcW w:type="dxa" w:w="3168"/>
            <w:shd w:val="clear" w:color="auto" w:fill="FFFFFF"/>
            <w:vAlign w:val="top"/>
          </w:tcPr>
          <w:p>
            <w:pPr>
              <w:spacing w:before="20" w:after="20"/>
              <w:jc w:val="left"/>
            </w:pPr>
            <w:r>
              <w:rPr>
                <w:rFonts w:ascii="Calibri" w:hAnsi="Calibri"/>
                <w:b w:val="0"/>
                <w:sz w:val="18"/>
              </w:rPr>
              <w:t>Think-Pair-Share: Students articulate the reason atoms bond.</w:t>
            </w:r>
          </w:p>
        </w:tc>
        <w:tc>
          <w:tcPr>
            <w:tcW w:type="dxa" w:w="2736"/>
            <w:shd w:val="clear" w:color="auto" w:fill="FFFFFF"/>
            <w:vAlign w:val="top"/>
          </w:tcPr>
          <w:p>
            <w:pPr>
              <w:spacing w:before="20" w:after="20"/>
              <w:jc w:val="left"/>
            </w:pPr>
            <w:r>
              <w:rPr>
                <w:rFonts w:ascii="Calibri" w:hAnsi="Calibri"/>
                <w:b w:val="0"/>
                <w:sz w:val="18"/>
              </w:rPr>
              <w:t>Teacher listens: Can students explain that atoms bond to become stable?</w:t>
            </w:r>
          </w:p>
        </w:tc>
      </w:tr>
      <w:tr>
        <w:tc>
          <w:tcPr>
            <w:tcW w:type="dxa" w:w="4032"/>
            <w:shd w:val="clear" w:color="auto" w:fill="EBF3FB"/>
            <w:vAlign w:val="top"/>
          </w:tcPr>
          <w:p>
            <w:pPr>
              <w:spacing w:before="20" w:after="20"/>
              <w:jc w:val="left"/>
            </w:pPr>
            <w:r>
              <w:rPr>
                <w:rFonts w:ascii="Calibri" w:hAnsi="Calibri"/>
                <w:b w:val="0"/>
                <w:sz w:val="18"/>
              </w:rPr>
              <w:t>Min 30–35: Revise Initial Model Teacher: “Look at your initial model from yesterday. Add or revise it based on what you learned today. Show valence electrons and stability.” Students revise models in notebooks.</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observes revisions. Asks: “How are you showing valence electrons?” “How does this help explain bonding?” (10-sec wait time).</w:t>
            </w:r>
          </w:p>
        </w:tc>
        <w:tc>
          <w:tcPr>
            <w:tcW w:type="dxa" w:w="3168"/>
            <w:shd w:val="clear" w:color="auto" w:fill="EBF3FB"/>
            <w:vAlign w:val="top"/>
          </w:tcPr>
          <w:p>
            <w:pPr>
              <w:spacing w:before="20" w:after="20"/>
              <w:jc w:val="left"/>
            </w:pPr>
            <w:r>
              <w:rPr>
                <w:rFonts w:ascii="Calibri" w:hAnsi="Calibri"/>
                <w:b w:val="0"/>
                <w:sz w:val="18"/>
              </w:rPr>
              <w:t>Model Revision (Evidence-Based): Students update models with new evidence (valence electrons, octet rule).</w:t>
            </w:r>
          </w:p>
        </w:tc>
        <w:tc>
          <w:tcPr>
            <w:tcW w:type="dxa" w:w="2736"/>
            <w:shd w:val="clear" w:color="auto" w:fill="EBF3FB"/>
            <w:vAlign w:val="top"/>
          </w:tcPr>
          <w:p>
            <w:pPr>
              <w:spacing w:before="20" w:after="20"/>
              <w:jc w:val="left"/>
            </w:pPr>
            <w:r>
              <w:rPr>
                <w:rFonts w:ascii="Calibri" w:hAnsi="Calibri"/>
                <w:b w:val="0"/>
                <w:sz w:val="18"/>
              </w:rPr>
              <w:t>Teacher notes: Are students incorporating valence electrons and stability into models?</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1 row of Summary Table: What we learned (atoms bond for stability, valence electrons, octet rule), Evidence (PhET simulation, discussion), How it helps explain phenomenon (bonding is about electrons, but we don’t yet know why diamond and graphite differ). Teacher asks: “What new questions do we have?” Adds to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“What’s one thing you figured out today?” (5-sec wait time). Adds new questions to DQB (e.g., “What are the different types of bonds?”).</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connect to phenomenon.</w:t>
            </w:r>
          </w:p>
        </w:tc>
        <w:tc>
          <w:tcPr>
            <w:tcW w:type="dxa" w:w="2736"/>
            <w:shd w:val="clear" w:color="auto" w:fill="FFFFFF"/>
            <w:vAlign w:val="top"/>
          </w:tcPr>
          <w:p>
            <w:pPr>
              <w:spacing w:before="20" w:after="20"/>
              <w:jc w:val="left"/>
            </w:pPr>
            <w:r>
              <w:rPr>
                <w:rFonts w:ascii="Calibri" w:hAnsi="Calibri"/>
                <w:b w:val="0"/>
                <w:sz w:val="18"/>
              </w:rPr>
              <w:t>Teacher reviews Summary Tables (collect or check in next lesson): Are students accurately summarizing key ideas?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 reflect on these questions:</w:t>
      </w:r>
    </w:p>
    <w:p>
      <w:pPr>
        <w:spacing w:before="20" w:after="20"/>
        <w:ind w:left="360"/>
      </w:pPr>
      <w:r>
        <w:rPr>
          <w:rFonts w:ascii="Calibri" w:hAnsi="Calibri"/>
          <w:b w:val="0"/>
          <w:sz w:val="20"/>
        </w:rPr>
        <w:t>• Engagement with Phenomenon: Did the diamond/graphite phenomenon capture students’ curiosity? What evidence did you see of genuine wondering and questioning?</w:t>
      </w:r>
    </w:p>
    <w:p>
      <w:pPr>
        <w:spacing w:before="20" w:after="20"/>
        <w:ind w:left="360"/>
      </w:pPr>
      <w:r>
        <w:rPr>
          <w:rFonts w:ascii="Calibri" w:hAnsi="Calibri"/>
          <w:b w:val="0"/>
          <w:sz w:val="20"/>
        </w:rPr>
        <w:t>• Initial Models: What prior knowledge and misconceptions did students reveal in their initial models? How will you address these in upcoming lessons?</w:t>
      </w:r>
    </w:p>
    <w:p>
      <w:pPr>
        <w:spacing w:before="20" w:after="20"/>
        <w:ind w:left="360"/>
      </w:pPr>
      <w:r>
        <w:rPr>
          <w:rFonts w:ascii="Calibri" w:hAnsi="Calibri"/>
          <w:b w:val="0"/>
          <w:sz w:val="20"/>
        </w:rPr>
        <w:t>• Understanding of Stability: Do students grasp that atoms bond to achieve stable electron configurations? What evidence supports this? What gaps remain?</w:t>
      </w:r>
    </w:p>
    <w:p>
      <w:pPr>
        <w:spacing w:before="20" w:after="20"/>
        <w:ind w:left="360"/>
      </w:pPr>
      <w:r>
        <w:rPr>
          <w:rFonts w:ascii="Calibri" w:hAnsi="Calibri"/>
          <w:b w:val="0"/>
          <w:sz w:val="20"/>
        </w:rPr>
        <w:t>• DQB and Summary Table: Are students engaging with the DQB and Summary Table as tools for tracking learning? How can you support their use in future lessons?</w:t>
      </w:r>
    </w:p>
    <w:p>
      <w:pPr>
        <w:spacing w:before="20" w:after="20"/>
        <w:ind w:left="360"/>
      </w:pPr>
      <w:r>
        <w:rPr>
          <w:rFonts w:ascii="Calibri" w:hAnsi="Calibri"/>
          <w:b w:val="0"/>
          <w:sz w:val="20"/>
        </w:rPr>
        <w:t>• Equity and Access: Did all students have opportunities to participate in discussions, use the simulation, and share ideas? What adjustments are needed?</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1. Phenomenon Launch &amp; Atomic Stability</w:t>
            </w:r>
          </w:p>
        </w:tc>
        <w:tc>
          <w:tcPr>
            <w:tcW w:type="dxa" w:w="4320"/>
            <w:shd w:val="clear" w:color="auto" w:fill="F0FAF9"/>
          </w:tcPr>
          <w:p>
            <w:r>
              <w:rPr>
                <w:rFonts w:ascii="Calibri" w:hAnsi="Calibri"/>
                <w:b w:val="0"/>
                <w:sz w:val="18"/>
              </w:rPr>
              <w:t>Atoms bond to achieve stable electron configurations. Valence electrons are the outer shell electrons involved in bonding. Noble gases are stable with full outer shells (octet or duplet rule).</w:t>
            </w:r>
          </w:p>
        </w:tc>
        <w:tc>
          <w:tcPr>
            <w:tcW w:type="dxa" w:w="4320"/>
            <w:shd w:val="clear" w:color="auto" w:fill="F0FAF9"/>
          </w:tcPr>
          <w:p>
            <w:r>
              <w:rPr>
                <w:rFonts w:ascii="Calibri" w:hAnsi="Calibri"/>
                <w:b w:val="0"/>
                <w:sz w:val="18"/>
              </w:rPr>
              <w:t>PhET “Build an Atom” simulation showed noble gases have full outer shells. Discussion: atoms bond to become stable like noble gases.</w:t>
            </w:r>
          </w:p>
        </w:tc>
        <w:tc>
          <w:tcPr>
            <w:tcW w:type="dxa" w:w="4608"/>
            <w:shd w:val="clear" w:color="auto" w:fill="F0FAF9"/>
          </w:tcPr>
          <w:p>
            <w:r>
              <w:rPr>
                <w:rFonts w:ascii="Calibri" w:hAnsi="Calibri"/>
                <w:b w:val="0"/>
                <w:sz w:val="18"/>
              </w:rPr>
              <w:t>Bonding is about electrons and stability. But we don’t yet know what types of bonds exist or why diamond and graphite (both carbon) are so different.</w:t>
            </w:r>
          </w:p>
        </w:tc>
      </w:tr>
    </w:tbl>
    <w:p/>
    <w:p>
      <w:pPr>
        <w:spacing w:before="40" w:after="40"/>
      </w:pPr>
      <w:r>
        <w:rPr>
          <w:color w:val="CCCCCC"/>
          <w:sz w:val="16"/>
        </w:rPr>
        <w:t>────────────────────────────────────────────────────────────────────────────────</w:t>
      </w:r>
    </w:p>
    <w:p/>
    <w:p>
      <w:pPr>
        <w:spacing w:before="120" w:after="40"/>
      </w:pPr>
      <w:r>
        <w:rPr>
          <w:rFonts w:ascii="Calibri" w:hAnsi="Calibri"/>
          <w:b/>
          <w:color w:val="1F497D"/>
          <w:sz w:val="26"/>
        </w:rPr>
        <w:t>LESSON 2:  IONIC BONDING — FORMATION &amp; LEWIS DIAGRAMS</w:t>
      </w:r>
    </w:p>
    <w:p>
      <w:pPr>
        <w:spacing w:before="20" w:after="40"/>
      </w:pPr>
      <w:r>
        <w:rPr>
          <w:rFonts w:ascii="Calibri" w:hAnsi="Calibri"/>
          <w:b/>
          <w:sz w:val="20"/>
        </w:rPr>
        <w:t xml:space="preserve">Key Inquiry Question: </w:t>
      </w:r>
      <w:r>
        <w:rPr>
          <w:rFonts w:ascii="Calibri" w:hAnsi="Calibri"/>
          <w:b w:val="0"/>
          <w:sz w:val="20"/>
        </w:rPr>
        <w:t>“How does an ionic bond form, and what properties does it give a substance?” (Part 1: Formation)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ionic bond as the electrostatic attraction between oppositely charged ions - Explain that ionic bonds form when atoms transfer electrons (metals lose, non-metals gain) - Identify ions as charged atoms (cations are positive, anions are negative) - State that ionic bonding typically occurs between metals and non-metals</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Lewis dot-and-cross diagrams to show ionic bonding (e.g., NaCl, MgO) - Predict which elements will form ionic bonds based on position in the periodic table - Use Discussion Diamond to collaboratively explore ionic bonding - Participate in POE (Predict-Observe-Explain) cycle</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role of electron transfer in forming stable compounds - Willingness to revise models based on evidence - Respect for peers’ ideas during Discussion Diamond</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investigate the first type of chemical bond: ionic bonding. They learn that metals lose electrons and non-metals gain electrons, forming ions that attract each other. This introduces the concept of electron transfer and provides a concrete example (NaCl — table salt used in Kenyan cooking and food preservation). Students draw Lewis diagrams and revise their models.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Ionic Bond Formation &amp; Electron Transfer</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POE — Predict Teacher shows NaCl (table salt) and asks: “This is sodium chloride, made of sodium (a metal) and chlorine (a non-metal). Predict: How do you think sodium and chlorine atoms bond? Do they share electrons or do something else?” Students write predictions in notebooks.</w:t>
            </w:r>
          </w:p>
        </w:tc>
        <w:tc>
          <w:tcPr>
            <w:tcW w:type="dxa" w:w="2304"/>
            <w:shd w:val="clear" w:color="auto" w:fill="EBF3FB"/>
            <w:vAlign w:val="top"/>
          </w:tcPr>
          <w:p>
            <w:pPr>
              <w:spacing w:before="20" w:after="20"/>
              <w:jc w:val="left"/>
            </w:pPr>
            <w:r>
              <w:rPr>
                <w:rFonts w:ascii="Calibri" w:hAnsi="Calibri"/>
                <w:b w:val="0"/>
                <w:sz w:val="18"/>
              </w:rPr>
              <w:t>NaCl sample</w:t>
            </w:r>
          </w:p>
        </w:tc>
        <w:tc>
          <w:tcPr>
            <w:tcW w:type="dxa" w:w="3168"/>
            <w:shd w:val="clear" w:color="auto" w:fill="EBF3FB"/>
            <w:vAlign w:val="top"/>
          </w:tcPr>
          <w:p>
            <w:pPr>
              <w:spacing w:before="20" w:after="20"/>
              <w:jc w:val="left"/>
            </w:pPr>
            <w:r>
              <w:rPr>
                <w:rFonts w:ascii="Calibri" w:hAnsi="Calibri"/>
                <w:b w:val="0"/>
                <w:sz w:val="18"/>
              </w:rPr>
              <w:t>Teacher poses prediction question, then waits (10-sec wait time). Does NOT give hints. Circulates, reads predictions.</w:t>
            </w:r>
          </w:p>
        </w:tc>
        <w:tc>
          <w:tcPr>
            <w:tcW w:type="dxa" w:w="3168"/>
            <w:shd w:val="clear" w:color="auto" w:fill="EBF3FB"/>
            <w:vAlign w:val="top"/>
          </w:tcPr>
          <w:p>
            <w:pPr>
              <w:spacing w:before="20" w:after="20"/>
              <w:jc w:val="left"/>
            </w:pPr>
            <w:r>
              <w:rPr>
                <w:rFonts w:ascii="Calibri" w:hAnsi="Calibri"/>
                <w:b w:val="0"/>
                <w:sz w:val="18"/>
              </w:rPr>
              <w:t>POE Cycle (Predict): Students make predictions based on prior knowledge (Lesson 1: atoms bond for stability).</w:t>
            </w:r>
          </w:p>
        </w:tc>
        <w:tc>
          <w:tcPr>
            <w:tcW w:type="dxa" w:w="2736"/>
            <w:shd w:val="clear" w:color="auto" w:fill="EBF3FB"/>
            <w:vAlign w:val="top"/>
          </w:tcPr>
          <w:p>
            <w:pPr>
              <w:spacing w:before="20" w:after="20"/>
              <w:jc w:val="left"/>
            </w:pPr>
            <w:r>
              <w:rPr>
                <w:rFonts w:ascii="Calibri" w:hAnsi="Calibri"/>
                <w:b w:val="0"/>
                <w:sz w:val="18"/>
              </w:rPr>
              <w:t>Teacher notes: Are students predicting sharing (covalent) or transfer (ionic)? (Both are reasonable at this stage.)</w:t>
            </w:r>
          </w:p>
        </w:tc>
      </w:tr>
      <w:tr>
        <w:tc>
          <w:tcPr>
            <w:tcW w:type="dxa" w:w="4032"/>
            <w:shd w:val="clear" w:color="auto" w:fill="FFFFFF"/>
            <w:vAlign w:val="top"/>
          </w:tcPr>
          <w:p>
            <w:pPr>
              <w:spacing w:before="20" w:after="20"/>
              <w:jc w:val="left"/>
            </w:pPr>
            <w:r>
              <w:rPr>
                <w:rFonts w:ascii="Calibri" w:hAnsi="Calibri"/>
                <w:b w:val="0"/>
                <w:sz w:val="18"/>
              </w:rPr>
              <w:t>Min 5–10: Think-Pair-Share on Predictions Students pair up and share predictions. Teacher asks 2–3 pairs to share with class. Teacher records ideas on board without evaluating.</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“Why do you think that?” (5-sec wait time). Encourages multiple ideas.</w:t>
            </w:r>
          </w:p>
        </w:tc>
        <w:tc>
          <w:tcPr>
            <w:tcW w:type="dxa" w:w="3168"/>
            <w:shd w:val="clear" w:color="auto" w:fill="FFFFFF"/>
            <w:vAlign w:val="top"/>
          </w:tcPr>
          <w:p>
            <w:pPr>
              <w:spacing w:before="20" w:after="20"/>
              <w:jc w:val="left"/>
            </w:pPr>
            <w:r>
              <w:rPr>
                <w:rFonts w:ascii="Calibri" w:hAnsi="Calibri"/>
                <w:b w:val="0"/>
                <w:sz w:val="18"/>
              </w:rPr>
              <w:t>Think-Pair-Share: Students articulate and compare predictions.</w:t>
            </w:r>
          </w:p>
        </w:tc>
        <w:tc>
          <w:tcPr>
            <w:tcW w:type="dxa" w:w="2736"/>
            <w:shd w:val="clear" w:color="auto" w:fill="FFFFFF"/>
            <w:vAlign w:val="top"/>
          </w:tcPr>
          <w:p>
            <w:pPr>
              <w:spacing w:before="20" w:after="20"/>
              <w:jc w:val="left"/>
            </w:pPr>
            <w:r>
              <w:rPr>
                <w:rFonts w:ascii="Calibri" w:hAnsi="Calibri"/>
                <w:b w:val="0"/>
                <w:sz w:val="18"/>
              </w:rPr>
              <w:t>Teacher listens: What reasoning are students using? Are they thinking about valence electrons?</w:t>
            </w:r>
          </w:p>
        </w:tc>
      </w:tr>
      <w:tr>
        <w:tc>
          <w:tcPr>
            <w:tcW w:type="dxa" w:w="4032"/>
            <w:shd w:val="clear" w:color="auto" w:fill="EBF3FB"/>
            <w:vAlign w:val="top"/>
          </w:tcPr>
          <w:p>
            <w:pPr>
              <w:spacing w:before="20" w:after="20"/>
              <w:jc w:val="left"/>
            </w:pPr>
            <w:r>
              <w:rPr>
                <w:rFonts w:ascii="Calibri" w:hAnsi="Calibri"/>
                <w:b w:val="0"/>
                <w:sz w:val="18"/>
              </w:rPr>
              <w:t>Min 10–20: POE — Observe (Video/Animation) Students watch video/animation showing ionic bonding in NaCl: sodium loses 1 electron (becomes Na⁺), chlorine gains 1 electron (becomes Cl⁻), ions attract. Students take notes on what they observe.</w:t>
            </w:r>
          </w:p>
        </w:tc>
        <w:tc>
          <w:tcPr>
            <w:tcW w:type="dxa" w:w="2304"/>
            <w:shd w:val="clear" w:color="auto" w:fill="EBF3FB"/>
            <w:vAlign w:val="top"/>
          </w:tcPr>
          <w:p>
            <w:pPr>
              <w:spacing w:before="20" w:after="20"/>
              <w:jc w:val="left"/>
            </w:pPr>
            <w:r>
              <w:rPr>
                <w:rFonts w:ascii="Calibri" w:hAnsi="Calibri"/>
                <w:b w:val="0"/>
                <w:sz w:val="18"/>
              </w:rPr>
              <w:t>YouTube: Ionic Bonding Animation (Rachel offline) or Khan Academy: Ionic Bonding</w:t>
            </w:r>
          </w:p>
        </w:tc>
        <w:tc>
          <w:tcPr>
            <w:tcW w:type="dxa" w:w="3168"/>
            <w:shd w:val="clear" w:color="auto" w:fill="EBF3FB"/>
            <w:vAlign w:val="top"/>
          </w:tcPr>
          <w:p>
            <w:pPr>
              <w:spacing w:before="20" w:after="20"/>
              <w:jc w:val="left"/>
            </w:pPr>
            <w:r>
              <w:rPr>
                <w:rFonts w:ascii="Calibri" w:hAnsi="Calibri"/>
                <w:b w:val="0"/>
                <w:sz w:val="18"/>
              </w:rPr>
              <w:t>Teacher plays video, pauses at key moments. Asks: “What just happened to the sodium atom?” (5-sec wait time). “What happened to the chlorine atom?” (5-sec wait time). “What holds them together now?” (10-sec wait time).</w:t>
            </w:r>
          </w:p>
        </w:tc>
        <w:tc>
          <w:tcPr>
            <w:tcW w:type="dxa" w:w="3168"/>
            <w:shd w:val="clear" w:color="auto" w:fill="EBF3FB"/>
            <w:vAlign w:val="top"/>
          </w:tcPr>
          <w:p>
            <w:pPr>
              <w:spacing w:before="20" w:after="20"/>
              <w:jc w:val="left"/>
            </w:pPr>
            <w:r>
              <w:rPr>
                <w:rFonts w:ascii="Calibri" w:hAnsi="Calibri"/>
                <w:b w:val="0"/>
                <w:sz w:val="18"/>
              </w:rPr>
              <w:t>POE Cycle (Observe): Students gather evidence from video.</w:t>
            </w:r>
          </w:p>
        </w:tc>
        <w:tc>
          <w:tcPr>
            <w:tcW w:type="dxa" w:w="2736"/>
            <w:shd w:val="clear" w:color="auto" w:fill="EBF3FB"/>
            <w:vAlign w:val="top"/>
          </w:tcPr>
          <w:p>
            <w:pPr>
              <w:spacing w:before="20" w:after="20"/>
              <w:jc w:val="left"/>
            </w:pPr>
            <w:r>
              <w:rPr>
                <w:rFonts w:ascii="Calibri" w:hAnsi="Calibri"/>
                <w:b w:val="0"/>
                <w:sz w:val="18"/>
              </w:rPr>
              <w:t>Teacher checks: Are students noting electron transfer and ion formation?</w:t>
            </w:r>
          </w:p>
        </w:tc>
      </w:tr>
      <w:tr>
        <w:tc>
          <w:tcPr>
            <w:tcW w:type="dxa" w:w="4032"/>
            <w:shd w:val="clear" w:color="auto" w:fill="FFFFFF"/>
            <w:vAlign w:val="top"/>
          </w:tcPr>
          <w:p>
            <w:pPr>
              <w:spacing w:before="20" w:after="20"/>
              <w:jc w:val="left"/>
            </w:pPr>
            <w:r>
              <w:rPr>
                <w:rFonts w:ascii="Calibri" w:hAnsi="Calibri"/>
                <w:b w:val="0"/>
                <w:sz w:val="18"/>
              </w:rPr>
              <w:t>Min 20–30: POE — Explain &amp; Discussion Diamond Teacher: “Now explain: How does an ionic bond form?” Students work in groups of 4 using Discussion Diamond protocol: Each student writes their explanation, then shares in turn. Group discusses and agrees on a consensus explanation. Groups write consensus on chart paper.</w:t>
            </w:r>
          </w:p>
        </w:tc>
        <w:tc>
          <w:tcPr>
            <w:tcW w:type="dxa" w:w="2304"/>
            <w:shd w:val="clear" w:color="auto" w:fill="FFFFFF"/>
            <w:vAlign w:val="top"/>
          </w:tcPr>
          <w:p>
            <w:pPr>
              <w:spacing w:before="20" w:after="20"/>
              <w:jc w:val="left"/>
            </w:pPr>
            <w:r>
              <w:rPr>
                <w:rFonts w:ascii="Calibri" w:hAnsi="Calibri"/>
                <w:b w:val="0"/>
                <w:sz w:val="18"/>
              </w:rPr>
              <w:t>Discussion Diamond protocol (chart paper, markers)</w:t>
            </w:r>
          </w:p>
        </w:tc>
        <w:tc>
          <w:tcPr>
            <w:tcW w:type="dxa" w:w="3168"/>
            <w:shd w:val="clear" w:color="auto" w:fill="FFFFFF"/>
            <w:vAlign w:val="top"/>
          </w:tcPr>
          <w:p>
            <w:pPr>
              <w:spacing w:before="20" w:after="20"/>
              <w:jc w:val="left"/>
            </w:pPr>
            <w:r>
              <w:rPr>
                <w:rFonts w:ascii="Calibri" w:hAnsi="Calibri"/>
                <w:b w:val="0"/>
                <w:sz w:val="18"/>
              </w:rPr>
              <w:t>Teacher circulates, listens to group discussions. Probes: “How is this different from what you predicted?” (5-sec wait time). “What evidence from the video supports your explanation?” (10-sec wait time). Does NOT tell answers.</w:t>
            </w:r>
          </w:p>
        </w:tc>
        <w:tc>
          <w:tcPr>
            <w:tcW w:type="dxa" w:w="3168"/>
            <w:shd w:val="clear" w:color="auto" w:fill="FFFFFF"/>
            <w:vAlign w:val="top"/>
          </w:tcPr>
          <w:p>
            <w:pPr>
              <w:spacing w:before="20" w:after="20"/>
              <w:jc w:val="left"/>
            </w:pPr>
            <w:r>
              <w:rPr>
                <w:rFonts w:ascii="Calibri" w:hAnsi="Calibri"/>
                <w:b w:val="0"/>
                <w:sz w:val="18"/>
              </w:rPr>
              <w:t>Discussion Diamond: Students collaboratively construct explanation of ionic bonding.</w:t>
            </w:r>
          </w:p>
        </w:tc>
        <w:tc>
          <w:tcPr>
            <w:tcW w:type="dxa" w:w="2736"/>
            <w:shd w:val="clear" w:color="auto" w:fill="FFFFFF"/>
            <w:vAlign w:val="top"/>
          </w:tcPr>
          <w:p>
            <w:pPr>
              <w:spacing w:before="20" w:after="20"/>
              <w:jc w:val="left"/>
            </w:pPr>
            <w:r>
              <w:rPr>
                <w:rFonts w:ascii="Calibri" w:hAnsi="Calibri"/>
                <w:b w:val="0"/>
                <w:sz w:val="18"/>
              </w:rPr>
              <w:t>Teacher observes: Are groups reaching consensus? Are explanations accurate (electron transfer, ion attraction)?</w:t>
            </w:r>
          </w:p>
        </w:tc>
      </w:tr>
      <w:tr>
        <w:tc>
          <w:tcPr>
            <w:tcW w:type="dxa" w:w="4032"/>
            <w:shd w:val="clear" w:color="auto" w:fill="EBF3FB"/>
            <w:vAlign w:val="top"/>
          </w:tcPr>
          <w:p>
            <w:pPr>
              <w:spacing w:before="20" w:after="20"/>
              <w:jc w:val="left"/>
            </w:pPr>
            <w:r>
              <w:rPr>
                <w:rFonts w:ascii="Calibri" w:hAnsi="Calibri"/>
                <w:b w:val="0"/>
                <w:sz w:val="18"/>
              </w:rPr>
              <w:t>Min 30–35: Whole-Class Sharing 2–3 groups share their consensus explanations. Teacher facilitates: “What’s similar across groups? What’s different?” Teacher introduces terms: ionic bond, ion, cation (positive ion, metal), anion (negative ion, non-metal), electrostatic attraction. Writes definitions on board.</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synthesizes student explanations, introduces scientific terminology. Asks: “How does this help explain why sodium and chlorine bond?” (10-sec wait time).</w:t>
            </w:r>
          </w:p>
        </w:tc>
        <w:tc>
          <w:tcPr>
            <w:tcW w:type="dxa" w:w="3168"/>
            <w:shd w:val="clear" w:color="auto" w:fill="EBF3FB"/>
            <w:vAlign w:val="top"/>
          </w:tcPr>
          <w:p>
            <w:pPr>
              <w:spacing w:before="20" w:after="20"/>
              <w:jc w:val="left"/>
            </w:pPr>
            <w:r>
              <w:rPr>
                <w:rFonts w:ascii="Calibri" w:hAnsi="Calibri"/>
                <w:b w:val="0"/>
                <w:sz w:val="18"/>
              </w:rPr>
              <w:t>Whole-Class Sensemaking: Teacher bridges student language to scientific language.</w:t>
            </w:r>
          </w:p>
        </w:tc>
        <w:tc>
          <w:tcPr>
            <w:tcW w:type="dxa" w:w="2736"/>
            <w:shd w:val="clear" w:color="auto" w:fill="EBF3FB"/>
            <w:vAlign w:val="top"/>
          </w:tcPr>
          <w:p>
            <w:pPr>
              <w:spacing w:before="20" w:after="20"/>
              <w:jc w:val="left"/>
            </w:pPr>
            <w:r>
              <w:rPr>
                <w:rFonts w:ascii="Calibri" w:hAnsi="Calibri"/>
                <w:b w:val="0"/>
                <w:sz w:val="18"/>
              </w:rPr>
              <w:t>Teacher checks: Do students understand that ionic bonds involve electron transfer and attraction between opposite charges?</w:t>
            </w:r>
          </w:p>
        </w:tc>
      </w:tr>
      <w:tr>
        <w:tc>
          <w:tcPr>
            <w:tcW w:type="dxa" w:w="4032"/>
            <w:shd w:val="clear" w:color="auto" w:fill="FFFFFF"/>
            <w:vAlign w:val="top"/>
          </w:tcPr>
          <w:p>
            <w:pPr>
              <w:spacing w:before="20" w:after="20"/>
              <w:jc w:val="left"/>
            </w:pPr>
            <w:r>
              <w:rPr>
                <w:rFonts w:ascii="Calibri" w:hAnsi="Calibri"/>
                <w:b w:val="0"/>
                <w:sz w:val="18"/>
              </w:rPr>
              <w:t>Min 35–40: Revise Model Teacher: “Revise your model from Lesson 1. Add ionic bonding: show electron transfer and ion attraction.” Students revise models in notebooks, labeling Na⁺, Cl⁻, and electrostatic attraction.</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models. Asks: “How are you showing that electrons are transferred, not shared?” (10-sec wait time).</w:t>
            </w:r>
          </w:p>
        </w:tc>
        <w:tc>
          <w:tcPr>
            <w:tcW w:type="dxa" w:w="3168"/>
            <w:shd w:val="clear" w:color="auto" w:fill="FFFFFF"/>
            <w:vAlign w:val="top"/>
          </w:tcPr>
          <w:p>
            <w:pPr>
              <w:spacing w:before="20" w:after="20"/>
              <w:jc w:val="left"/>
            </w:pPr>
            <w:r>
              <w:rPr>
                <w:rFonts w:ascii="Calibri" w:hAnsi="Calibri"/>
                <w:b w:val="0"/>
                <w:sz w:val="18"/>
              </w:rPr>
              <w:t>Model Revision (Evidence-Based): Students incorporate ionic bonding into models.</w:t>
            </w:r>
          </w:p>
        </w:tc>
        <w:tc>
          <w:tcPr>
            <w:tcW w:type="dxa" w:w="2736"/>
            <w:shd w:val="clear" w:color="auto" w:fill="FFFFFF"/>
            <w:vAlign w:val="top"/>
          </w:tcPr>
          <w:p>
            <w:pPr>
              <w:spacing w:before="20" w:after="20"/>
              <w:jc w:val="left"/>
            </w:pPr>
            <w:r>
              <w:rPr>
                <w:rFonts w:ascii="Calibri" w:hAnsi="Calibri"/>
                <w:b w:val="0"/>
                <w:sz w:val="18"/>
              </w:rPr>
              <w:t>Teacher notes: Are students accurately representing electron transfer and ion formation?</w:t>
            </w:r>
          </w:p>
        </w:tc>
      </w:tr>
    </w:tbl>
    <w:p/>
    <w:p>
      <w:pPr>
        <w:spacing w:before="80" w:after="40"/>
        <w:jc w:val="left"/>
      </w:pPr>
      <w:r>
        <w:rPr>
          <w:rFonts w:ascii="Calibri" w:hAnsi="Calibri"/>
          <w:b/>
          <w:color w:val="1F7A8C"/>
          <w:sz w:val="20"/>
        </w:rPr>
        <w:t>PERIOD 2 (40 minutes): Lewis Dot-and-Cross Diagrams for Ionic Bonding</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Lewis Diagrams Teacher: “Yesterday we learned that ionic bonds form by electron transfer. Today we’ll learn to draw Lewis diagrams to show this.” Teacher asks: “What happens to sodium’s electrons? What about chlorine’s?” Students turn-and-talk.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recaps ionic bonding, then poses questions. Listens to partner talks. Probes: “How many valence electrons does sodium have? Chlorine?” (5-sec wait time).</w:t>
            </w:r>
          </w:p>
        </w:tc>
        <w:tc>
          <w:tcPr>
            <w:tcW w:type="dxa" w:w="3168"/>
            <w:shd w:val="clear" w:color="auto" w:fill="EBF3FB"/>
            <w:vAlign w:val="top"/>
          </w:tcPr>
          <w:p>
            <w:pPr>
              <w:spacing w:before="20" w:after="20"/>
              <w:jc w:val="left"/>
            </w:pPr>
            <w:r>
              <w:rPr>
                <w:rFonts w:ascii="Calibri" w:hAnsi="Calibri"/>
                <w:b w:val="0"/>
                <w:sz w:val="18"/>
              </w:rPr>
              <w:t>Think-Pair-Share: Students recall electron transfer and valence electrons.</w:t>
            </w:r>
          </w:p>
        </w:tc>
        <w:tc>
          <w:tcPr>
            <w:tcW w:type="dxa" w:w="2736"/>
            <w:shd w:val="clear" w:color="auto" w:fill="EBF3FB"/>
            <w:vAlign w:val="top"/>
          </w:tcPr>
          <w:p>
            <w:pPr>
              <w:spacing w:before="20" w:after="20"/>
              <w:jc w:val="left"/>
            </w:pPr>
            <w:r>
              <w:rPr>
                <w:rFonts w:ascii="Calibri" w:hAnsi="Calibri"/>
                <w:b w:val="0"/>
                <w:sz w:val="18"/>
              </w:rPr>
              <w:t>Teacher listens: Do students remember that Na has 1 valence electron, Cl has 7?</w:t>
            </w:r>
          </w:p>
        </w:tc>
      </w:tr>
      <w:tr>
        <w:tc>
          <w:tcPr>
            <w:tcW w:type="dxa" w:w="4032"/>
            <w:shd w:val="clear" w:color="auto" w:fill="FFFFFF"/>
            <w:vAlign w:val="top"/>
          </w:tcPr>
          <w:p>
            <w:pPr>
              <w:spacing w:before="20" w:after="20"/>
              <w:jc w:val="left"/>
            </w:pPr>
            <w:r>
              <w:rPr>
                <w:rFonts w:ascii="Calibri" w:hAnsi="Calibri"/>
                <w:b w:val="0"/>
                <w:sz w:val="18"/>
              </w:rPr>
              <w:t>Min 5–15: Teacher Models Lewis Diagram for NaCl Teacher draws Lewis diagram on board step-by-step: 1) Draw Na with 1 valence electron (dot). 2) Draw Cl with 7 valence electrons (crosses). 3) Show Na losing 1 electron → Na⁺. 4) Show Cl gaining 1 electron → Cl⁻. 5) Show electrostatic attraction (arrow or label). Students copy into notebooks and follow along.</w:t>
            </w:r>
          </w:p>
        </w:tc>
        <w:tc>
          <w:tcPr>
            <w:tcW w:type="dxa" w:w="2304"/>
            <w:shd w:val="clear" w:color="auto" w:fill="FFFFFF"/>
            <w:vAlign w:val="top"/>
          </w:tcPr>
          <w:p>
            <w:pPr>
              <w:spacing w:before="20" w:after="20"/>
              <w:jc w:val="left"/>
            </w:pPr>
            <w:r>
              <w:rPr>
                <w:rFonts w:ascii="Calibri" w:hAnsi="Calibri"/>
                <w:b w:val="0"/>
                <w:sz w:val="18"/>
              </w:rPr>
              <w:t>Board/projector for teacher demonstration</w:t>
            </w:r>
          </w:p>
        </w:tc>
        <w:tc>
          <w:tcPr>
            <w:tcW w:type="dxa" w:w="3168"/>
            <w:shd w:val="clear" w:color="auto" w:fill="FFFFFF"/>
            <w:vAlign w:val="top"/>
          </w:tcPr>
          <w:p>
            <w:pPr>
              <w:spacing w:before="20" w:after="20"/>
              <w:jc w:val="left"/>
            </w:pPr>
            <w:r>
              <w:rPr>
                <w:rFonts w:ascii="Calibri" w:hAnsi="Calibri"/>
                <w:b w:val="0"/>
                <w:sz w:val="18"/>
              </w:rPr>
              <w:t>Teacher thinks aloud while drawing: “Sodium has 1 valence electron. If it loses that electron, it will have a full outer shell like neon. Chlorine has 7 valence electrons. If it gains 1, it will have 8 — a full octet.” Pauses to check understanding: “Why does sodium lose an electron instead of gaining 7?” (10-sec wait time).</w:t>
            </w:r>
          </w:p>
        </w:tc>
        <w:tc>
          <w:tcPr>
            <w:tcW w:type="dxa" w:w="3168"/>
            <w:shd w:val="clear" w:color="auto" w:fill="FFFFFF"/>
            <w:vAlign w:val="top"/>
          </w:tcPr>
          <w:p>
            <w:pPr>
              <w:spacing w:before="20" w:after="20"/>
              <w:jc w:val="left"/>
            </w:pPr>
            <w:r>
              <w:rPr>
                <w:rFonts w:ascii="Calibri" w:hAnsi="Calibri"/>
                <w:b w:val="0"/>
                <w:sz w:val="18"/>
              </w:rPr>
              <w:t>Worked Example: Teacher models the process, making thinking visible.</w:t>
            </w:r>
          </w:p>
        </w:tc>
        <w:tc>
          <w:tcPr>
            <w:tcW w:type="dxa" w:w="2736"/>
            <w:shd w:val="clear" w:color="auto" w:fill="FFFFFF"/>
            <w:vAlign w:val="top"/>
          </w:tcPr>
          <w:p>
            <w:pPr>
              <w:spacing w:before="20" w:after="20"/>
              <w:jc w:val="left"/>
            </w:pPr>
            <w:r>
              <w:rPr>
                <w:rFonts w:ascii="Calibri" w:hAnsi="Calibri"/>
                <w:b w:val="0"/>
                <w:sz w:val="18"/>
              </w:rPr>
              <w:t>Teacher checks: Are students following along? Are they copying accurately?</w:t>
            </w:r>
          </w:p>
        </w:tc>
      </w:tr>
      <w:tr>
        <w:tc>
          <w:tcPr>
            <w:tcW w:type="dxa" w:w="4032"/>
            <w:shd w:val="clear" w:color="auto" w:fill="EBF3FB"/>
            <w:vAlign w:val="top"/>
          </w:tcPr>
          <w:p>
            <w:pPr>
              <w:spacing w:before="20" w:after="20"/>
              <w:jc w:val="left"/>
            </w:pPr>
            <w:r>
              <w:rPr>
                <w:rFonts w:ascii="Calibri" w:hAnsi="Calibri"/>
                <w:b w:val="0"/>
                <w:sz w:val="18"/>
              </w:rPr>
              <w:t>Min 15–25: Guided Practice — MgO Teacher: “Now let’s try magnesium oxide (MgO) together. Magnesium has 2 valence electrons, oxygen has 6. Work with your partner to draw the Lewis diagram.” Students work in pairs. Teacher circulates, provides scaffolding as needed.</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asks probing questions: “How many electrons does magnesium need to lose to be stable?” (5-sec wait time). “How many does oxygen need to gain?” (5-sec wait time). “What charges will the ions have?” (5-sec wait time). Provides hints if students are stuck, but does NOT do the work for them.</w:t>
            </w:r>
          </w:p>
        </w:tc>
        <w:tc>
          <w:tcPr>
            <w:tcW w:type="dxa" w:w="3168"/>
            <w:shd w:val="clear" w:color="auto" w:fill="EBF3FB"/>
            <w:vAlign w:val="top"/>
          </w:tcPr>
          <w:p>
            <w:pPr>
              <w:spacing w:before="20" w:after="20"/>
              <w:jc w:val="left"/>
            </w:pPr>
            <w:r>
              <w:rPr>
                <w:rFonts w:ascii="Calibri" w:hAnsi="Calibri"/>
                <w:b w:val="0"/>
                <w:sz w:val="18"/>
              </w:rPr>
              <w:t>Think-Pair-Share (Guided Practice): Students apply the process with support.</w:t>
            </w:r>
          </w:p>
        </w:tc>
        <w:tc>
          <w:tcPr>
            <w:tcW w:type="dxa" w:w="2736"/>
            <w:shd w:val="clear" w:color="auto" w:fill="EBF3FB"/>
            <w:vAlign w:val="top"/>
          </w:tcPr>
          <w:p>
            <w:pPr>
              <w:spacing w:before="20" w:after="20"/>
              <w:jc w:val="left"/>
            </w:pPr>
            <w:r>
              <w:rPr>
                <w:rFonts w:ascii="Calibri" w:hAnsi="Calibri"/>
                <w:b w:val="0"/>
                <w:sz w:val="18"/>
              </w:rPr>
              <w:t>Teacher observes: Are students correctly showing Mg losing 2 electrons (Mg²⁺) and O gaining 2 electrons (O²⁻)?</w:t>
            </w:r>
          </w:p>
        </w:tc>
      </w:tr>
      <w:tr>
        <w:tc>
          <w:tcPr>
            <w:tcW w:type="dxa" w:w="4032"/>
            <w:shd w:val="clear" w:color="auto" w:fill="FFFFFF"/>
            <w:vAlign w:val="top"/>
          </w:tcPr>
          <w:p>
            <w:pPr>
              <w:spacing w:before="20" w:after="20"/>
              <w:jc w:val="left"/>
            </w:pPr>
            <w:r>
              <w:rPr>
                <w:rFonts w:ascii="Calibri" w:hAnsi="Calibri"/>
                <w:b w:val="0"/>
                <w:sz w:val="18"/>
              </w:rPr>
              <w:t>Min 25–30: Whole-Class Check Teacher asks 1 pair to draw their MgO Lewis diagram on the board. Class discusses: “Is this correct? Why or why not?” Teacher corrects any errors and reinforces key points: metals lose electrons (cations), non-metals gain electrons (anions), opposite charges attract.</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discussion. Asks: “How is MgO similar to NaCl? How is it different?” (10-sec wait time). Emphasizes that the process is the same (electron transfer) but the number of electrons transferred varies.</w:t>
            </w:r>
          </w:p>
        </w:tc>
        <w:tc>
          <w:tcPr>
            <w:tcW w:type="dxa" w:w="3168"/>
            <w:shd w:val="clear" w:color="auto" w:fill="FFFFFF"/>
            <w:vAlign w:val="top"/>
          </w:tcPr>
          <w:p>
            <w:pPr>
              <w:spacing w:before="20" w:after="20"/>
              <w:jc w:val="left"/>
            </w:pPr>
            <w:r>
              <w:rPr>
                <w:rFonts w:ascii="Calibri" w:hAnsi="Calibri"/>
                <w:b w:val="0"/>
                <w:sz w:val="18"/>
              </w:rPr>
              <w:t>Whole-Class Sensemaking: Students check their work and clarify understanding.</w:t>
            </w:r>
          </w:p>
        </w:tc>
        <w:tc>
          <w:tcPr>
            <w:tcW w:type="dxa" w:w="2736"/>
            <w:shd w:val="clear" w:color="auto" w:fill="FFFFFF"/>
            <w:vAlign w:val="top"/>
          </w:tcPr>
          <w:p>
            <w:pPr>
              <w:spacing w:before="20" w:after="20"/>
              <w:jc w:val="left"/>
            </w:pPr>
            <w:r>
              <w:rPr>
                <w:rFonts w:ascii="Calibri" w:hAnsi="Calibri"/>
                <w:b w:val="0"/>
                <w:sz w:val="18"/>
              </w:rPr>
              <w:t>Teacher checks: Do students understand the general process for drawing ionic bonding diagrams?</w:t>
            </w:r>
          </w:p>
        </w:tc>
      </w:tr>
      <w:tr>
        <w:tc>
          <w:tcPr>
            <w:tcW w:type="dxa" w:w="4032"/>
            <w:shd w:val="clear" w:color="auto" w:fill="EBF3FB"/>
            <w:vAlign w:val="top"/>
          </w:tcPr>
          <w:p>
            <w:pPr>
              <w:spacing w:before="20" w:after="20"/>
              <w:jc w:val="left"/>
            </w:pPr>
            <w:r>
              <w:rPr>
                <w:rFonts w:ascii="Calibri" w:hAnsi="Calibri"/>
                <w:b w:val="0"/>
                <w:sz w:val="18"/>
              </w:rPr>
              <w:t>Min 30–35: Independent Practice Teacher assigns 2 more examples: “Draw Lewis diagrams for: 1) CaCl₂ (calcium chloride), 2) Al₂O₃ (aluminum oxide).” Students work individually. Teacher circulates, provides feedback.</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checks work. Asks: “How many chlorine atoms are needed to bond with one calcium atom? Why?” (10-sec wait time). Provides formative feedback: “Check the charges — do they balance?”</w:t>
            </w:r>
          </w:p>
        </w:tc>
        <w:tc>
          <w:tcPr>
            <w:tcW w:type="dxa" w:w="3168"/>
            <w:shd w:val="clear" w:color="auto" w:fill="EBF3FB"/>
            <w:vAlign w:val="top"/>
          </w:tcPr>
          <w:p>
            <w:pPr>
              <w:spacing w:before="20" w:after="20"/>
              <w:jc w:val="left"/>
            </w:pPr>
            <w:r>
              <w:rPr>
                <w:rFonts w:ascii="Calibri" w:hAnsi="Calibri"/>
                <w:b w:val="0"/>
                <w:sz w:val="18"/>
              </w:rPr>
              <w:t>Independent Practice: Students demonstrate understanding independently.</w:t>
            </w:r>
          </w:p>
        </w:tc>
        <w:tc>
          <w:tcPr>
            <w:tcW w:type="dxa" w:w="2736"/>
            <w:shd w:val="clear" w:color="auto" w:fill="EBF3FB"/>
            <w:vAlign w:val="top"/>
          </w:tcPr>
          <w:p>
            <w:pPr>
              <w:spacing w:before="20" w:after="20"/>
              <w:jc w:val="left"/>
            </w:pPr>
            <w:r>
              <w:rPr>
                <w:rFonts w:ascii="Calibri" w:hAnsi="Calibri"/>
                <w:b w:val="0"/>
                <w:sz w:val="18"/>
              </w:rPr>
              <w:t>Teacher collects notebooks (or checks in next lesson) to assess mastery of Lewis diagrams for ionic bonding.</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2 row of Summary Table: What we learned (ionic bonds form by electron transfer, metals lose electrons to form cations, non-metals gain electrons to form anions, Lewis diagrams show bonding), Evidence (video, Discussion Diamond, Lewis diagrams for NaCl, MgO), How it helps explain phenomenon (ionic bonding explains compounds like NaCl, but diamond and graphite are not ionic — they’re pure carbon, so this doesn’t explain the phenomenon yet). Teacher asks: “What questions do we still have?”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does ionic bonding differ from what you initially thought?” (5-sec wait time). Adds new questions to DQB (e.g., “What other types of bonds are there?” “How do we know if a bond is ionic?”).</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connect to phenomenon.</w:t>
            </w:r>
          </w:p>
        </w:tc>
        <w:tc>
          <w:tcPr>
            <w:tcW w:type="dxa" w:w="2736"/>
            <w:shd w:val="clear" w:color="auto" w:fill="FFFFFF"/>
            <w:vAlign w:val="top"/>
          </w:tcPr>
          <w:p>
            <w:pPr>
              <w:spacing w:before="20" w:after="20"/>
              <w:jc w:val="left"/>
            </w:pPr>
            <w:r>
              <w:rPr>
                <w:rFonts w:ascii="Calibri" w:hAnsi="Calibri"/>
                <w:b w:val="0"/>
                <w:sz w:val="18"/>
              </w:rPr>
              <w:t>Teacher reviews Summary Tables: Are students accurately summarizing ionic bonding and recognizing it doesn’t explain diamond/graphite?</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2, reflect on these questions:</w:t>
      </w:r>
    </w:p>
    <w:p>
      <w:pPr>
        <w:spacing w:before="20" w:after="20"/>
        <w:ind w:left="360"/>
      </w:pPr>
      <w:r>
        <w:rPr>
          <w:rFonts w:ascii="Calibri" w:hAnsi="Calibri"/>
          <w:b w:val="0"/>
          <w:sz w:val="20"/>
        </w:rPr>
        <w:t>• POE Cycle Effectiveness: Did the POE cycle help students engage with ionic bonding? What evidence did you see of students revising their thinking from prediction to explanation?</w:t>
      </w:r>
    </w:p>
    <w:p>
      <w:pPr>
        <w:spacing w:before="20" w:after="20"/>
        <w:ind w:left="360"/>
      </w:pPr>
      <w:r>
        <w:rPr>
          <w:rFonts w:ascii="Calibri" w:hAnsi="Calibri"/>
          <w:b w:val="0"/>
          <w:sz w:val="20"/>
        </w:rPr>
        <w:t>• Discussion Diamond: How well did the Discussion Diamond protocol support collaborative sensemaking? Did all students participate? What adjustments are needed?</w:t>
      </w:r>
    </w:p>
    <w:p>
      <w:pPr>
        <w:spacing w:before="20" w:after="20"/>
        <w:ind w:left="360"/>
      </w:pPr>
      <w:r>
        <w:rPr>
          <w:rFonts w:ascii="Calibri" w:hAnsi="Calibri"/>
          <w:b w:val="0"/>
          <w:sz w:val="20"/>
        </w:rPr>
        <w:t>• Lewis Diagrams: Are students able to draw accurate Lewis diagrams for ionic bonding? What common errors or misconceptions did you observe (e.g., confusing dots and crosses, incorrect charges)?</w:t>
      </w:r>
    </w:p>
    <w:p>
      <w:pPr>
        <w:spacing w:before="20" w:after="20"/>
        <w:ind w:left="360"/>
      </w:pPr>
      <w:r>
        <w:rPr>
          <w:rFonts w:ascii="Calibri" w:hAnsi="Calibri"/>
          <w:b w:val="0"/>
          <w:sz w:val="20"/>
        </w:rPr>
        <w:t>• Connection to Phenomenon: Do students recognize that ionic bonding explains NaCl but not diamond/graphite? Are they maintaining curiosity about the phenomenon?</w:t>
      </w:r>
    </w:p>
    <w:p>
      <w:pPr>
        <w:spacing w:before="20" w:after="20"/>
        <w:ind w:left="360"/>
      </w:pPr>
      <w:r>
        <w:rPr>
          <w:rFonts w:ascii="Calibri" w:hAnsi="Calibri"/>
          <w:b w:val="0"/>
          <w:sz w:val="20"/>
        </w:rPr>
        <w:t>• Differentiation: Did all students access the content? What supports did ELL students, students with learning disabilities, or gifted students need?</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2. Ionic Bonding — Formation &amp; Lewis Diagrams</w:t>
            </w:r>
          </w:p>
        </w:tc>
        <w:tc>
          <w:tcPr>
            <w:tcW w:type="dxa" w:w="4320"/>
            <w:shd w:val="clear" w:color="auto" w:fill="F0FAF9"/>
          </w:tcPr>
          <w:p>
            <w:r>
              <w:rPr>
                <w:rFonts w:ascii="Calibri" w:hAnsi="Calibri"/>
                <w:b w:val="0"/>
                <w:sz w:val="18"/>
              </w:rPr>
              <w:t>Ionic bonds form when atoms transfer electrons. Metals lose electrons to become cations (+); non-metals gain electrons to become anions (−). Opposite charges attract (electrostatic attraction). Lewis diagrams show electron transfer.</w:t>
            </w:r>
          </w:p>
        </w:tc>
        <w:tc>
          <w:tcPr>
            <w:tcW w:type="dxa" w:w="4320"/>
            <w:shd w:val="clear" w:color="auto" w:fill="F0FAF9"/>
          </w:tcPr>
          <w:p>
            <w:r>
              <w:rPr>
                <w:rFonts w:ascii="Calibri" w:hAnsi="Calibri"/>
                <w:b w:val="0"/>
                <w:sz w:val="18"/>
              </w:rPr>
              <w:t>Watched video on NaCl formation. Discussion Diamond: explained ionic bonding. Drew Lewis diagrams for NaCl, MgO, CaCl₂, Al₂O₃.</w:t>
            </w:r>
          </w:p>
        </w:tc>
        <w:tc>
          <w:tcPr>
            <w:tcW w:type="dxa" w:w="4608"/>
            <w:shd w:val="clear" w:color="auto" w:fill="F0FAF9"/>
          </w:tcPr>
          <w:p>
            <w:r>
              <w:rPr>
                <w:rFonts w:ascii="Calibri" w:hAnsi="Calibri"/>
                <w:b w:val="0"/>
                <w:sz w:val="18"/>
              </w:rPr>
              <w:t>Ionic bonding explains compounds like NaCl (table salt). But diamond and graphite are pure carbon (not metal + non-metal), so ionic bonding doesn’t explain the phenomenon. We need to learn about other bond types.</w:t>
            </w:r>
          </w:p>
        </w:tc>
      </w:tr>
    </w:tbl>
    <w:p/>
    <w:p>
      <w:pPr>
        <w:spacing w:before="40" w:after="40"/>
      </w:pPr>
      <w:r>
        <w:rPr>
          <w:color w:val="CCCCCC"/>
          <w:sz w:val="16"/>
        </w:rPr>
        <w:t>────────────────────────────────────────────────────────────────────────────────</w:t>
      </w:r>
    </w:p>
    <w:p/>
    <w:p>
      <w:pPr>
        <w:spacing w:before="120" w:after="40"/>
      </w:pPr>
      <w:r>
        <w:rPr>
          <w:rFonts w:ascii="Calibri" w:hAnsi="Calibri"/>
          <w:b/>
          <w:color w:val="1F497D"/>
          <w:sz w:val="26"/>
        </w:rPr>
        <w:t>LESSON 3:  IONIC BONDING — PROPERTIES &amp; STRUCTURES</w:t>
      </w:r>
    </w:p>
    <w:p>
      <w:pPr>
        <w:spacing w:before="20" w:after="40"/>
      </w:pPr>
      <w:r>
        <w:rPr>
          <w:rFonts w:ascii="Calibri" w:hAnsi="Calibri"/>
          <w:b/>
          <w:sz w:val="20"/>
        </w:rPr>
        <w:t xml:space="preserve">Key Inquiry Question: </w:t>
      </w:r>
      <w:r>
        <w:rPr>
          <w:rFonts w:ascii="Calibri" w:hAnsi="Calibri"/>
          <w:b w:val="0"/>
          <w:sz w:val="20"/>
        </w:rPr>
        <w:t>“How does an ionic bond form, and what properties does it give a substance?” (Part 2: Properties &amp; Structures)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Describe the structure of ionic compounds as giant ionic lattices (3D repeating pattern of ions) - Explain the physical properties of ionic compounds: high melting/boiling points, brittle, soluble in water, conduct electricity when molten or dissolved (but not when solid) - Relate properties to structure and bonding (strong electrostatic forces throughout the lattice)</w:t>
      </w:r>
    </w:p>
    <w:p>
      <w:pPr>
        <w:spacing w:before="120" w:after="40"/>
      </w:pPr>
      <w:r>
        <w:rPr>
          <w:rFonts w:ascii="Calibri" w:hAnsi="Calibri"/>
          <w:b/>
          <w:color w:val="1F7A8C"/>
          <w:sz w:val="20"/>
        </w:rPr>
        <w:t>Skills</w:t>
      </w:r>
    </w:p>
    <w:p>
      <w:pPr>
        <w:spacing w:before="20" w:after="20"/>
        <w:ind w:left="360"/>
      </w:pPr>
      <w:r>
        <w:rPr>
          <w:rFonts w:ascii="Calibri" w:hAnsi="Calibri"/>
          <w:b w:val="0"/>
          <w:sz w:val="20"/>
        </w:rPr>
        <w:t>• Predict properties of ionic compounds based on bonding and structure - Conduct or observe demonstrations of ionic compound properties - Use POE cycle to test predictions about conductivity - Read and summarize scientific texts on ionic structures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how structure determines properties - Curiosity about why ionic compounds behave as they do - Respect for evidence when predictions are incorrect</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investigate the properties of ionic compounds (like NaCl) and learn that these properties result from the giant ionic lattice structure. They connect structure to properties and understand why ionic compounds are used in specific ways (e.g., NaCl in cooking and food preservation in Kenya). This deepens understanding of ionic bonding and sets up contrast with other bond types.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Giant Ionic Lattice Structure</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Focus Question Teacher: “We learned that ionic bonds form by electron transfer. Today: What structure do ionic compounds have, and what properties does this give them?” Students turn-and-talk: “What do you think the structure of NaCl looks like? Is it just one Na⁺ and one Cl⁻, or something more?”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focus question, listens to partner talks. Probes: “How many ions do you think are in a grain of salt?” (10-sec wait time).</w:t>
            </w:r>
          </w:p>
        </w:tc>
        <w:tc>
          <w:tcPr>
            <w:tcW w:type="dxa" w:w="3168"/>
            <w:shd w:val="clear" w:color="auto" w:fill="EBF3FB"/>
            <w:vAlign w:val="top"/>
          </w:tcPr>
          <w:p>
            <w:pPr>
              <w:spacing w:before="20" w:after="20"/>
              <w:jc w:val="left"/>
            </w:pPr>
            <w:r>
              <w:rPr>
                <w:rFonts w:ascii="Calibri" w:hAnsi="Calibri"/>
                <w:b w:val="0"/>
                <w:sz w:val="18"/>
              </w:rPr>
              <w:t>Think-Pair-Share: Students predict structure.</w:t>
            </w:r>
          </w:p>
        </w:tc>
        <w:tc>
          <w:tcPr>
            <w:tcW w:type="dxa" w:w="2736"/>
            <w:shd w:val="clear" w:color="auto" w:fill="EBF3FB"/>
            <w:vAlign w:val="top"/>
          </w:tcPr>
          <w:p>
            <w:pPr>
              <w:spacing w:before="20" w:after="20"/>
              <w:jc w:val="left"/>
            </w:pPr>
            <w:r>
              <w:rPr>
                <w:rFonts w:ascii="Calibri" w:hAnsi="Calibri"/>
                <w:b w:val="0"/>
                <w:sz w:val="18"/>
              </w:rPr>
              <w:t>Teacher listens: Are students thinking about multiple ions? A repeating pattern?</w:t>
            </w:r>
          </w:p>
        </w:tc>
      </w:tr>
      <w:tr>
        <w:tc>
          <w:tcPr>
            <w:tcW w:type="dxa" w:w="4032"/>
            <w:shd w:val="clear" w:color="auto" w:fill="FFFFFF"/>
            <w:vAlign w:val="top"/>
          </w:tcPr>
          <w:p>
            <w:pPr>
              <w:spacing w:before="20" w:after="20"/>
              <w:jc w:val="left"/>
            </w:pPr>
            <w:r>
              <w:rPr>
                <w:rFonts w:ascii="Calibri" w:hAnsi="Calibri"/>
                <w:b w:val="0"/>
                <w:sz w:val="18"/>
              </w:rPr>
              <w:t>Min 5–15: Reading &amp; Diagram — Giant Ionic Lattice Students read short text (Rachel offline or teacher-provided handout) explaining that ionic compounds form giant ionic lattices: 3D repeating pattern of ions, each ion surrounded by oppositely charged ions, strong electrostatic forces in all directions. Students view diagram of NaCl lattice. Students annotate diagram in notebooks.</w:t>
            </w:r>
          </w:p>
        </w:tc>
        <w:tc>
          <w:tcPr>
            <w:tcW w:type="dxa" w:w="2304"/>
            <w:shd w:val="clear" w:color="auto" w:fill="FFFFFF"/>
            <w:vAlign w:val="top"/>
          </w:tcPr>
          <w:p>
            <w:pPr>
              <w:spacing w:before="20" w:after="20"/>
              <w:jc w:val="left"/>
            </w:pPr>
            <w:r>
              <w:rPr>
                <w:rFonts w:ascii="Calibri" w:hAnsi="Calibri"/>
                <w:b w:val="0"/>
                <w:sz w:val="18"/>
              </w:rPr>
              <w:t>Reading: Ionic Bond (Rachel) or teacher handout; NaCl lattice diagram</w:t>
            </w:r>
          </w:p>
        </w:tc>
        <w:tc>
          <w:tcPr>
            <w:tcW w:type="dxa" w:w="3168"/>
            <w:shd w:val="clear" w:color="auto" w:fill="FFFFFF"/>
            <w:vAlign w:val="top"/>
          </w:tcPr>
          <w:p>
            <w:pPr>
              <w:spacing w:before="20" w:after="20"/>
              <w:jc w:val="left"/>
            </w:pPr>
            <w:r>
              <w:rPr>
                <w:rFonts w:ascii="Calibri" w:hAnsi="Calibri"/>
                <w:b w:val="0"/>
                <w:sz w:val="18"/>
              </w:rPr>
              <w:t>Teacher circulates, checks that students are reading and annotating. Asks: “What does ‘giant’ mean here?” (5-sec wait time). “Why is it called a lattice?” (5-sec wait time). Clarifies: “Giant means many, many ions — not just two. Lattice means a regular, repeating 3D pattern.”</w:t>
            </w:r>
          </w:p>
        </w:tc>
        <w:tc>
          <w:tcPr>
            <w:tcW w:type="dxa" w:w="3168"/>
            <w:shd w:val="clear" w:color="auto" w:fill="FFFFFF"/>
            <w:vAlign w:val="top"/>
          </w:tcPr>
          <w:p>
            <w:pPr>
              <w:spacing w:before="20" w:after="20"/>
              <w:jc w:val="left"/>
            </w:pPr>
            <w:r>
              <w:rPr>
                <w:rFonts w:ascii="Calibri" w:hAnsi="Calibri"/>
                <w:b w:val="0"/>
                <w:sz w:val="18"/>
              </w:rPr>
              <w:t>Reading &amp; Annotation: Students gather information from text and diagram.</w:t>
            </w:r>
          </w:p>
        </w:tc>
        <w:tc>
          <w:tcPr>
            <w:tcW w:type="dxa" w:w="2736"/>
            <w:shd w:val="clear" w:color="auto" w:fill="FFFFFF"/>
            <w:vAlign w:val="top"/>
          </w:tcPr>
          <w:p>
            <w:pPr>
              <w:spacing w:before="20" w:after="20"/>
              <w:jc w:val="left"/>
            </w:pPr>
            <w:r>
              <w:rPr>
                <w:rFonts w:ascii="Calibri" w:hAnsi="Calibri"/>
                <w:b w:val="0"/>
                <w:sz w:val="18"/>
              </w:rPr>
              <w:t>Teacher checks: Are students understanding that ionic compounds are not individual molecules but extended structures?</w:t>
            </w:r>
          </w:p>
        </w:tc>
      </w:tr>
      <w:tr>
        <w:tc>
          <w:tcPr>
            <w:tcW w:type="dxa" w:w="4032"/>
            <w:shd w:val="clear" w:color="auto" w:fill="EBF3FB"/>
            <w:vAlign w:val="top"/>
          </w:tcPr>
          <w:p>
            <w:pPr>
              <w:spacing w:before="20" w:after="20"/>
              <w:jc w:val="left"/>
            </w:pPr>
            <w:r>
              <w:rPr>
                <w:rFonts w:ascii="Calibri" w:hAnsi="Calibri"/>
                <w:b w:val="0"/>
                <w:sz w:val="18"/>
              </w:rPr>
              <w:t>Min 15–25: Think-Pair-Share — Predict Properties Teacher: “Based on this structure, predict: Will NaCl have a high or low melting point? Why?” Students think individually (1 min), then pair up and discuss. Teacher asks pairs to share reasoning. Teacher records predictions on board.</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prediction question, enforces wait time (10-sec for thinking). Listens to pair discussions. Probes: “What would it take to break apart this lattice?” (10-sec wait time). Guides students toward idea that strong forces throughout the lattice require a lot of energy to overcome.</w:t>
            </w:r>
          </w:p>
        </w:tc>
        <w:tc>
          <w:tcPr>
            <w:tcW w:type="dxa" w:w="3168"/>
            <w:shd w:val="clear" w:color="auto" w:fill="EBF3FB"/>
            <w:vAlign w:val="top"/>
          </w:tcPr>
          <w:p>
            <w:pPr>
              <w:spacing w:before="20" w:after="20"/>
              <w:jc w:val="left"/>
            </w:pPr>
            <w:r>
              <w:rPr>
                <w:rFonts w:ascii="Calibri" w:hAnsi="Calibri"/>
                <w:b w:val="0"/>
                <w:sz w:val="18"/>
              </w:rPr>
              <w:t>Think-Pair-Share (Prediction): Students use structure to predict properties.</w:t>
            </w:r>
          </w:p>
        </w:tc>
        <w:tc>
          <w:tcPr>
            <w:tcW w:type="dxa" w:w="2736"/>
            <w:shd w:val="clear" w:color="auto" w:fill="EBF3FB"/>
            <w:vAlign w:val="top"/>
          </w:tcPr>
          <w:p>
            <w:pPr>
              <w:spacing w:before="20" w:after="20"/>
              <w:jc w:val="left"/>
            </w:pPr>
            <w:r>
              <w:rPr>
                <w:rFonts w:ascii="Calibri" w:hAnsi="Calibri"/>
                <w:b w:val="0"/>
                <w:sz w:val="18"/>
              </w:rPr>
              <w:t>Teacher listens: Are students reasoning that strong electrostatic forces → high melting point?</w:t>
            </w:r>
          </w:p>
        </w:tc>
      </w:tr>
      <w:tr>
        <w:tc>
          <w:tcPr>
            <w:tcW w:type="dxa" w:w="4032"/>
            <w:shd w:val="clear" w:color="auto" w:fill="FFFFFF"/>
            <w:vAlign w:val="top"/>
          </w:tcPr>
          <w:p>
            <w:pPr>
              <w:spacing w:before="20" w:after="20"/>
              <w:jc w:val="left"/>
            </w:pPr>
            <w:r>
              <w:rPr>
                <w:rFonts w:ascii="Calibri" w:hAnsi="Calibri"/>
                <w:b w:val="0"/>
                <w:sz w:val="18"/>
              </w:rPr>
              <w:t>Min 25–35: Whole-Class Discussion — Properties of Ionic Compounds Teacher facilitates discussion, introducing properties: 1) High melting/boiling points (strong forces throughout lattice). 2) Brittle (layers of ions can shift, causing repulsion and cracking). 3) Soluble in water (water molecules surround and separate ions). 4) Conduct electricity when molten/dissolved (ions are free to move) but not when solid (ions are fixed in lattice). Teacher writes properties on board. Students copy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do you think ionic compounds are brittle?” (10-sec wait time). “What needs to happen for a substance to conduct electricity?” (10-sec wait time). Guides students to connect properties to structure and ion mobility.</w:t>
            </w:r>
          </w:p>
        </w:tc>
        <w:tc>
          <w:tcPr>
            <w:tcW w:type="dxa" w:w="3168"/>
            <w:shd w:val="clear" w:color="auto" w:fill="FFFFFF"/>
            <w:vAlign w:val="top"/>
          </w:tcPr>
          <w:p>
            <w:pPr>
              <w:spacing w:before="20" w:after="20"/>
              <w:jc w:val="left"/>
            </w:pPr>
            <w:r>
              <w:rPr>
                <w:rFonts w:ascii="Calibri" w:hAnsi="Calibri"/>
                <w:b w:val="0"/>
                <w:sz w:val="18"/>
              </w:rPr>
              <w:t>Whole-Class Sensemaking: Teacher guides students to connect structure to properties.</w:t>
            </w:r>
          </w:p>
        </w:tc>
        <w:tc>
          <w:tcPr>
            <w:tcW w:type="dxa" w:w="2736"/>
            <w:shd w:val="clear" w:color="auto" w:fill="FFFFFF"/>
            <w:vAlign w:val="top"/>
          </w:tcPr>
          <w:p>
            <w:pPr>
              <w:spacing w:before="20" w:after="20"/>
              <w:jc w:val="left"/>
            </w:pPr>
            <w:r>
              <w:rPr>
                <w:rFonts w:ascii="Calibri" w:hAnsi="Calibri"/>
                <w:b w:val="0"/>
                <w:sz w:val="18"/>
              </w:rPr>
              <w:t>Teacher checks: Do students understand the reasoning behind each property?</w:t>
            </w:r>
          </w:p>
        </w:tc>
      </w:tr>
      <w:tr>
        <w:tc>
          <w:tcPr>
            <w:tcW w:type="dxa" w:w="4032"/>
            <w:shd w:val="clear" w:color="auto" w:fill="EBF3FB"/>
            <w:vAlign w:val="top"/>
          </w:tcPr>
          <w:p>
            <w:pPr>
              <w:spacing w:before="20" w:after="20"/>
              <w:jc w:val="left"/>
            </w:pPr>
            <w:r>
              <w:rPr>
                <w:rFonts w:ascii="Calibri" w:hAnsi="Calibri"/>
                <w:b w:val="0"/>
                <w:sz w:val="18"/>
              </w:rPr>
              <w:t>Min 35–40: Revise Model Teacher: “Revise your model to include ionic structures and properties. Show the giant lattice and label properties (high melting point, conducts when molten, etc.).” Students revise models in notebooks.</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checks models. Asks: “How are you showing that the lattice is 3D and repeating?” (10-sec wait time). “How does this structure explain the high melting point?” (10-sec wait time).</w:t>
            </w:r>
          </w:p>
        </w:tc>
        <w:tc>
          <w:tcPr>
            <w:tcW w:type="dxa" w:w="3168"/>
            <w:shd w:val="clear" w:color="auto" w:fill="EBF3FB"/>
            <w:vAlign w:val="top"/>
          </w:tcPr>
          <w:p>
            <w:pPr>
              <w:spacing w:before="20" w:after="20"/>
              <w:jc w:val="left"/>
            </w:pPr>
            <w:r>
              <w:rPr>
                <w:rFonts w:ascii="Calibri" w:hAnsi="Calibri"/>
                <w:b w:val="0"/>
                <w:sz w:val="18"/>
              </w:rPr>
              <w:t>Model Revision (Evidence-Based): Students incorporate structure and properties into models.</w:t>
            </w:r>
          </w:p>
        </w:tc>
        <w:tc>
          <w:tcPr>
            <w:tcW w:type="dxa" w:w="2736"/>
            <w:shd w:val="clear" w:color="auto" w:fill="EBF3FB"/>
            <w:vAlign w:val="top"/>
          </w:tcPr>
          <w:p>
            <w:pPr>
              <w:spacing w:before="20" w:after="20"/>
              <w:jc w:val="left"/>
            </w:pPr>
            <w:r>
              <w:rPr>
                <w:rFonts w:ascii="Calibri" w:hAnsi="Calibri"/>
                <w:b w:val="0"/>
                <w:sz w:val="18"/>
              </w:rPr>
              <w:t>Teacher notes: Are students accurately representing giant ionic lattice and connecting it to properties?</w:t>
            </w:r>
          </w:p>
        </w:tc>
      </w:tr>
    </w:tbl>
    <w:p/>
    <w:p>
      <w:pPr>
        <w:spacing w:before="80" w:after="40"/>
        <w:jc w:val="left"/>
      </w:pPr>
      <w:r>
        <w:rPr>
          <w:rFonts w:ascii="Calibri" w:hAnsi="Calibri"/>
          <w:b/>
          <w:color w:val="1F7A8C"/>
          <w:sz w:val="20"/>
        </w:rPr>
        <w:t>PERIOD 2 (40 minutes): POE Cycle — Conductivity of Ionic Compounds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POE — Predict Teacher: “We said ionic compounds conduct electricity when molten or dissolved, but not when solid. Let’s test this. Predict: Will solid NaCl conduct electricity? Will NaCl dissolved in water conduct electricity?” Students write predictions and reasoning in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prediction questions, enforces wait time (10-sec). Does NOT give hints. Circulates, reads predictions.</w:t>
            </w:r>
          </w:p>
        </w:tc>
        <w:tc>
          <w:tcPr>
            <w:tcW w:type="dxa" w:w="3168"/>
            <w:shd w:val="clear" w:color="auto" w:fill="EBF3FB"/>
            <w:vAlign w:val="top"/>
          </w:tcPr>
          <w:p>
            <w:pPr>
              <w:spacing w:before="20" w:after="20"/>
              <w:jc w:val="left"/>
            </w:pPr>
            <w:r>
              <w:rPr>
                <w:rFonts w:ascii="Calibri" w:hAnsi="Calibri"/>
                <w:b w:val="0"/>
                <w:sz w:val="18"/>
              </w:rPr>
              <w:t>POE Cycle (Predict): Students make predictions based on prior learning (ions must be free to move).</w:t>
            </w:r>
          </w:p>
        </w:tc>
        <w:tc>
          <w:tcPr>
            <w:tcW w:type="dxa" w:w="2736"/>
            <w:shd w:val="clear" w:color="auto" w:fill="EBF3FB"/>
            <w:vAlign w:val="top"/>
          </w:tcPr>
          <w:p>
            <w:pPr>
              <w:spacing w:before="20" w:after="20"/>
              <w:jc w:val="left"/>
            </w:pPr>
            <w:r>
              <w:rPr>
                <w:rFonts w:ascii="Calibri" w:hAnsi="Calibri"/>
                <w:b w:val="0"/>
                <w:sz w:val="18"/>
              </w:rPr>
              <w:t>Teacher notes: Are students predicting correctly (solid = no, dissolved = yes)? What reasoning are they using?</w:t>
            </w:r>
          </w:p>
        </w:tc>
      </w:tr>
      <w:tr>
        <w:tc>
          <w:tcPr>
            <w:tcW w:type="dxa" w:w="4032"/>
            <w:shd w:val="clear" w:color="auto" w:fill="FFFFFF"/>
            <w:vAlign w:val="top"/>
          </w:tcPr>
          <w:p>
            <w:pPr>
              <w:spacing w:before="20" w:after="20"/>
              <w:jc w:val="left"/>
            </w:pPr>
            <w:r>
              <w:rPr>
                <w:rFonts w:ascii="Calibri" w:hAnsi="Calibri"/>
                <w:b w:val="0"/>
                <w:sz w:val="18"/>
              </w:rPr>
              <w:t>Min 5–10: Think-Pair-Share on Predictions Students pair up and share predictions. Teacher asks 2–3 pairs to share with class. Teacher records predictions on board without evaluating.</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“Why do you think solid NaCl won’t conduct?” (5-sec wait time). “Why will dissolved NaCl conduct?” (5-sec wait time).</w:t>
            </w:r>
          </w:p>
        </w:tc>
        <w:tc>
          <w:tcPr>
            <w:tcW w:type="dxa" w:w="3168"/>
            <w:shd w:val="clear" w:color="auto" w:fill="FFFFFF"/>
            <w:vAlign w:val="top"/>
          </w:tcPr>
          <w:p>
            <w:pPr>
              <w:spacing w:before="20" w:after="20"/>
              <w:jc w:val="left"/>
            </w:pPr>
            <w:r>
              <w:rPr>
                <w:rFonts w:ascii="Calibri" w:hAnsi="Calibri"/>
                <w:b w:val="0"/>
                <w:sz w:val="18"/>
              </w:rPr>
              <w:t>Think-Pair-Share: Students articulate and compare predictions.</w:t>
            </w:r>
          </w:p>
        </w:tc>
        <w:tc>
          <w:tcPr>
            <w:tcW w:type="dxa" w:w="2736"/>
            <w:shd w:val="clear" w:color="auto" w:fill="FFFFFF"/>
            <w:vAlign w:val="top"/>
          </w:tcPr>
          <w:p>
            <w:pPr>
              <w:spacing w:before="20" w:after="20"/>
              <w:jc w:val="left"/>
            </w:pPr>
            <w:r>
              <w:rPr>
                <w:rFonts w:ascii="Calibri" w:hAnsi="Calibri"/>
                <w:b w:val="0"/>
                <w:sz w:val="18"/>
              </w:rPr>
              <w:t>Teacher listens: Are students reasoning about ion mobility?</w:t>
            </w:r>
          </w:p>
        </w:tc>
      </w:tr>
      <w:tr>
        <w:tc>
          <w:tcPr>
            <w:tcW w:type="dxa" w:w="4032"/>
            <w:shd w:val="clear" w:color="auto" w:fill="EBF3FB"/>
            <w:vAlign w:val="top"/>
          </w:tcPr>
          <w:p>
            <w:pPr>
              <w:spacing w:before="20" w:after="20"/>
              <w:jc w:val="left"/>
            </w:pPr>
            <w:r>
              <w:rPr>
                <w:rFonts w:ascii="Calibri" w:hAnsi="Calibri"/>
                <w:b w:val="0"/>
                <w:sz w:val="18"/>
              </w:rPr>
              <w:t>Min 10–20: POE — Observe (Demonstration or Student Experiment) Teacher demonstrates (or students conduct in groups): 1) Test conductivity of solid NaCl (bulb does not light). 2) Dissolve NaCl in water, test conductivity (bulb lights). Students observe and record results.</w:t>
            </w:r>
          </w:p>
        </w:tc>
        <w:tc>
          <w:tcPr>
            <w:tcW w:type="dxa" w:w="2304"/>
            <w:shd w:val="clear" w:color="auto" w:fill="EBF3FB"/>
            <w:vAlign w:val="top"/>
          </w:tcPr>
          <w:p>
            <w:pPr>
              <w:spacing w:before="20" w:after="20"/>
              <w:jc w:val="left"/>
            </w:pPr>
            <w:r>
              <w:rPr>
                <w:rFonts w:ascii="Calibri" w:hAnsi="Calibri"/>
                <w:b w:val="0"/>
                <w:sz w:val="18"/>
              </w:rPr>
              <w:t>Conductivity tester (battery, wires, bulb), NaCl, water, beakers</w:t>
            </w:r>
          </w:p>
        </w:tc>
        <w:tc>
          <w:tcPr>
            <w:tcW w:type="dxa" w:w="3168"/>
            <w:shd w:val="clear" w:color="auto" w:fill="EBF3FB"/>
            <w:vAlign w:val="top"/>
          </w:tcPr>
          <w:p>
            <w:pPr>
              <w:spacing w:before="20" w:after="20"/>
              <w:jc w:val="left"/>
            </w:pPr>
            <w:r>
              <w:rPr>
                <w:rFonts w:ascii="Calibri" w:hAnsi="Calibri"/>
                <w:b w:val="0"/>
                <w:sz w:val="18"/>
              </w:rPr>
              <w:t>Teacher conducts demonstration, narrating: “I’m placing the electrodes in solid NaCl. What do you observe?” (Students: bulb doesn’t light.) “Now I’m dissolving NaCl in water and testing again. What do you observe?” (Students: bulb lights.) If students conduct experiment, teacher circulates, ensures safety, asks: “What are you observing?” (5-sec wait time).</w:t>
            </w:r>
          </w:p>
        </w:tc>
        <w:tc>
          <w:tcPr>
            <w:tcW w:type="dxa" w:w="3168"/>
            <w:shd w:val="clear" w:color="auto" w:fill="EBF3FB"/>
            <w:vAlign w:val="top"/>
          </w:tcPr>
          <w:p>
            <w:pPr>
              <w:spacing w:before="20" w:after="20"/>
              <w:jc w:val="left"/>
            </w:pPr>
            <w:r>
              <w:rPr>
                <w:rFonts w:ascii="Calibri" w:hAnsi="Calibri"/>
                <w:b w:val="0"/>
                <w:sz w:val="18"/>
              </w:rPr>
              <w:t>POE Cycle (Observe): Students gather evidence from demonstration/experiment.</w:t>
            </w:r>
          </w:p>
        </w:tc>
        <w:tc>
          <w:tcPr>
            <w:tcW w:type="dxa" w:w="2736"/>
            <w:shd w:val="clear" w:color="auto" w:fill="EBF3FB"/>
            <w:vAlign w:val="top"/>
          </w:tcPr>
          <w:p>
            <w:pPr>
              <w:spacing w:before="20" w:after="20"/>
              <w:jc w:val="left"/>
            </w:pPr>
            <w:r>
              <w:rPr>
                <w:rFonts w:ascii="Calibri" w:hAnsi="Calibri"/>
                <w:b w:val="0"/>
                <w:sz w:val="18"/>
              </w:rPr>
              <w:t>Teacher checks: Are students accurately observing and recording results?</w:t>
            </w:r>
          </w:p>
        </w:tc>
      </w:tr>
      <w:tr>
        <w:tc>
          <w:tcPr>
            <w:tcW w:type="dxa" w:w="4032"/>
            <w:shd w:val="clear" w:color="auto" w:fill="FFFFFF"/>
            <w:vAlign w:val="top"/>
          </w:tcPr>
          <w:p>
            <w:pPr>
              <w:spacing w:before="20" w:after="20"/>
              <w:jc w:val="left"/>
            </w:pPr>
            <w:r>
              <w:rPr>
                <w:rFonts w:ascii="Calibri" w:hAnsi="Calibri"/>
                <w:b w:val="0"/>
                <w:sz w:val="18"/>
              </w:rPr>
              <w:t>Min 20–30: POE — Explain &amp; Discussion Teacher: “Explain: Why does solid NaCl not conduct, but dissolved NaCl does?” Students work in groups of 4 using Discussion Diamond protocol: Each student writes explanation, shares in turn, group discusses and agrees on consensus explanation. Groups write consensus on chart paper.</w:t>
            </w:r>
          </w:p>
        </w:tc>
        <w:tc>
          <w:tcPr>
            <w:tcW w:type="dxa" w:w="2304"/>
            <w:shd w:val="clear" w:color="auto" w:fill="FFFFFF"/>
            <w:vAlign w:val="top"/>
          </w:tcPr>
          <w:p>
            <w:pPr>
              <w:spacing w:before="20" w:after="20"/>
              <w:jc w:val="left"/>
            </w:pPr>
            <w:r>
              <w:rPr>
                <w:rFonts w:ascii="Calibri" w:hAnsi="Calibri"/>
                <w:b w:val="0"/>
                <w:sz w:val="18"/>
              </w:rPr>
              <w:t>Discussion Diamond protocol (chart paper, markers)</w:t>
            </w:r>
          </w:p>
        </w:tc>
        <w:tc>
          <w:tcPr>
            <w:tcW w:type="dxa" w:w="3168"/>
            <w:shd w:val="clear" w:color="auto" w:fill="FFFFFF"/>
            <w:vAlign w:val="top"/>
          </w:tcPr>
          <w:p>
            <w:pPr>
              <w:spacing w:before="20" w:after="20"/>
              <w:jc w:val="left"/>
            </w:pPr>
            <w:r>
              <w:rPr>
                <w:rFonts w:ascii="Calibri" w:hAnsi="Calibri"/>
                <w:b w:val="0"/>
                <w:sz w:val="18"/>
              </w:rPr>
              <w:t>Teacher circulates, listens to group discussions. Probes: “What’s different about the ions in solid NaCl vs. dissolved NaCl?” (10-sec wait time). “What do ions need to do to conduct electricity?” (10-sec wait time). Does NOT tell answers.</w:t>
            </w:r>
          </w:p>
        </w:tc>
        <w:tc>
          <w:tcPr>
            <w:tcW w:type="dxa" w:w="3168"/>
            <w:shd w:val="clear" w:color="auto" w:fill="FFFFFF"/>
            <w:vAlign w:val="top"/>
          </w:tcPr>
          <w:p>
            <w:pPr>
              <w:spacing w:before="20" w:after="20"/>
              <w:jc w:val="left"/>
            </w:pPr>
            <w:r>
              <w:rPr>
                <w:rFonts w:ascii="Calibri" w:hAnsi="Calibri"/>
                <w:b w:val="0"/>
                <w:sz w:val="18"/>
              </w:rPr>
              <w:t>Discussion Diamond: Students collaboratively construct explanation.</w:t>
            </w:r>
          </w:p>
        </w:tc>
        <w:tc>
          <w:tcPr>
            <w:tcW w:type="dxa" w:w="2736"/>
            <w:shd w:val="clear" w:color="auto" w:fill="FFFFFF"/>
            <w:vAlign w:val="top"/>
          </w:tcPr>
          <w:p>
            <w:pPr>
              <w:spacing w:before="20" w:after="20"/>
              <w:jc w:val="left"/>
            </w:pPr>
            <w:r>
              <w:rPr>
                <w:rFonts w:ascii="Calibri" w:hAnsi="Calibri"/>
                <w:b w:val="0"/>
                <w:sz w:val="18"/>
              </w:rPr>
              <w:t>Teacher observes: Are groups reaching consensus? Are explanations accurate (solid = ions fixed, dissolved = ions free to move)?</w:t>
            </w:r>
          </w:p>
        </w:tc>
      </w:tr>
      <w:tr>
        <w:tc>
          <w:tcPr>
            <w:tcW w:type="dxa" w:w="4032"/>
            <w:shd w:val="clear" w:color="auto" w:fill="EBF3FB"/>
            <w:vAlign w:val="top"/>
          </w:tcPr>
          <w:p>
            <w:pPr>
              <w:spacing w:before="20" w:after="20"/>
              <w:jc w:val="left"/>
            </w:pPr>
            <w:r>
              <w:rPr>
                <w:rFonts w:ascii="Calibri" w:hAnsi="Calibri"/>
                <w:b w:val="0"/>
                <w:sz w:val="18"/>
              </w:rPr>
              <w:t>Min 30–35: Whole-Class Sharing &amp; Synthesis 2–3 groups share consensus explanations. Teacher synthesizes: “In solid NaCl, ions are fixed in the lattice and can’t move, so no conductivity. When dissolved, water separates the ions, and they’re free to move and carry charge, so conductivity occurs. Same is true when ionic compounds are molten (melted).”</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bridges student explanations to scientific explanation. Asks: “How does this connect to the structure we learned about?” (10-sec wait time).</w:t>
            </w:r>
          </w:p>
        </w:tc>
        <w:tc>
          <w:tcPr>
            <w:tcW w:type="dxa" w:w="3168"/>
            <w:shd w:val="clear" w:color="auto" w:fill="EBF3FB"/>
            <w:vAlign w:val="top"/>
          </w:tcPr>
          <w:p>
            <w:pPr>
              <w:spacing w:before="20" w:after="20"/>
              <w:jc w:val="left"/>
            </w:pPr>
            <w:r>
              <w:rPr>
                <w:rFonts w:ascii="Calibri" w:hAnsi="Calibri"/>
                <w:b w:val="0"/>
                <w:sz w:val="18"/>
              </w:rPr>
              <w:t>Whole-Class Sensemaking: Teacher connects evidence to structure and properties.</w:t>
            </w:r>
          </w:p>
        </w:tc>
        <w:tc>
          <w:tcPr>
            <w:tcW w:type="dxa" w:w="2736"/>
            <w:shd w:val="clear" w:color="auto" w:fill="EBF3FB"/>
            <w:vAlign w:val="top"/>
          </w:tcPr>
          <w:p>
            <w:pPr>
              <w:spacing w:before="20" w:after="20"/>
              <w:jc w:val="left"/>
            </w:pPr>
            <w:r>
              <w:rPr>
                <w:rFonts w:ascii="Calibri" w:hAnsi="Calibri"/>
                <w:b w:val="0"/>
                <w:sz w:val="18"/>
              </w:rPr>
              <w:t>Teacher checks: Do students understand the relationship between ion mobility and conductivity?</w:t>
            </w:r>
          </w:p>
        </w:tc>
      </w:tr>
      <w:tr>
        <w:tc>
          <w:tcPr>
            <w:tcW w:type="dxa" w:w="4032"/>
            <w:shd w:val="clear" w:color="auto" w:fill="FFFFFF"/>
            <w:vAlign w:val="top"/>
          </w:tcPr>
          <w:p>
            <w:pPr>
              <w:spacing w:before="20" w:after="20"/>
              <w:jc w:val="left"/>
            </w:pPr>
            <w:r>
              <w:rPr>
                <w:rFonts w:ascii="Calibri" w:hAnsi="Calibri"/>
                <w:b w:val="0"/>
                <w:sz w:val="18"/>
              </w:rPr>
              <w:t>Min 35–40: Kenya Context &amp; Fill in Summary Table Teacher: “NaCl (table salt) is used in Kenyan cooking and food preservation. Why is it useful? It dissolves in water (for cooking), and it’s stable at room temperature (high melting point). These properties come from ionic bonding.” Students fill in Lesson 3 row of Summary Table: What we learned (ionic compounds have giant lattice structures, high melting points, conduct when molten/dissolved, used in cooking/preservation), Evidence (reading, diagram, conductivity experiment), How it helps explain phenomenon (ionic bonding explains NaCl properties, but diamond and graphite are not ionic).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connects learning to Kenyan context. Asks: “What other ionic compounds do you use at home?” (5-sec wait time). Circulates, checks Summary Tables. Adds new questions to DQB (e.g., “What type of bonding is in diamond and graphite?”).</w:t>
            </w:r>
          </w:p>
        </w:tc>
        <w:tc>
          <w:tcPr>
            <w:tcW w:type="dxa" w:w="3168"/>
            <w:shd w:val="clear" w:color="auto" w:fill="FFFFFF"/>
            <w:vAlign w:val="top"/>
          </w:tcPr>
          <w:p>
            <w:pPr>
              <w:spacing w:before="20" w:after="20"/>
              <w:jc w:val="left"/>
            </w:pPr>
            <w:r>
              <w:rPr>
                <w:rFonts w:ascii="Calibri" w:hAnsi="Calibri"/>
                <w:b w:val="0"/>
                <w:sz w:val="18"/>
              </w:rPr>
              <w:t>Metacognitive Reflection &amp; Contextualization: Students reflect on learning and connect to real-world uses.</w:t>
            </w:r>
          </w:p>
        </w:tc>
        <w:tc>
          <w:tcPr>
            <w:tcW w:type="dxa" w:w="2736"/>
            <w:shd w:val="clear" w:color="auto" w:fill="FFFFFF"/>
            <w:vAlign w:val="top"/>
          </w:tcPr>
          <w:p>
            <w:pPr>
              <w:spacing w:before="20" w:after="20"/>
              <w:jc w:val="left"/>
            </w:pPr>
            <w:r>
              <w:rPr>
                <w:rFonts w:ascii="Calibri" w:hAnsi="Calibri"/>
                <w:b w:val="0"/>
                <w:sz w:val="18"/>
              </w:rPr>
              <w:t>Teacher reviews Summary Tables: Are students connecting structure, properties, and uses?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3, reflect on these questions:</w:t>
      </w:r>
    </w:p>
    <w:p>
      <w:pPr>
        <w:spacing w:before="20" w:after="20"/>
        <w:ind w:left="360"/>
      </w:pPr>
      <w:r>
        <w:rPr>
          <w:rFonts w:ascii="Calibri" w:hAnsi="Calibri"/>
          <w:b w:val="0"/>
          <w:sz w:val="20"/>
        </w:rPr>
        <w:t>• Understanding of Structure: Do students grasp the concept of a giant ionic lattice? What evidence supports this? What misconceptions remain (e.g., thinking of NaCl as individual molecules)?</w:t>
      </w:r>
    </w:p>
    <w:p>
      <w:pPr>
        <w:spacing w:before="20" w:after="20"/>
        <w:ind w:left="360"/>
      </w:pPr>
      <w:r>
        <w:rPr>
          <w:rFonts w:ascii="Calibri" w:hAnsi="Calibri"/>
          <w:b w:val="0"/>
          <w:sz w:val="20"/>
        </w:rPr>
        <w:t>• POE Cycle on Conductivity: Did the POE cycle deepen understanding of ion mobility and conductivity? Were students surprised by the results? How did they revise their thinking?</w:t>
      </w:r>
    </w:p>
    <w:p>
      <w:pPr>
        <w:spacing w:before="20" w:after="20"/>
        <w:ind w:left="360"/>
      </w:pPr>
      <w:r>
        <w:rPr>
          <w:rFonts w:ascii="Calibri" w:hAnsi="Calibri"/>
          <w:b w:val="0"/>
          <w:sz w:val="20"/>
        </w:rPr>
        <w:t>• Connection to Properties: Can students explain why ionic compounds have high melting points, are brittle, and conduct when molten/dissolved? What evidence supports this?</w:t>
      </w:r>
    </w:p>
    <w:p>
      <w:pPr>
        <w:spacing w:before="20" w:after="20"/>
        <w:ind w:left="360"/>
      </w:pPr>
      <w:r>
        <w:rPr>
          <w:rFonts w:ascii="Calibri" w:hAnsi="Calibri"/>
          <w:b w:val="0"/>
          <w:sz w:val="20"/>
        </w:rPr>
        <w:t>• Kenya Context: Did the connection to NaCl in Kenyan cooking and food preservation make the learning more relevant and meaningful? How can you strengthen these connections?</w:t>
      </w:r>
    </w:p>
    <w:p>
      <w:pPr>
        <w:spacing w:before="20" w:after="20"/>
        <w:ind w:left="360"/>
      </w:pPr>
      <w:r>
        <w:rPr>
          <w:rFonts w:ascii="Calibri" w:hAnsi="Calibri"/>
          <w:b w:val="0"/>
          <w:sz w:val="20"/>
        </w:rPr>
        <w:t>• Model Revisions: Are students’ models becoming more sophisticated and accurate? Are they incorporating structure and properties?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3. Ionic Bonding — Properties &amp; Structures</w:t>
            </w:r>
          </w:p>
        </w:tc>
        <w:tc>
          <w:tcPr>
            <w:tcW w:type="dxa" w:w="4320"/>
            <w:shd w:val="clear" w:color="auto" w:fill="F0FAF9"/>
          </w:tcPr>
          <w:p>
            <w:r>
              <w:rPr>
                <w:rFonts w:ascii="Calibri" w:hAnsi="Calibri"/>
                <w:b w:val="0"/>
                <w:sz w:val="18"/>
              </w:rPr>
              <w:t>Ionic compounds form giant ionic lattices (3D repeating pattern of ions). Properties: high melting/boiling points (strong forces), brittle, soluble in water, conduct when molten/dissolved (ions free to move) but not when solid (ions fixed). NaCl used in Kenyan cooking and food preservation.</w:t>
            </w:r>
          </w:p>
        </w:tc>
        <w:tc>
          <w:tcPr>
            <w:tcW w:type="dxa" w:w="4320"/>
            <w:shd w:val="clear" w:color="auto" w:fill="F0FAF9"/>
          </w:tcPr>
          <w:p>
            <w:r>
              <w:rPr>
                <w:rFonts w:ascii="Calibri" w:hAnsi="Calibri"/>
                <w:b w:val="0"/>
                <w:sz w:val="18"/>
              </w:rPr>
              <w:t>Read about ionic lattices, viewed NaCl diagram. Conductivity experiment: solid NaCl didn’t conduct, dissolved NaCl did. Discussion Diamond: explained why.</w:t>
            </w:r>
          </w:p>
        </w:tc>
        <w:tc>
          <w:tcPr>
            <w:tcW w:type="dxa" w:w="4608"/>
            <w:shd w:val="clear" w:color="auto" w:fill="F0FAF9"/>
          </w:tcPr>
          <w:p>
            <w:r>
              <w:rPr>
                <w:rFonts w:ascii="Calibri" w:hAnsi="Calibri"/>
                <w:b w:val="0"/>
                <w:sz w:val="18"/>
              </w:rPr>
              <w:t>Ionic bonding explains NaCl properties and uses. But diamond and graphite are pure carbon (not ionic compounds), so ionic bonding still doesn’t explain the phenomenon. We need to learn about bonding in non-metals.</w:t>
            </w:r>
          </w:p>
        </w:tc>
      </w:tr>
    </w:tbl>
    <w:p/>
    <w:p>
      <w:pPr>
        <w:spacing w:before="40" w:after="40"/>
      </w:pPr>
      <w:r>
        <w:rPr>
          <w:color w:val="CCCCCC"/>
          <w:sz w:val="16"/>
        </w:rPr>
        <w:t>────────────────────────────────────────────────────────────────────────────────</w:t>
      </w:r>
    </w:p>
    <w:p/>
    <w:p>
      <w:pPr>
        <w:spacing w:before="120" w:after="40"/>
      </w:pPr>
      <w:r>
        <w:rPr>
          <w:rFonts w:ascii="Calibri" w:hAnsi="Calibri"/>
          <w:b/>
          <w:color w:val="1F497D"/>
          <w:sz w:val="26"/>
        </w:rPr>
        <w:t>LESSON 4:  COVALENT BONDING — FORMATION &amp; LEWIS DIAGRAMS</w:t>
      </w:r>
    </w:p>
    <w:p>
      <w:pPr>
        <w:spacing w:before="20" w:after="40"/>
      </w:pPr>
      <w:r>
        <w:rPr>
          <w:rFonts w:ascii="Calibri" w:hAnsi="Calibri"/>
          <w:b/>
          <w:sz w:val="20"/>
        </w:rPr>
        <w:t xml:space="preserve">Key Inquiry Question: </w:t>
      </w:r>
      <w:r>
        <w:rPr>
          <w:rFonts w:ascii="Calibri" w:hAnsi="Calibri"/>
          <w:b w:val="0"/>
          <w:sz w:val="20"/>
        </w:rPr>
        <w:t>“How does a covalent bond form, and what determines the structure of a molecule?” (Part 1: Formation)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covalent bond as the sharing of a pair of electrons between atoms - Explain that covalent bonds typically form between non-metal atoms - Identify single, double, and triple covalent bonds - State that covalent bonding results in molecules (simple molecular substances) or giant covalent structures</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Lewis dot-and-cross diagrams to show covalent bonding (e.g., H₂, O₂, H₂O, CO₂, CH₄) - Use PhET “Molecule Shapes” simulation to visualize covalent bonding and molecular geometry - Participate in Discussion Diamond to explore covalent bonding - Predict which elements will form covalent bonds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Curiosity about how electron sharing differs from electron transfer - Willingness to revise models to include covalent bonding - Appreciation for the diversity of molecular structures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investigate the second major type of chemical bond: covalent bonding. They learn that non-metals share electrons to achieve stable octets, forming molecules. This contrasts with ionic bonding (electron transfer) and begins to explain substances like water, carbon dioxide, and eventually diamond and graphite (giant covalent structures, explored in Lesson 6). Students draw Lewis diagrams for covalent molecules and revise their models.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Covalent Bond Formation &amp; Electron Sharing</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Contrast Teacher: “We learned that metals and non-metals form ionic bonds by transferring electrons. But what about two non-metals bonding together, like hydrogen (H₂) or water (H₂O)? Predict: Do they transfer or share electrons?” Students write predictions in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prediction question, enforces wait time (10-sec). Circulates, reads predictions. Probes: “Why might two non-metals not transfer electrons?” (10-sec wait time).</w:t>
            </w:r>
          </w:p>
        </w:tc>
        <w:tc>
          <w:tcPr>
            <w:tcW w:type="dxa" w:w="3168"/>
            <w:shd w:val="clear" w:color="auto" w:fill="EBF3FB"/>
            <w:vAlign w:val="top"/>
          </w:tcPr>
          <w:p>
            <w:pPr>
              <w:spacing w:before="20" w:after="20"/>
              <w:jc w:val="left"/>
            </w:pPr>
            <w:r>
              <w:rPr>
                <w:rFonts w:ascii="Calibri" w:hAnsi="Calibri"/>
                <w:b w:val="0"/>
                <w:sz w:val="18"/>
              </w:rPr>
              <w:t>Prediction (POE Cycle Start): Students predict based on prior knowledge.</w:t>
            </w:r>
          </w:p>
        </w:tc>
        <w:tc>
          <w:tcPr>
            <w:tcW w:type="dxa" w:w="2736"/>
            <w:shd w:val="clear" w:color="auto" w:fill="EBF3FB"/>
            <w:vAlign w:val="top"/>
          </w:tcPr>
          <w:p>
            <w:pPr>
              <w:spacing w:before="20" w:after="20"/>
              <w:jc w:val="left"/>
            </w:pPr>
            <w:r>
              <w:rPr>
                <w:rFonts w:ascii="Calibri" w:hAnsi="Calibri"/>
                <w:b w:val="0"/>
                <w:sz w:val="18"/>
              </w:rPr>
              <w:t>Teacher notes: Are students reasoning that two non-metals both want to gain electrons, so transfer won’t work?</w:t>
            </w:r>
          </w:p>
        </w:tc>
      </w:tr>
      <w:tr>
        <w:tc>
          <w:tcPr>
            <w:tcW w:type="dxa" w:w="4032"/>
            <w:shd w:val="clear" w:color="auto" w:fill="FFFFFF"/>
            <w:vAlign w:val="top"/>
          </w:tcPr>
          <w:p>
            <w:pPr>
              <w:spacing w:before="20" w:after="20"/>
              <w:jc w:val="left"/>
            </w:pPr>
            <w:r>
              <w:rPr>
                <w:rFonts w:ascii="Calibri" w:hAnsi="Calibri"/>
                <w:b w:val="0"/>
                <w:sz w:val="18"/>
              </w:rPr>
              <w:t>Min 5–10: Think-Pair-Share on Predictions Students pair up and share predictions. Teacher asks 2–3 pairs to share with class. Teacher records ideas on board without evaluating.</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“What’s different about two non-metals bonding compared to a metal and a non-metal?” (5-sec wait time).</w:t>
            </w:r>
          </w:p>
        </w:tc>
        <w:tc>
          <w:tcPr>
            <w:tcW w:type="dxa" w:w="3168"/>
            <w:shd w:val="clear" w:color="auto" w:fill="FFFFFF"/>
            <w:vAlign w:val="top"/>
          </w:tcPr>
          <w:p>
            <w:pPr>
              <w:spacing w:before="20" w:after="20"/>
              <w:jc w:val="left"/>
            </w:pPr>
            <w:r>
              <w:rPr>
                <w:rFonts w:ascii="Calibri" w:hAnsi="Calibri"/>
                <w:b w:val="0"/>
                <w:sz w:val="18"/>
              </w:rPr>
              <w:t>Think-Pair-Share: Students articulate predictions and reasoning.</w:t>
            </w:r>
          </w:p>
        </w:tc>
        <w:tc>
          <w:tcPr>
            <w:tcW w:type="dxa" w:w="2736"/>
            <w:shd w:val="clear" w:color="auto" w:fill="FFFFFF"/>
            <w:vAlign w:val="top"/>
          </w:tcPr>
          <w:p>
            <w:pPr>
              <w:spacing w:before="20" w:after="20"/>
              <w:jc w:val="left"/>
            </w:pPr>
            <w:r>
              <w:rPr>
                <w:rFonts w:ascii="Calibri" w:hAnsi="Calibri"/>
                <w:b w:val="0"/>
                <w:sz w:val="18"/>
              </w:rPr>
              <w:t>Teacher listens: Are students recognizing that both atoms want to gain electrons?</w:t>
            </w:r>
          </w:p>
        </w:tc>
      </w:tr>
      <w:tr>
        <w:tc>
          <w:tcPr>
            <w:tcW w:type="dxa" w:w="4032"/>
            <w:shd w:val="clear" w:color="auto" w:fill="EBF3FB"/>
            <w:vAlign w:val="top"/>
          </w:tcPr>
          <w:p>
            <w:pPr>
              <w:spacing w:before="20" w:after="20"/>
              <w:jc w:val="left"/>
            </w:pPr>
            <w:r>
              <w:rPr>
                <w:rFonts w:ascii="Calibri" w:hAnsi="Calibri"/>
                <w:b w:val="0"/>
                <w:sz w:val="18"/>
              </w:rPr>
              <w:t>Min 10–20: POE — Observe (Video/Animation) Students watch video/animation showing covalent bonding in H₂: two hydrogen atoms each contribute 1 electron to a shared pair, both achieve duplet (2 electrons). Video also shows H₂O: oxygen shares electrons with two hydrogen atoms. Students take notes on what they observe.</w:t>
            </w:r>
          </w:p>
        </w:tc>
        <w:tc>
          <w:tcPr>
            <w:tcW w:type="dxa" w:w="2304"/>
            <w:shd w:val="clear" w:color="auto" w:fill="EBF3FB"/>
            <w:vAlign w:val="top"/>
          </w:tcPr>
          <w:p>
            <w:pPr>
              <w:spacing w:before="20" w:after="20"/>
              <w:jc w:val="left"/>
            </w:pPr>
            <w:r>
              <w:rPr>
                <w:rFonts w:ascii="Calibri" w:hAnsi="Calibri"/>
                <w:b w:val="0"/>
                <w:sz w:val="18"/>
              </w:rPr>
              <w:t>YouTube: Covalent Bonding Animation (Rachel offline) or Khan Academy: Covalent Bonding</w:t>
            </w:r>
          </w:p>
        </w:tc>
        <w:tc>
          <w:tcPr>
            <w:tcW w:type="dxa" w:w="3168"/>
            <w:shd w:val="clear" w:color="auto" w:fill="EBF3FB"/>
            <w:vAlign w:val="top"/>
          </w:tcPr>
          <w:p>
            <w:pPr>
              <w:spacing w:before="20" w:after="20"/>
              <w:jc w:val="left"/>
            </w:pPr>
            <w:r>
              <w:rPr>
                <w:rFonts w:ascii="Calibri" w:hAnsi="Calibri"/>
                <w:b w:val="0"/>
                <w:sz w:val="18"/>
              </w:rPr>
              <w:t>Teacher plays video, pauses at key moments. Asks: “What’s happening to the electrons?” (5-sec wait time). “Are they transferred or shared?” (5-sec wait time). “How does sharing help both atoms become stable?” (10-sec wait time).</w:t>
            </w:r>
          </w:p>
        </w:tc>
        <w:tc>
          <w:tcPr>
            <w:tcW w:type="dxa" w:w="3168"/>
            <w:shd w:val="clear" w:color="auto" w:fill="EBF3FB"/>
            <w:vAlign w:val="top"/>
          </w:tcPr>
          <w:p>
            <w:pPr>
              <w:spacing w:before="20" w:after="20"/>
              <w:jc w:val="left"/>
            </w:pPr>
            <w:r>
              <w:rPr>
                <w:rFonts w:ascii="Calibri" w:hAnsi="Calibri"/>
                <w:b w:val="0"/>
                <w:sz w:val="18"/>
              </w:rPr>
              <w:t>POE Cycle (Observe): Students gather evidence from video.</w:t>
            </w:r>
          </w:p>
        </w:tc>
        <w:tc>
          <w:tcPr>
            <w:tcW w:type="dxa" w:w="2736"/>
            <w:shd w:val="clear" w:color="auto" w:fill="EBF3FB"/>
            <w:vAlign w:val="top"/>
          </w:tcPr>
          <w:p>
            <w:pPr>
              <w:spacing w:before="20" w:after="20"/>
              <w:jc w:val="left"/>
            </w:pPr>
            <w:r>
              <w:rPr>
                <w:rFonts w:ascii="Calibri" w:hAnsi="Calibri"/>
                <w:b w:val="0"/>
                <w:sz w:val="18"/>
              </w:rPr>
              <w:t>Teacher checks: Are students noting that electrons are shared, not transferred?</w:t>
            </w:r>
          </w:p>
        </w:tc>
      </w:tr>
      <w:tr>
        <w:tc>
          <w:tcPr>
            <w:tcW w:type="dxa" w:w="4032"/>
            <w:shd w:val="clear" w:color="auto" w:fill="FFFFFF"/>
            <w:vAlign w:val="top"/>
          </w:tcPr>
          <w:p>
            <w:pPr>
              <w:spacing w:before="20" w:after="20"/>
              <w:jc w:val="left"/>
            </w:pPr>
            <w:r>
              <w:rPr>
                <w:rFonts w:ascii="Calibri" w:hAnsi="Calibri"/>
                <w:b w:val="0"/>
                <w:sz w:val="18"/>
              </w:rPr>
              <w:t>Min 20–30: POE — Explain &amp; Discussion Diamond Teacher: “Now explain: How does a covalent bond form?” Students work in groups of 4 using Discussion Diamond protocol: Each student writes explanation, shares in turn, group discusses and agrees on consensus explanation. Groups write consensus on chart paper.</w:t>
            </w:r>
          </w:p>
        </w:tc>
        <w:tc>
          <w:tcPr>
            <w:tcW w:type="dxa" w:w="2304"/>
            <w:shd w:val="clear" w:color="auto" w:fill="FFFFFF"/>
            <w:vAlign w:val="top"/>
          </w:tcPr>
          <w:p>
            <w:pPr>
              <w:spacing w:before="20" w:after="20"/>
              <w:jc w:val="left"/>
            </w:pPr>
            <w:r>
              <w:rPr>
                <w:rFonts w:ascii="Calibri" w:hAnsi="Calibri"/>
                <w:b w:val="0"/>
                <w:sz w:val="18"/>
              </w:rPr>
              <w:t>Discussion Diamond protocol (chart paper, markers)</w:t>
            </w:r>
          </w:p>
        </w:tc>
        <w:tc>
          <w:tcPr>
            <w:tcW w:type="dxa" w:w="3168"/>
            <w:shd w:val="clear" w:color="auto" w:fill="FFFFFF"/>
            <w:vAlign w:val="top"/>
          </w:tcPr>
          <w:p>
            <w:pPr>
              <w:spacing w:before="20" w:after="20"/>
              <w:jc w:val="left"/>
            </w:pPr>
            <w:r>
              <w:rPr>
                <w:rFonts w:ascii="Calibri" w:hAnsi="Calibri"/>
                <w:b w:val="0"/>
                <w:sz w:val="18"/>
              </w:rPr>
              <w:t>Teacher circulates, listens to group discussions. Probes: “How is covalent bonding different from ionic bonding?” (10-sec wait time). “What evidence from the video supports your explanation?” (10-sec wait time). Does NOT tell answers.</w:t>
            </w:r>
          </w:p>
        </w:tc>
        <w:tc>
          <w:tcPr>
            <w:tcW w:type="dxa" w:w="3168"/>
            <w:shd w:val="clear" w:color="auto" w:fill="FFFFFF"/>
            <w:vAlign w:val="top"/>
          </w:tcPr>
          <w:p>
            <w:pPr>
              <w:spacing w:before="20" w:after="20"/>
              <w:jc w:val="left"/>
            </w:pPr>
            <w:r>
              <w:rPr>
                <w:rFonts w:ascii="Calibri" w:hAnsi="Calibri"/>
                <w:b w:val="0"/>
                <w:sz w:val="18"/>
              </w:rPr>
              <w:t>Discussion Diamond: Students collaboratively construct explanation of covalent bonding.</w:t>
            </w:r>
          </w:p>
        </w:tc>
        <w:tc>
          <w:tcPr>
            <w:tcW w:type="dxa" w:w="2736"/>
            <w:shd w:val="clear" w:color="auto" w:fill="FFFFFF"/>
            <w:vAlign w:val="top"/>
          </w:tcPr>
          <w:p>
            <w:pPr>
              <w:spacing w:before="20" w:after="20"/>
              <w:jc w:val="left"/>
            </w:pPr>
            <w:r>
              <w:rPr>
                <w:rFonts w:ascii="Calibri" w:hAnsi="Calibri"/>
                <w:b w:val="0"/>
                <w:sz w:val="18"/>
              </w:rPr>
              <w:t>Teacher observes: Are groups reaching consensus? Are explanations accurate (electron sharing, both atoms achieve stable octets/duplets)?</w:t>
            </w:r>
          </w:p>
        </w:tc>
      </w:tr>
      <w:tr>
        <w:tc>
          <w:tcPr>
            <w:tcW w:type="dxa" w:w="4032"/>
            <w:shd w:val="clear" w:color="auto" w:fill="EBF3FB"/>
            <w:vAlign w:val="top"/>
          </w:tcPr>
          <w:p>
            <w:pPr>
              <w:spacing w:before="20" w:after="20"/>
              <w:jc w:val="left"/>
            </w:pPr>
            <w:r>
              <w:rPr>
                <w:rFonts w:ascii="Calibri" w:hAnsi="Calibri"/>
                <w:b w:val="0"/>
                <w:sz w:val="18"/>
              </w:rPr>
              <w:t>Min 30–35: Whole-Class Sharing &amp; Define Covalent Bond 2–3 groups share consensus explanations. Teacher synthesizes and introduces terms: covalent bond (sharing of a pair of electrons between atoms), molecule (group of atoms bonded covalently), single bond (one shared pair), double bond (two shared pairs), triple bond (three shared pairs). Teacher writes definitions on board. Students copy into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bridges student language to scientific language. Asks: “Why is it called ‘covalent’? (Co- means together, -valent refers to valence electrons.)” (5-sec wait time).</w:t>
            </w:r>
          </w:p>
        </w:tc>
        <w:tc>
          <w:tcPr>
            <w:tcW w:type="dxa" w:w="3168"/>
            <w:shd w:val="clear" w:color="auto" w:fill="EBF3FB"/>
            <w:vAlign w:val="top"/>
          </w:tcPr>
          <w:p>
            <w:pPr>
              <w:spacing w:before="20" w:after="20"/>
              <w:jc w:val="left"/>
            </w:pPr>
            <w:r>
              <w:rPr>
                <w:rFonts w:ascii="Calibri" w:hAnsi="Calibri"/>
                <w:b w:val="0"/>
                <w:sz w:val="18"/>
              </w:rPr>
              <w:t>Whole-Class Sensemaking: Teacher introduces scientific terminology.</w:t>
            </w:r>
          </w:p>
        </w:tc>
        <w:tc>
          <w:tcPr>
            <w:tcW w:type="dxa" w:w="2736"/>
            <w:shd w:val="clear" w:color="auto" w:fill="EBF3FB"/>
            <w:vAlign w:val="top"/>
          </w:tcPr>
          <w:p>
            <w:pPr>
              <w:spacing w:before="20" w:after="20"/>
              <w:jc w:val="left"/>
            </w:pPr>
            <w:r>
              <w:rPr>
                <w:rFonts w:ascii="Calibri" w:hAnsi="Calibri"/>
                <w:b w:val="0"/>
                <w:sz w:val="18"/>
              </w:rPr>
              <w:t>Teacher checks: Do students understand that covalent bonds involve sharing, not transfer?</w:t>
            </w:r>
          </w:p>
        </w:tc>
      </w:tr>
      <w:tr>
        <w:tc>
          <w:tcPr>
            <w:tcW w:type="dxa" w:w="4032"/>
            <w:shd w:val="clear" w:color="auto" w:fill="FFFFFF"/>
            <w:vAlign w:val="top"/>
          </w:tcPr>
          <w:p>
            <w:pPr>
              <w:spacing w:before="20" w:after="20"/>
              <w:jc w:val="left"/>
            </w:pPr>
            <w:r>
              <w:rPr>
                <w:rFonts w:ascii="Calibri" w:hAnsi="Calibri"/>
                <w:b w:val="0"/>
                <w:sz w:val="18"/>
              </w:rPr>
              <w:t>Min 35–40: Revise Model Teacher: “Revise your model to include covalent bonding. Show electron sharing and molecules.” Students revise models in notebooks, adding examples like H₂ and H₂O.</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models. Asks: “How are you showing that electrons are shared, not transferred?” (10-sec wait time). “How is this different from ionic bonding in your model?” (10-sec wait time).</w:t>
            </w:r>
          </w:p>
        </w:tc>
        <w:tc>
          <w:tcPr>
            <w:tcW w:type="dxa" w:w="3168"/>
            <w:shd w:val="clear" w:color="auto" w:fill="FFFFFF"/>
            <w:vAlign w:val="top"/>
          </w:tcPr>
          <w:p>
            <w:pPr>
              <w:spacing w:before="20" w:after="20"/>
              <w:jc w:val="left"/>
            </w:pPr>
            <w:r>
              <w:rPr>
                <w:rFonts w:ascii="Calibri" w:hAnsi="Calibri"/>
                <w:b w:val="0"/>
                <w:sz w:val="18"/>
              </w:rPr>
              <w:t>Model Revision (Evidence-Based): Students incorporate covalent bonding into models.</w:t>
            </w:r>
          </w:p>
        </w:tc>
        <w:tc>
          <w:tcPr>
            <w:tcW w:type="dxa" w:w="2736"/>
            <w:shd w:val="clear" w:color="auto" w:fill="FFFFFF"/>
            <w:vAlign w:val="top"/>
          </w:tcPr>
          <w:p>
            <w:pPr>
              <w:spacing w:before="20" w:after="20"/>
              <w:jc w:val="left"/>
            </w:pPr>
            <w:r>
              <w:rPr>
                <w:rFonts w:ascii="Calibri" w:hAnsi="Calibri"/>
                <w:b w:val="0"/>
                <w:sz w:val="18"/>
              </w:rPr>
              <w:t>Teacher notes: Are students accurately representing electron sharing and distinguishing it from ionic bonding?</w:t>
            </w:r>
          </w:p>
        </w:tc>
      </w:tr>
    </w:tbl>
    <w:p/>
    <w:p>
      <w:pPr>
        <w:spacing w:before="80" w:after="40"/>
        <w:jc w:val="left"/>
      </w:pPr>
      <w:r>
        <w:rPr>
          <w:rFonts w:ascii="Calibri" w:hAnsi="Calibri"/>
          <w:b/>
          <w:color w:val="1F7A8C"/>
          <w:sz w:val="20"/>
        </w:rPr>
        <w:t>PERIOD 2 (40 minutes): Lewis Dot-and-Cross Diagrams for Covalent Bonding</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Lewis Diagrams for Covalent Bonds Teacher: “Yesterday we learned that covalent bonds form by electron sharing. Today we’ll draw Lewis diagrams to show this.” Teacher asks: “How is drawing a covalent bond different from drawing an ionic bond?” Students turn-and-talk.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recaps covalent bonding, poses question. Listens to partner talks. Probes: “In ionic bonding, we showed electrons moving from one atom to another. What will we show in covalent bonding?” (5-sec wait time).</w:t>
            </w:r>
          </w:p>
        </w:tc>
        <w:tc>
          <w:tcPr>
            <w:tcW w:type="dxa" w:w="3168"/>
            <w:shd w:val="clear" w:color="auto" w:fill="EBF3FB"/>
            <w:vAlign w:val="top"/>
          </w:tcPr>
          <w:p>
            <w:pPr>
              <w:spacing w:before="20" w:after="20"/>
              <w:jc w:val="left"/>
            </w:pPr>
            <w:r>
              <w:rPr>
                <w:rFonts w:ascii="Calibri" w:hAnsi="Calibri"/>
                <w:b w:val="0"/>
                <w:sz w:val="18"/>
              </w:rPr>
              <w:t>Think-Pair-Share: Students anticipate differences in Lewis diagrams.</w:t>
            </w:r>
          </w:p>
        </w:tc>
        <w:tc>
          <w:tcPr>
            <w:tcW w:type="dxa" w:w="2736"/>
            <w:shd w:val="clear" w:color="auto" w:fill="EBF3FB"/>
            <w:vAlign w:val="top"/>
          </w:tcPr>
          <w:p>
            <w:pPr>
              <w:spacing w:before="20" w:after="20"/>
              <w:jc w:val="left"/>
            </w:pPr>
            <w:r>
              <w:rPr>
                <w:rFonts w:ascii="Calibri" w:hAnsi="Calibri"/>
                <w:b w:val="0"/>
                <w:sz w:val="18"/>
              </w:rPr>
              <w:t>Teacher listens: Do students recognize that covalent diagrams will show shared electrons?</w:t>
            </w:r>
          </w:p>
        </w:tc>
      </w:tr>
      <w:tr>
        <w:tc>
          <w:tcPr>
            <w:tcW w:type="dxa" w:w="4032"/>
            <w:shd w:val="clear" w:color="auto" w:fill="FFFFFF"/>
            <w:vAlign w:val="top"/>
          </w:tcPr>
          <w:p>
            <w:pPr>
              <w:spacing w:before="20" w:after="20"/>
              <w:jc w:val="left"/>
            </w:pPr>
            <w:r>
              <w:rPr>
                <w:rFonts w:ascii="Calibri" w:hAnsi="Calibri"/>
                <w:b w:val="0"/>
                <w:sz w:val="18"/>
              </w:rPr>
              <w:t>Min 5–15: Teacher Models Lewis Diagram for H₂ and H₂O Teacher draws Lewis diagrams on board step-by-step: H₂: 1) Draw two H atoms, each with 1 valence electron (dot for one, cross for the other). 2) Show electrons shared in the middle (overlapping). 3) Each H now has 2 electrons (duplet). H₂O: 1) Draw O with 6 valence electrons (crosses), two H atoms with 1 each (dots). 2) Show two shared pairs (O shares with each H). 3) O has 8 electrons (octet), each H has 2 (duplet). Students copy into notebooks and follow along.</w:t>
            </w:r>
          </w:p>
        </w:tc>
        <w:tc>
          <w:tcPr>
            <w:tcW w:type="dxa" w:w="2304"/>
            <w:shd w:val="clear" w:color="auto" w:fill="FFFFFF"/>
            <w:vAlign w:val="top"/>
          </w:tcPr>
          <w:p>
            <w:pPr>
              <w:spacing w:before="20" w:after="20"/>
              <w:jc w:val="left"/>
            </w:pPr>
            <w:r>
              <w:rPr>
                <w:rFonts w:ascii="Calibri" w:hAnsi="Calibri"/>
                <w:b w:val="0"/>
                <w:sz w:val="18"/>
              </w:rPr>
              <w:t>Board/projector for teacher demonstration</w:t>
            </w:r>
          </w:p>
        </w:tc>
        <w:tc>
          <w:tcPr>
            <w:tcW w:type="dxa" w:w="3168"/>
            <w:shd w:val="clear" w:color="auto" w:fill="FFFFFF"/>
            <w:vAlign w:val="top"/>
          </w:tcPr>
          <w:p>
            <w:pPr>
              <w:spacing w:before="20" w:after="20"/>
              <w:jc w:val="left"/>
            </w:pPr>
            <w:r>
              <w:rPr>
                <w:rFonts w:ascii="Calibri" w:hAnsi="Calibri"/>
                <w:b w:val="0"/>
                <w:sz w:val="18"/>
              </w:rPr>
              <w:t>Teacher thinks aloud while drawing: “Hydrogen needs 2 electrons to be stable (duplet). If two hydrogen atoms share their electrons, both get 2. Oxygen needs 8 electrons (octet). It has 6, so it needs 2 more. It can share with two hydrogen atoms.” Pauses to check understanding: “Why does oxygen bond with two hydrogens, not one?” (10-sec wait time).</w:t>
            </w:r>
          </w:p>
        </w:tc>
        <w:tc>
          <w:tcPr>
            <w:tcW w:type="dxa" w:w="3168"/>
            <w:shd w:val="clear" w:color="auto" w:fill="FFFFFF"/>
            <w:vAlign w:val="top"/>
          </w:tcPr>
          <w:p>
            <w:pPr>
              <w:spacing w:before="20" w:after="20"/>
              <w:jc w:val="left"/>
            </w:pPr>
            <w:r>
              <w:rPr>
                <w:rFonts w:ascii="Calibri" w:hAnsi="Calibri"/>
                <w:b w:val="0"/>
                <w:sz w:val="18"/>
              </w:rPr>
              <w:t>Worked Example: Teacher models the process, making thinking visible.</w:t>
            </w:r>
          </w:p>
        </w:tc>
        <w:tc>
          <w:tcPr>
            <w:tcW w:type="dxa" w:w="2736"/>
            <w:shd w:val="clear" w:color="auto" w:fill="FFFFFF"/>
            <w:vAlign w:val="top"/>
          </w:tcPr>
          <w:p>
            <w:pPr>
              <w:spacing w:before="20" w:after="20"/>
              <w:jc w:val="left"/>
            </w:pPr>
            <w:r>
              <w:rPr>
                <w:rFonts w:ascii="Calibri" w:hAnsi="Calibri"/>
                <w:b w:val="0"/>
                <w:sz w:val="18"/>
              </w:rPr>
              <w:t>Teacher checks: Are students following along? Are they understanding the logic of electron sharing?</w:t>
            </w:r>
          </w:p>
        </w:tc>
      </w:tr>
      <w:tr>
        <w:tc>
          <w:tcPr>
            <w:tcW w:type="dxa" w:w="4032"/>
            <w:shd w:val="clear" w:color="auto" w:fill="EBF3FB"/>
            <w:vAlign w:val="top"/>
          </w:tcPr>
          <w:p>
            <w:pPr>
              <w:spacing w:before="20" w:after="20"/>
              <w:jc w:val="left"/>
            </w:pPr>
            <w:r>
              <w:rPr>
                <w:rFonts w:ascii="Calibri" w:hAnsi="Calibri"/>
                <w:b w:val="0"/>
                <w:sz w:val="18"/>
              </w:rPr>
              <w:t>Min 15–25: Guided Practice — O₂ and CO₂ Teacher: “Now let’s try oxygen gas (O₂) and carbon dioxide (CO₂) together. Oxygen has 6 valence electrons, carbon has 4. Work with your partner to draw the Lewis diagrams.” Students work in pairs. Teacher circulates, provides scaffolding as needed.</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asks probing questions: “How many electrons does each oxygen atom need to gain?” (5-sec wait time). “Can they share more than one pair?” (5-sec wait time — leading to double bonds). “For CO₂, how many electrons does carbon need to share?” (10-sec wait time). Provides hints if students are stuck.</w:t>
            </w:r>
          </w:p>
        </w:tc>
        <w:tc>
          <w:tcPr>
            <w:tcW w:type="dxa" w:w="3168"/>
            <w:shd w:val="clear" w:color="auto" w:fill="EBF3FB"/>
            <w:vAlign w:val="top"/>
          </w:tcPr>
          <w:p>
            <w:pPr>
              <w:spacing w:before="20" w:after="20"/>
              <w:jc w:val="left"/>
            </w:pPr>
            <w:r>
              <w:rPr>
                <w:rFonts w:ascii="Calibri" w:hAnsi="Calibri"/>
                <w:b w:val="0"/>
                <w:sz w:val="18"/>
              </w:rPr>
              <w:t>Think-Pair-Share (Guided Practice): Students apply the process with support.</w:t>
            </w:r>
          </w:p>
        </w:tc>
        <w:tc>
          <w:tcPr>
            <w:tcW w:type="dxa" w:w="2736"/>
            <w:shd w:val="clear" w:color="auto" w:fill="EBF3FB"/>
            <w:vAlign w:val="top"/>
          </w:tcPr>
          <w:p>
            <w:pPr>
              <w:spacing w:before="20" w:after="20"/>
              <w:jc w:val="left"/>
            </w:pPr>
            <w:r>
              <w:rPr>
                <w:rFonts w:ascii="Calibri" w:hAnsi="Calibri"/>
                <w:b w:val="0"/>
                <w:sz w:val="18"/>
              </w:rPr>
              <w:t>Teacher observes: Are students correctly showing double bonds in O₂ (O=O) and CO₂ (O=C=O)?</w:t>
            </w:r>
          </w:p>
        </w:tc>
      </w:tr>
      <w:tr>
        <w:tc>
          <w:tcPr>
            <w:tcW w:type="dxa" w:w="4032"/>
            <w:shd w:val="clear" w:color="auto" w:fill="FFFFFF"/>
            <w:vAlign w:val="top"/>
          </w:tcPr>
          <w:p>
            <w:pPr>
              <w:spacing w:before="20" w:after="20"/>
              <w:jc w:val="left"/>
            </w:pPr>
            <w:r>
              <w:rPr>
                <w:rFonts w:ascii="Calibri" w:hAnsi="Calibri"/>
                <w:b w:val="0"/>
                <w:sz w:val="18"/>
              </w:rPr>
              <w:t>Min 25–30: Whole-Class Check &amp; Introduce Multiple Bonds Teacher asks 1 pair to draw their O₂ Lewis diagram on the board. Class discusses: “Is this correct? Why or why not?” Teacher introduces double bond (two shared pairs, shown as O=O) and triple bond (three shared pairs, e.g., N₂). Teacher emphasizes: single bond = 1 shared pair, double = 2, triple = 3.</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discussion. Asks: “How is a double bond different from a single bond?” (5-sec wait time). “Why do some molecules have double or triple bonds?” (10-sec wait time — because atoms need to share more electrons to achieve octets).</w:t>
            </w:r>
          </w:p>
        </w:tc>
        <w:tc>
          <w:tcPr>
            <w:tcW w:type="dxa" w:w="3168"/>
            <w:shd w:val="clear" w:color="auto" w:fill="FFFFFF"/>
            <w:vAlign w:val="top"/>
          </w:tcPr>
          <w:p>
            <w:pPr>
              <w:spacing w:before="20" w:after="20"/>
              <w:jc w:val="left"/>
            </w:pPr>
            <w:r>
              <w:rPr>
                <w:rFonts w:ascii="Calibri" w:hAnsi="Calibri"/>
                <w:b w:val="0"/>
                <w:sz w:val="18"/>
              </w:rPr>
              <w:t>Whole-Class Sensemaking: Students learn about multiple bonds.</w:t>
            </w:r>
          </w:p>
        </w:tc>
        <w:tc>
          <w:tcPr>
            <w:tcW w:type="dxa" w:w="2736"/>
            <w:shd w:val="clear" w:color="auto" w:fill="FFFFFF"/>
            <w:vAlign w:val="top"/>
          </w:tcPr>
          <w:p>
            <w:pPr>
              <w:spacing w:before="20" w:after="20"/>
              <w:jc w:val="left"/>
            </w:pPr>
            <w:r>
              <w:rPr>
                <w:rFonts w:ascii="Calibri" w:hAnsi="Calibri"/>
                <w:b w:val="0"/>
                <w:sz w:val="18"/>
              </w:rPr>
              <w:t>Teacher checks: Do students understand that multiple bonds involve sharing more than one pair of electrons?</w:t>
            </w:r>
          </w:p>
        </w:tc>
      </w:tr>
      <w:tr>
        <w:tc>
          <w:tcPr>
            <w:tcW w:type="dxa" w:w="4032"/>
            <w:shd w:val="clear" w:color="auto" w:fill="EBF3FB"/>
            <w:vAlign w:val="top"/>
          </w:tcPr>
          <w:p>
            <w:pPr>
              <w:spacing w:before="20" w:after="20"/>
              <w:jc w:val="left"/>
            </w:pPr>
            <w:r>
              <w:rPr>
                <w:rFonts w:ascii="Calibri" w:hAnsi="Calibri"/>
                <w:b w:val="0"/>
                <w:sz w:val="18"/>
              </w:rPr>
              <w:t>Min 30–35: PhET Simulation — Molecule Shapes Students use PhET “Molecule Shapes” simulation (pairs or individually). Task: “Build molecules (H₂O, CO₂, CH₄, NH₃) and observe their shapes. Notice how shared electrons arrange in 3D space.” Students record observations.</w:t>
            </w:r>
          </w:p>
        </w:tc>
        <w:tc>
          <w:tcPr>
            <w:tcW w:type="dxa" w:w="2304"/>
            <w:shd w:val="clear" w:color="auto" w:fill="EBF3FB"/>
            <w:vAlign w:val="top"/>
          </w:tcPr>
          <w:p>
            <w:pPr>
              <w:spacing w:before="20" w:after="20"/>
              <w:jc w:val="left"/>
            </w:pPr>
            <w:r>
              <w:rPr>
                <w:rFonts w:ascii="Calibri" w:hAnsi="Calibri"/>
                <w:b w:val="0"/>
                <w:sz w:val="18"/>
              </w:rPr>
              <w:t>PhET: Molecule Shapes https://phet.colorado.edu/en/simulation/molecule-shapes (Rachel offline)</w:t>
            </w:r>
          </w:p>
        </w:tc>
        <w:tc>
          <w:tcPr>
            <w:tcW w:type="dxa" w:w="3168"/>
            <w:shd w:val="clear" w:color="auto" w:fill="EBF3FB"/>
            <w:vAlign w:val="top"/>
          </w:tcPr>
          <w:p>
            <w:pPr>
              <w:spacing w:before="20" w:after="20"/>
              <w:jc w:val="left"/>
            </w:pPr>
            <w:r>
              <w:rPr>
                <w:rFonts w:ascii="Calibri" w:hAnsi="Calibri"/>
                <w:b w:val="0"/>
                <w:sz w:val="18"/>
              </w:rPr>
              <w:t>Teacher circulates, observes screens. Asks: “What shape is water (H₂O)?” (bent). “What shape is CO₂?” (linear). “Why do you think molecules have different shapes?” (10-sec wait time). Guides students to notice that electron pairs repel each other, determining shape.</w:t>
            </w:r>
          </w:p>
        </w:tc>
        <w:tc>
          <w:tcPr>
            <w:tcW w:type="dxa" w:w="3168"/>
            <w:shd w:val="clear" w:color="auto" w:fill="EBF3FB"/>
            <w:vAlign w:val="top"/>
          </w:tcPr>
          <w:p>
            <w:pPr>
              <w:spacing w:before="20" w:after="20"/>
              <w:jc w:val="left"/>
            </w:pPr>
            <w:r>
              <w:rPr>
                <w:rFonts w:ascii="Calibri" w:hAnsi="Calibri"/>
                <w:b w:val="0"/>
                <w:sz w:val="18"/>
              </w:rPr>
              <w:t>Digital Simulation: Students explore molecular geometry.</w:t>
            </w:r>
          </w:p>
        </w:tc>
        <w:tc>
          <w:tcPr>
            <w:tcW w:type="dxa" w:w="2736"/>
            <w:shd w:val="clear" w:color="auto" w:fill="EBF3FB"/>
            <w:vAlign w:val="top"/>
          </w:tcPr>
          <w:p>
            <w:pPr>
              <w:spacing w:before="20" w:after="20"/>
              <w:jc w:val="left"/>
            </w:pPr>
            <w:r>
              <w:rPr>
                <w:rFonts w:ascii="Calibri" w:hAnsi="Calibri"/>
                <w:b w:val="0"/>
                <w:sz w:val="18"/>
              </w:rPr>
              <w:t>Teacher checks: Are students noticing that molecules have 3D shapes determined by electron arrangement?</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4 row of Summary Table: What we learned (covalent bonds form by electron sharing, non-metals bond covalently, Lewis diagrams show shared electrons, molecules have 3D shapes), Evidence (video, Discussion Diamond, Lewis diagrams for H₂, H₂O, O₂, CO₂, PhET simulation), How it helps explain phenomenon (covalent bonding explains molecules like H₂O and CO₂, and might explain diamond and graphite since they’re non-metals — we’ll explore this next).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does covalent bonding differ from ionic bonding?” (5-sec wait time). Adds new questions to DQB (e.g., “Are diamond and graphite covalently bonded?” “What structures do covalent substances form?”).</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connect to phenomenon.</w:t>
            </w:r>
          </w:p>
        </w:tc>
        <w:tc>
          <w:tcPr>
            <w:tcW w:type="dxa" w:w="2736"/>
            <w:shd w:val="clear" w:color="auto" w:fill="FFFFFF"/>
            <w:vAlign w:val="top"/>
          </w:tcPr>
          <w:p>
            <w:pPr>
              <w:spacing w:before="20" w:after="20"/>
              <w:jc w:val="left"/>
            </w:pPr>
            <w:r>
              <w:rPr>
                <w:rFonts w:ascii="Calibri" w:hAnsi="Calibri"/>
                <w:b w:val="0"/>
                <w:sz w:val="18"/>
              </w:rPr>
              <w:t>Teacher reviews Summary Tables: Are students distinguishing covalent from ionic bonding and anticipating connection to diamond/graphite?</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4, reflect on these questions:</w:t>
      </w:r>
    </w:p>
    <w:p>
      <w:pPr>
        <w:spacing w:before="20" w:after="20"/>
        <w:ind w:left="360"/>
      </w:pPr>
      <w:r>
        <w:rPr>
          <w:rFonts w:ascii="Calibri" w:hAnsi="Calibri"/>
          <w:b w:val="0"/>
          <w:sz w:val="20"/>
        </w:rPr>
        <w:t>• Understanding of Electron Sharing: Do students grasp the concept of electron sharing in covalent bonding? What evidence supports this? How does this differ from their understanding of ionic bonding?</w:t>
      </w:r>
    </w:p>
    <w:p>
      <w:pPr>
        <w:spacing w:before="20" w:after="20"/>
        <w:ind w:left="360"/>
      </w:pPr>
      <w:r>
        <w:rPr>
          <w:rFonts w:ascii="Calibri" w:hAnsi="Calibri"/>
          <w:b w:val="0"/>
          <w:sz w:val="20"/>
        </w:rPr>
        <w:t>• Lewis Diagrams for Covalent Bonds: Are students able to draw accurate Lewis diagrams for covalent molecules? What common errors did you observe (e.g., not showing shared pairs correctly, incorrect number of bonds)?</w:t>
      </w:r>
    </w:p>
    <w:p>
      <w:pPr>
        <w:spacing w:before="20" w:after="20"/>
        <w:ind w:left="360"/>
      </w:pPr>
      <w:r>
        <w:rPr>
          <w:rFonts w:ascii="Calibri" w:hAnsi="Calibri"/>
          <w:b w:val="0"/>
          <w:sz w:val="20"/>
        </w:rPr>
        <w:t>• Discussion Diamond Effectiveness: Did the Discussion Diamond protocol support collaborative sensemaking? Were all students engaged?</w:t>
      </w:r>
    </w:p>
    <w:p>
      <w:pPr>
        <w:spacing w:before="20" w:after="20"/>
        <w:ind w:left="360"/>
      </w:pPr>
      <w:r>
        <w:rPr>
          <w:rFonts w:ascii="Calibri" w:hAnsi="Calibri"/>
          <w:b w:val="0"/>
          <w:sz w:val="20"/>
        </w:rPr>
        <w:t>• PhET Simulation: Did the simulation help students visualize molecular shapes? What insights did students gain about 3D geometry?</w:t>
      </w:r>
    </w:p>
    <w:p>
      <w:pPr>
        <w:spacing w:before="20" w:after="20"/>
        <w:ind w:left="360"/>
      </w:pPr>
      <w:r>
        <w:rPr>
          <w:rFonts w:ascii="Calibri" w:hAnsi="Calibri"/>
          <w:b w:val="0"/>
          <w:sz w:val="20"/>
        </w:rPr>
        <w:t>• Connection to Phenomenon: Are students beginning to connect covalent bonding to diamond and graphite? Are they curious about how covalent bonding can explain the phenomenon?</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4. Covalent Bonding — Formation &amp; Lewis Diagrams</w:t>
            </w:r>
          </w:p>
        </w:tc>
        <w:tc>
          <w:tcPr>
            <w:tcW w:type="dxa" w:w="4320"/>
            <w:shd w:val="clear" w:color="auto" w:fill="F0FAF9"/>
          </w:tcPr>
          <w:p>
            <w:r>
              <w:rPr>
                <w:rFonts w:ascii="Calibri" w:hAnsi="Calibri"/>
                <w:b w:val="0"/>
                <w:sz w:val="18"/>
              </w:rPr>
              <w:t>Covalent bonds form when non-metal atoms share pairs of electrons. Both atoms achieve stable octets (or duplets for H). Lewis diagrams show shared electrons. Molecules have 3D shapes (e.g., H₂O is bent, CO₂ is linear). Single, double, and triple bonds exist.</w:t>
            </w:r>
          </w:p>
        </w:tc>
        <w:tc>
          <w:tcPr>
            <w:tcW w:type="dxa" w:w="4320"/>
            <w:shd w:val="clear" w:color="auto" w:fill="F0FAF9"/>
          </w:tcPr>
          <w:p>
            <w:r>
              <w:rPr>
                <w:rFonts w:ascii="Calibri" w:hAnsi="Calibri"/>
                <w:b w:val="0"/>
                <w:sz w:val="18"/>
              </w:rPr>
              <w:t>Watched video on covalent bonding. Discussion Diamond: explained electron sharing. Drew Lewis diagrams for H₂, H₂O, O₂, CO₂. PhET simulation: explored molecular shapes.</w:t>
            </w:r>
          </w:p>
        </w:tc>
        <w:tc>
          <w:tcPr>
            <w:tcW w:type="dxa" w:w="4608"/>
            <w:shd w:val="clear" w:color="auto" w:fill="F0FAF9"/>
          </w:tcPr>
          <w:p>
            <w:r>
              <w:rPr>
                <w:rFonts w:ascii="Calibri" w:hAnsi="Calibri"/>
                <w:b w:val="0"/>
                <w:sz w:val="18"/>
              </w:rPr>
              <w:t>Covalent bonding explains molecules like H₂O and CO₂. Diamond and graphite are pure carbon (non-metal), so they might be covalently bonded. This could explain the phenomenon — we’ll investigate next!</w:t>
            </w:r>
          </w:p>
        </w:tc>
      </w:tr>
    </w:tbl>
    <w:p/>
    <w:p>
      <w:pPr>
        <w:spacing w:before="40" w:after="40"/>
      </w:pPr>
      <w:r>
        <w:rPr>
          <w:color w:val="CCCCCC"/>
          <w:sz w:val="16"/>
        </w:rPr>
        <w:t>────────────────────────────────────────────────────────────────────────────────</w:t>
      </w:r>
    </w:p>
    <w:p/>
    <w:p>
      <w:pPr>
        <w:spacing w:before="120" w:after="40"/>
      </w:pPr>
      <w:r>
        <w:rPr>
          <w:rFonts w:ascii="Calibri" w:hAnsi="Calibri"/>
          <w:b/>
          <w:color w:val="1F497D"/>
          <w:sz w:val="26"/>
        </w:rPr>
        <w:t>LESSON 5:  COVALENT BONDING — SIMPLE MOLECULAR STRUCTURES &amp; PROPERTIES</w:t>
      </w:r>
    </w:p>
    <w:p>
      <w:pPr>
        <w:spacing w:before="20" w:after="40"/>
      </w:pPr>
      <w:r>
        <w:rPr>
          <w:rFonts w:ascii="Calibri" w:hAnsi="Calibri"/>
          <w:b/>
          <w:sz w:val="20"/>
        </w:rPr>
        <w:t xml:space="preserve">Key Inquiry Question: </w:t>
      </w:r>
      <w:r>
        <w:rPr>
          <w:rFonts w:ascii="Calibri" w:hAnsi="Calibri"/>
          <w:b w:val="0"/>
          <w:sz w:val="20"/>
        </w:rPr>
        <w:t>“How does a covalent bond form, and what determines the structure of a molecule?” (Part 2: Simple Molecular Structures &amp; Properties)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Describe simple molecular substances as small groups of atoms bonded covalently (e.g., H₂, O₂, H₂O, CO₂, CH₄) - Explain that simple molecular substances have weak intermolecular forces between molecules (not within molecules) - Relate properties of simple molecular substances to structure: low melting/boiling points, do not conduct electricity, often gases or liquids at room temperature - Distinguish between intramolecular forces (covalent bonds within molecules — strong) and intermolecular forces (forces between molecules — weak)</w:t>
      </w:r>
    </w:p>
    <w:p>
      <w:pPr>
        <w:spacing w:before="120" w:after="40"/>
      </w:pPr>
      <w:r>
        <w:rPr>
          <w:rFonts w:ascii="Calibri" w:hAnsi="Calibri"/>
          <w:b/>
          <w:color w:val="1F7A8C"/>
          <w:sz w:val="20"/>
        </w:rPr>
        <w:t>Skills</w:t>
      </w:r>
    </w:p>
    <w:p>
      <w:pPr>
        <w:spacing w:before="20" w:after="20"/>
        <w:ind w:left="360"/>
      </w:pPr>
      <w:r>
        <w:rPr>
          <w:rFonts w:ascii="Calibri" w:hAnsi="Calibri"/>
          <w:b w:val="0"/>
          <w:sz w:val="20"/>
        </w:rPr>
        <w:t>• Predict properties of simple molecular substances based on structure - Draw diagrams showing multiple molecules and intermolecular forces - Conduct or observe demonstrations of properties (e.g., melting ice, boiling water) - Use POE cycle to test predictions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difference between strong covalent bonds and weak intermolecular forces - Curiosity about why simple molecular substances have such different properties from ionic compounds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investigate the properties of simple molecular substances (like water, carbon dioxide, methane) and learn that these properties result from weak intermolecular forces between molecules, not the strong covalent bonds within molecules. This contrasts with ionic compounds (giant structures, high melting points) and sets up the distinction between simple molecular and giant covalent structures (Lesson 6). Students begin to see that covalent bonding can produce different types of structures with different properties.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Simple Molecular Structures &amp; Intermolecular Forces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Contrast Teacher: “We learned that covalent bonds form by electron sharing. Today: What structures do covalent substances form, and what properties do they have?” Teacher shows ice (frozen water) and asks: “Water is covalently bonded (H₂O). Predict: Will water have a high or low melting point compared to NaCl? Why?” Students write predictions in notebooks.</w:t>
            </w:r>
          </w:p>
        </w:tc>
        <w:tc>
          <w:tcPr>
            <w:tcW w:type="dxa" w:w="2304"/>
            <w:shd w:val="clear" w:color="auto" w:fill="EBF3FB"/>
            <w:vAlign w:val="top"/>
          </w:tcPr>
          <w:p>
            <w:pPr>
              <w:spacing w:before="20" w:after="20"/>
              <w:jc w:val="left"/>
            </w:pPr>
            <w:r>
              <w:rPr>
                <w:rFonts w:ascii="Calibri" w:hAnsi="Calibri"/>
                <w:b w:val="0"/>
                <w:sz w:val="18"/>
              </w:rPr>
              <w:t>Ice sample</w:t>
            </w:r>
          </w:p>
        </w:tc>
        <w:tc>
          <w:tcPr>
            <w:tcW w:type="dxa" w:w="3168"/>
            <w:shd w:val="clear" w:color="auto" w:fill="EBF3FB"/>
            <w:vAlign w:val="top"/>
          </w:tcPr>
          <w:p>
            <w:pPr>
              <w:spacing w:before="20" w:after="20"/>
              <w:jc w:val="left"/>
            </w:pPr>
            <w:r>
              <w:rPr>
                <w:rFonts w:ascii="Calibri" w:hAnsi="Calibri"/>
                <w:b w:val="0"/>
                <w:sz w:val="18"/>
              </w:rPr>
              <w:t>Teacher poses prediction question, enforces wait time (10-sec). Circulates, reads predictions. Probes: “How does the structure of water compare to the structure of NaCl?” (10-sec wait time).</w:t>
            </w:r>
          </w:p>
        </w:tc>
        <w:tc>
          <w:tcPr>
            <w:tcW w:type="dxa" w:w="3168"/>
            <w:shd w:val="clear" w:color="auto" w:fill="EBF3FB"/>
            <w:vAlign w:val="top"/>
          </w:tcPr>
          <w:p>
            <w:pPr>
              <w:spacing w:before="20" w:after="20"/>
              <w:jc w:val="left"/>
            </w:pPr>
            <w:r>
              <w:rPr>
                <w:rFonts w:ascii="Calibri" w:hAnsi="Calibri"/>
                <w:b w:val="0"/>
                <w:sz w:val="18"/>
              </w:rPr>
              <w:t>Prediction (POE Cycle Start): Students predict based on prior knowledge (ionic compounds have high melting points).</w:t>
            </w:r>
          </w:p>
        </w:tc>
        <w:tc>
          <w:tcPr>
            <w:tcW w:type="dxa" w:w="2736"/>
            <w:shd w:val="clear" w:color="auto" w:fill="EBF3FB"/>
            <w:vAlign w:val="top"/>
          </w:tcPr>
          <w:p>
            <w:pPr>
              <w:spacing w:before="20" w:after="20"/>
              <w:jc w:val="left"/>
            </w:pPr>
            <w:r>
              <w:rPr>
                <w:rFonts w:ascii="Calibri" w:hAnsi="Calibri"/>
                <w:b w:val="0"/>
                <w:sz w:val="18"/>
              </w:rPr>
              <w:t>Teacher notes: Are students predicting low melting point for water? What reasoning are they using?</w:t>
            </w:r>
          </w:p>
        </w:tc>
      </w:tr>
      <w:tr>
        <w:tc>
          <w:tcPr>
            <w:tcW w:type="dxa" w:w="4032"/>
            <w:shd w:val="clear" w:color="auto" w:fill="FFFFFF"/>
            <w:vAlign w:val="top"/>
          </w:tcPr>
          <w:p>
            <w:pPr>
              <w:spacing w:before="20" w:after="20"/>
              <w:jc w:val="left"/>
            </w:pPr>
            <w:r>
              <w:rPr>
                <w:rFonts w:ascii="Calibri" w:hAnsi="Calibri"/>
                <w:b w:val="0"/>
                <w:sz w:val="18"/>
              </w:rPr>
              <w:t>Min 5–10: Think-Pair-Share on Predictions Students pair up and share predictions. Teacher asks 2–3 pairs to share with class. Teacher records predictions on board without evaluating.</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“Why might water have a different melting point than NaCl?” (5-sec wait time).</w:t>
            </w:r>
          </w:p>
        </w:tc>
        <w:tc>
          <w:tcPr>
            <w:tcW w:type="dxa" w:w="3168"/>
            <w:shd w:val="clear" w:color="auto" w:fill="FFFFFF"/>
            <w:vAlign w:val="top"/>
          </w:tcPr>
          <w:p>
            <w:pPr>
              <w:spacing w:before="20" w:after="20"/>
              <w:jc w:val="left"/>
            </w:pPr>
            <w:r>
              <w:rPr>
                <w:rFonts w:ascii="Calibri" w:hAnsi="Calibri"/>
                <w:b w:val="0"/>
                <w:sz w:val="18"/>
              </w:rPr>
              <w:t>Think-Pair-Share: Students articulate predictions and reasoning.</w:t>
            </w:r>
          </w:p>
        </w:tc>
        <w:tc>
          <w:tcPr>
            <w:tcW w:type="dxa" w:w="2736"/>
            <w:shd w:val="clear" w:color="auto" w:fill="FFFFFF"/>
            <w:vAlign w:val="top"/>
          </w:tcPr>
          <w:p>
            <w:pPr>
              <w:spacing w:before="20" w:after="20"/>
              <w:jc w:val="left"/>
            </w:pPr>
            <w:r>
              <w:rPr>
                <w:rFonts w:ascii="Calibri" w:hAnsi="Calibri"/>
                <w:b w:val="0"/>
                <w:sz w:val="18"/>
              </w:rPr>
              <w:t>Teacher listens: Are students thinking about differences in structure or bonding?</w:t>
            </w:r>
          </w:p>
        </w:tc>
      </w:tr>
      <w:tr>
        <w:tc>
          <w:tcPr>
            <w:tcW w:type="dxa" w:w="4032"/>
            <w:shd w:val="clear" w:color="auto" w:fill="EBF3FB"/>
            <w:vAlign w:val="top"/>
          </w:tcPr>
          <w:p>
            <w:pPr>
              <w:spacing w:before="20" w:after="20"/>
              <w:jc w:val="left"/>
            </w:pPr>
            <w:r>
              <w:rPr>
                <w:rFonts w:ascii="Calibri" w:hAnsi="Calibri"/>
                <w:b w:val="0"/>
                <w:sz w:val="18"/>
              </w:rPr>
              <w:t>Min 10–15: POE — Observe (Demonstration) Teacher demonstrates: “Ice melts at 0°C. NaCl melts at 801°C. Water has a much lower melting point.” Teacher also shows that water doesn’t conduct electricity (unlike dissolved NaCl). Students observe and record results.</w:t>
            </w:r>
          </w:p>
        </w:tc>
        <w:tc>
          <w:tcPr>
            <w:tcW w:type="dxa" w:w="2304"/>
            <w:shd w:val="clear" w:color="auto" w:fill="EBF3FB"/>
            <w:vAlign w:val="top"/>
          </w:tcPr>
          <w:p>
            <w:pPr>
              <w:spacing w:before="20" w:after="20"/>
              <w:jc w:val="left"/>
            </w:pPr>
            <w:r>
              <w:rPr>
                <w:rFonts w:ascii="Calibri" w:hAnsi="Calibri"/>
                <w:b w:val="0"/>
                <w:sz w:val="18"/>
              </w:rPr>
              <w:t>Ice, thermometer (or known fact), conductivity tester (optional)</w:t>
            </w:r>
          </w:p>
        </w:tc>
        <w:tc>
          <w:tcPr>
            <w:tcW w:type="dxa" w:w="3168"/>
            <w:shd w:val="clear" w:color="auto" w:fill="EBF3FB"/>
            <w:vAlign w:val="top"/>
          </w:tcPr>
          <w:p>
            <w:pPr>
              <w:spacing w:before="20" w:after="20"/>
              <w:jc w:val="left"/>
            </w:pPr>
            <w:r>
              <w:rPr>
                <w:rFonts w:ascii="Calibri" w:hAnsi="Calibri"/>
                <w:b w:val="0"/>
                <w:sz w:val="18"/>
              </w:rPr>
              <w:t>Teacher conducts demonstration, narrating observations. Asks: “What do you observe?” (5-sec wait time). “How does this compare to your prediction?” (5-sec wait time).</w:t>
            </w:r>
          </w:p>
        </w:tc>
        <w:tc>
          <w:tcPr>
            <w:tcW w:type="dxa" w:w="3168"/>
            <w:shd w:val="clear" w:color="auto" w:fill="EBF3FB"/>
            <w:vAlign w:val="top"/>
          </w:tcPr>
          <w:p>
            <w:pPr>
              <w:spacing w:before="20" w:after="20"/>
              <w:jc w:val="left"/>
            </w:pPr>
            <w:r>
              <w:rPr>
                <w:rFonts w:ascii="Calibri" w:hAnsi="Calibri"/>
                <w:b w:val="0"/>
                <w:sz w:val="18"/>
              </w:rPr>
              <w:t>POE Cycle (Observe): Students gather evidence.</w:t>
            </w:r>
          </w:p>
        </w:tc>
        <w:tc>
          <w:tcPr>
            <w:tcW w:type="dxa" w:w="2736"/>
            <w:shd w:val="clear" w:color="auto" w:fill="EBF3FB"/>
            <w:vAlign w:val="top"/>
          </w:tcPr>
          <w:p>
            <w:pPr>
              <w:spacing w:before="20" w:after="20"/>
              <w:jc w:val="left"/>
            </w:pPr>
            <w:r>
              <w:rPr>
                <w:rFonts w:ascii="Calibri" w:hAnsi="Calibri"/>
                <w:b w:val="0"/>
                <w:sz w:val="18"/>
              </w:rPr>
              <w:t>Teacher checks: Are students noting the large difference in melting points and conductivity?</w:t>
            </w:r>
          </w:p>
        </w:tc>
      </w:tr>
      <w:tr>
        <w:tc>
          <w:tcPr>
            <w:tcW w:type="dxa" w:w="4032"/>
            <w:shd w:val="clear" w:color="auto" w:fill="FFFFFF"/>
            <w:vAlign w:val="top"/>
          </w:tcPr>
          <w:p>
            <w:pPr>
              <w:spacing w:before="20" w:after="20"/>
              <w:jc w:val="left"/>
            </w:pPr>
            <w:r>
              <w:rPr>
                <w:rFonts w:ascii="Calibri" w:hAnsi="Calibri"/>
                <w:b w:val="0"/>
                <w:sz w:val="18"/>
              </w:rPr>
              <w:t>Min 15–25: Reading &amp; Diagram — Simple Molecular Structures Students read short text (Rachel offline or teacher-provided handout) explaining that simple molecular substances consist of small groups of atoms bonded covalently. Within each molecule, covalent bonds are strong. But between molecules, forces are weak (intermolecular forces). Weak forces → low melting/boiling points. Students view diagram showing multiple H₂O molecules with weak forces between them. Students annotate diagram in notebooks.</w:t>
            </w:r>
          </w:p>
        </w:tc>
        <w:tc>
          <w:tcPr>
            <w:tcW w:type="dxa" w:w="2304"/>
            <w:shd w:val="clear" w:color="auto" w:fill="FFFFFF"/>
            <w:vAlign w:val="top"/>
          </w:tcPr>
          <w:p>
            <w:pPr>
              <w:spacing w:before="20" w:after="20"/>
              <w:jc w:val="left"/>
            </w:pPr>
            <w:r>
              <w:rPr>
                <w:rFonts w:ascii="Calibri" w:hAnsi="Calibri"/>
                <w:b w:val="0"/>
                <w:sz w:val="18"/>
              </w:rPr>
              <w:t>Reading: Covalent Bond (Rachel) or teacher handout; diagram of H₂O molecules</w:t>
            </w:r>
          </w:p>
        </w:tc>
        <w:tc>
          <w:tcPr>
            <w:tcW w:type="dxa" w:w="3168"/>
            <w:shd w:val="clear" w:color="auto" w:fill="FFFFFF"/>
            <w:vAlign w:val="top"/>
          </w:tcPr>
          <w:p>
            <w:pPr>
              <w:spacing w:before="20" w:after="20"/>
              <w:jc w:val="left"/>
            </w:pPr>
            <w:r>
              <w:rPr>
                <w:rFonts w:ascii="Calibri" w:hAnsi="Calibri"/>
                <w:b w:val="0"/>
                <w:sz w:val="18"/>
              </w:rPr>
              <w:t>Teacher circulates, checks that students are reading and annotating. Asks: “What’s the difference between the forces within a molecule and the forces between molecules?” (10-sec wait time). Clarifies: “Covalent bonds within molecules are strong. Intermolecular forces between molecules are weak.”</w:t>
            </w:r>
          </w:p>
        </w:tc>
        <w:tc>
          <w:tcPr>
            <w:tcW w:type="dxa" w:w="3168"/>
            <w:shd w:val="clear" w:color="auto" w:fill="FFFFFF"/>
            <w:vAlign w:val="top"/>
          </w:tcPr>
          <w:p>
            <w:pPr>
              <w:spacing w:before="20" w:after="20"/>
              <w:jc w:val="left"/>
            </w:pPr>
            <w:r>
              <w:rPr>
                <w:rFonts w:ascii="Calibri" w:hAnsi="Calibri"/>
                <w:b w:val="0"/>
                <w:sz w:val="18"/>
              </w:rPr>
              <w:t>Reading &amp; Annotation: Students gather information from text and diagram.</w:t>
            </w:r>
          </w:p>
        </w:tc>
        <w:tc>
          <w:tcPr>
            <w:tcW w:type="dxa" w:w="2736"/>
            <w:shd w:val="clear" w:color="auto" w:fill="FFFFFF"/>
            <w:vAlign w:val="top"/>
          </w:tcPr>
          <w:p>
            <w:pPr>
              <w:spacing w:before="20" w:after="20"/>
              <w:jc w:val="left"/>
            </w:pPr>
            <w:r>
              <w:rPr>
                <w:rFonts w:ascii="Calibri" w:hAnsi="Calibri"/>
                <w:b w:val="0"/>
                <w:sz w:val="18"/>
              </w:rPr>
              <w:t>Teacher checks: Are students distinguishing between intramolecular (covalent bonds) and intermolecular forces?</w:t>
            </w:r>
          </w:p>
        </w:tc>
      </w:tr>
      <w:tr>
        <w:tc>
          <w:tcPr>
            <w:tcW w:type="dxa" w:w="4032"/>
            <w:shd w:val="clear" w:color="auto" w:fill="EBF3FB"/>
            <w:vAlign w:val="top"/>
          </w:tcPr>
          <w:p>
            <w:pPr>
              <w:spacing w:before="20" w:after="20"/>
              <w:jc w:val="left"/>
            </w:pPr>
            <w:r>
              <w:rPr>
                <w:rFonts w:ascii="Calibri" w:hAnsi="Calibri"/>
                <w:b w:val="0"/>
                <w:sz w:val="18"/>
              </w:rPr>
              <w:t>Min 25–35: POE — Explain &amp; Whole-Class Discussion Teacher: “Now explain: Why does water have a low melting point compared to NaCl?” Students think individually (1 min), then teacher facilitates whole-class discussion. Teacher guides students to explanation: Water is made of small H₂O molecules with weak forces between them. NaCl is a giant ionic lattice with strong forces throughout. Weak forces are easier to overcome → low melting point. Teacher writes explanation on board. Students copy into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uses probing questions: “What needs to happen for ice to melt?” (break intermolecular forces, not covalent bonds). “Why doesn’t water conduct electricity?” (no free ions or electrons). (10-sec wait time for each question). Guides students to connect structure to properties.</w:t>
            </w:r>
          </w:p>
        </w:tc>
        <w:tc>
          <w:tcPr>
            <w:tcW w:type="dxa" w:w="3168"/>
            <w:shd w:val="clear" w:color="auto" w:fill="EBF3FB"/>
            <w:vAlign w:val="top"/>
          </w:tcPr>
          <w:p>
            <w:pPr>
              <w:spacing w:before="20" w:after="20"/>
              <w:jc w:val="left"/>
            </w:pPr>
            <w:r>
              <w:rPr>
                <w:rFonts w:ascii="Calibri" w:hAnsi="Calibri"/>
                <w:b w:val="0"/>
                <w:sz w:val="18"/>
              </w:rPr>
              <w:t>Whole-Class Sensemaking (POE Explain): Teacher guides students to construct explanation.</w:t>
            </w:r>
          </w:p>
        </w:tc>
        <w:tc>
          <w:tcPr>
            <w:tcW w:type="dxa" w:w="2736"/>
            <w:shd w:val="clear" w:color="auto" w:fill="EBF3FB"/>
            <w:vAlign w:val="top"/>
          </w:tcPr>
          <w:p>
            <w:pPr>
              <w:spacing w:before="20" w:after="20"/>
              <w:jc w:val="left"/>
            </w:pPr>
            <w:r>
              <w:rPr>
                <w:rFonts w:ascii="Calibri" w:hAnsi="Calibri"/>
                <w:b w:val="0"/>
                <w:sz w:val="18"/>
              </w:rPr>
              <w:t>Teacher checks: Do students understand that weak intermolecular forces explain low melting points?</w:t>
            </w:r>
          </w:p>
        </w:tc>
      </w:tr>
      <w:tr>
        <w:tc>
          <w:tcPr>
            <w:tcW w:type="dxa" w:w="4032"/>
            <w:shd w:val="clear" w:color="auto" w:fill="FFFFFF"/>
            <w:vAlign w:val="top"/>
          </w:tcPr>
          <w:p>
            <w:pPr>
              <w:spacing w:before="20" w:after="20"/>
              <w:jc w:val="left"/>
            </w:pPr>
            <w:r>
              <w:rPr>
                <w:rFonts w:ascii="Calibri" w:hAnsi="Calibri"/>
                <w:b w:val="0"/>
                <w:sz w:val="18"/>
              </w:rPr>
              <w:t>Min 35–40: Revise Model Teacher: “Revise your model to include simple molecular structures. Show small molecules with weak forces between them, and label properties (low melting point, don’t conduct electricity).” Students revise models in notebooks.</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models. Asks: “How are you showing the difference between covalent bonds (strong, within molecules) and intermolecular forces (weak, between molecules)?” (10-sec wait time).</w:t>
            </w:r>
          </w:p>
        </w:tc>
        <w:tc>
          <w:tcPr>
            <w:tcW w:type="dxa" w:w="3168"/>
            <w:shd w:val="clear" w:color="auto" w:fill="FFFFFF"/>
            <w:vAlign w:val="top"/>
          </w:tcPr>
          <w:p>
            <w:pPr>
              <w:spacing w:before="20" w:after="20"/>
              <w:jc w:val="left"/>
            </w:pPr>
            <w:r>
              <w:rPr>
                <w:rFonts w:ascii="Calibri" w:hAnsi="Calibri"/>
                <w:b w:val="0"/>
                <w:sz w:val="18"/>
              </w:rPr>
              <w:t>Model Revision (Evidence-Based): Students incorporate simple molecular structures and properties into models.</w:t>
            </w:r>
          </w:p>
        </w:tc>
        <w:tc>
          <w:tcPr>
            <w:tcW w:type="dxa" w:w="2736"/>
            <w:shd w:val="clear" w:color="auto" w:fill="FFFFFF"/>
            <w:vAlign w:val="top"/>
          </w:tcPr>
          <w:p>
            <w:pPr>
              <w:spacing w:before="20" w:after="20"/>
              <w:jc w:val="left"/>
            </w:pPr>
            <w:r>
              <w:rPr>
                <w:rFonts w:ascii="Calibri" w:hAnsi="Calibri"/>
                <w:b w:val="0"/>
                <w:sz w:val="18"/>
              </w:rPr>
              <w:t>Teacher notes: Are students accurately representing simple molecular structures and distinguishing them from ionic structures?</w:t>
            </w:r>
          </w:p>
        </w:tc>
      </w:tr>
    </w:tbl>
    <w:p/>
    <w:p>
      <w:pPr>
        <w:spacing w:before="80" w:after="40"/>
        <w:jc w:val="left"/>
      </w:pPr>
      <w:r>
        <w:rPr>
          <w:rFonts w:ascii="Calibri" w:hAnsi="Calibri"/>
          <w:b/>
          <w:color w:val="1F7A8C"/>
          <w:sz w:val="20"/>
        </w:rPr>
        <w:t>PERIOD 2 (40 minutes): Properties of Simple Molecular Substances &amp; Comparison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Properties Teacher: “Yesterday we learned that simple molecular substances have weak intermolecular forces. Today we’ll explore more properties.” Teacher asks: “What other properties might simple molecular substances have?” Students turn-and-talk.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“Are they likely to be solids, liquids, or gases at room temperature?” (5-sec wait time).</w:t>
            </w:r>
          </w:p>
        </w:tc>
        <w:tc>
          <w:tcPr>
            <w:tcW w:type="dxa" w:w="3168"/>
            <w:shd w:val="clear" w:color="auto" w:fill="EBF3FB"/>
            <w:vAlign w:val="top"/>
          </w:tcPr>
          <w:p>
            <w:pPr>
              <w:spacing w:before="20" w:after="20"/>
              <w:jc w:val="left"/>
            </w:pPr>
            <w:r>
              <w:rPr>
                <w:rFonts w:ascii="Calibri" w:hAnsi="Calibri"/>
                <w:b w:val="0"/>
                <w:sz w:val="18"/>
              </w:rPr>
              <w:t>Think-Pair-Share: Students predict additional properties.</w:t>
            </w:r>
          </w:p>
        </w:tc>
        <w:tc>
          <w:tcPr>
            <w:tcW w:type="dxa" w:w="2736"/>
            <w:shd w:val="clear" w:color="auto" w:fill="EBF3FB"/>
            <w:vAlign w:val="top"/>
          </w:tcPr>
          <w:p>
            <w:pPr>
              <w:spacing w:before="20" w:after="20"/>
              <w:jc w:val="left"/>
            </w:pPr>
            <w:r>
              <w:rPr>
                <w:rFonts w:ascii="Calibri" w:hAnsi="Calibri"/>
                <w:b w:val="0"/>
                <w:sz w:val="18"/>
              </w:rPr>
              <w:t>Teacher listens: Are students reasoning that weak forces → low melting/boiling points → often gases or liquids?</w:t>
            </w:r>
          </w:p>
        </w:tc>
      </w:tr>
      <w:tr>
        <w:tc>
          <w:tcPr>
            <w:tcW w:type="dxa" w:w="4032"/>
            <w:shd w:val="clear" w:color="auto" w:fill="FFFFFF"/>
            <w:vAlign w:val="top"/>
          </w:tcPr>
          <w:p>
            <w:pPr>
              <w:spacing w:before="20" w:after="20"/>
              <w:jc w:val="left"/>
            </w:pPr>
            <w:r>
              <w:rPr>
                <w:rFonts w:ascii="Calibri" w:hAnsi="Calibri"/>
                <w:b w:val="0"/>
                <w:sz w:val="18"/>
              </w:rPr>
              <w:t>Min 5–15: Whole-Class Discussion — Properties of Simple Molecular Substances Teacher facilitates discussion, introducing properties: 1) Low melting/boiling points (weak intermolecular forces). 2) Often gases or liquids at room temperature (e.g., O₂, CO₂, H₂O). 3) Do not conduct electricity (no free ions or electrons). 4) Solubility varies (depends on polarity — not covered in depth here). Teacher writes properties on board. Students copy into notebooks. Teacher provides examples: O₂ (gas), H₂O (liquid), CO₂ (gas), sugar (solid but low melting point).</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are many simple molecular substances gases at room temperature?” (10-sec wait time). “Why don’t they conduct electricity?” (5-sec wait time). Guides students to connect properties to weak intermolecular forces and lack of free charges.</w:t>
            </w:r>
          </w:p>
        </w:tc>
        <w:tc>
          <w:tcPr>
            <w:tcW w:type="dxa" w:w="3168"/>
            <w:shd w:val="clear" w:color="auto" w:fill="FFFFFF"/>
            <w:vAlign w:val="top"/>
          </w:tcPr>
          <w:p>
            <w:pPr>
              <w:spacing w:before="20" w:after="20"/>
              <w:jc w:val="left"/>
            </w:pPr>
            <w:r>
              <w:rPr>
                <w:rFonts w:ascii="Calibri" w:hAnsi="Calibri"/>
                <w:b w:val="0"/>
                <w:sz w:val="18"/>
              </w:rPr>
              <w:t>Whole-Class Sensemaking: Teacher guides students to understand properties.</w:t>
            </w:r>
          </w:p>
        </w:tc>
        <w:tc>
          <w:tcPr>
            <w:tcW w:type="dxa" w:w="2736"/>
            <w:shd w:val="clear" w:color="auto" w:fill="FFFFFF"/>
            <w:vAlign w:val="top"/>
          </w:tcPr>
          <w:p>
            <w:pPr>
              <w:spacing w:before="20" w:after="20"/>
              <w:jc w:val="left"/>
            </w:pPr>
            <w:r>
              <w:rPr>
                <w:rFonts w:ascii="Calibri" w:hAnsi="Calibri"/>
                <w:b w:val="0"/>
                <w:sz w:val="18"/>
              </w:rPr>
              <w:t>Teacher checks: Do students understand the reasoning behind each property?</w:t>
            </w:r>
          </w:p>
        </w:tc>
      </w:tr>
      <w:tr>
        <w:tc>
          <w:tcPr>
            <w:tcW w:type="dxa" w:w="4032"/>
            <w:shd w:val="clear" w:color="auto" w:fill="EBF3FB"/>
            <w:vAlign w:val="top"/>
          </w:tcPr>
          <w:p>
            <w:pPr>
              <w:spacing w:before="20" w:after="20"/>
              <w:jc w:val="left"/>
            </w:pPr>
            <w:r>
              <w:rPr>
                <w:rFonts w:ascii="Calibri" w:hAnsi="Calibri"/>
                <w:b w:val="0"/>
                <w:sz w:val="18"/>
              </w:rPr>
              <w:t>Min 15–25: Comparison Table — Ionic vs. Simple Molecular Teacher: “Let’s compare ionic compounds and simple molecular substances.” Teacher draws table on board with columns: Structure, Bonding, Melting Point, Conductivity, Examples. Students work in pairs to fill in the table for ionic compounds (e.g., NaCl) and simple molecular substances (e.g., H₂O). Teacher circulates, provides support.</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asks probing questions: “What’s the key difference in structure?” (giant lattice vs. small molecules). “Why does this lead to different melting points?” (strong forces throughout lattice vs. weak forces between molecules). (10-sec wait time for each question).</w:t>
            </w:r>
          </w:p>
        </w:tc>
        <w:tc>
          <w:tcPr>
            <w:tcW w:type="dxa" w:w="3168"/>
            <w:shd w:val="clear" w:color="auto" w:fill="EBF3FB"/>
            <w:vAlign w:val="top"/>
          </w:tcPr>
          <w:p>
            <w:pPr>
              <w:spacing w:before="20" w:after="20"/>
              <w:jc w:val="left"/>
            </w:pPr>
            <w:r>
              <w:rPr>
                <w:rFonts w:ascii="Calibri" w:hAnsi="Calibri"/>
                <w:b w:val="0"/>
                <w:sz w:val="18"/>
              </w:rPr>
              <w:t>Think-Pair-Share (Comparison): Students compare and contrast bond types.</w:t>
            </w:r>
          </w:p>
        </w:tc>
        <w:tc>
          <w:tcPr>
            <w:tcW w:type="dxa" w:w="2736"/>
            <w:shd w:val="clear" w:color="auto" w:fill="EBF3FB"/>
            <w:vAlign w:val="top"/>
          </w:tcPr>
          <w:p>
            <w:pPr>
              <w:spacing w:before="20" w:after="20"/>
              <w:jc w:val="left"/>
            </w:pPr>
            <w:r>
              <w:rPr>
                <w:rFonts w:ascii="Calibri" w:hAnsi="Calibri"/>
                <w:b w:val="0"/>
                <w:sz w:val="18"/>
              </w:rPr>
              <w:t>Teacher observes: Are students accurately identifying differences in structure, bonding, and properties?</w:t>
            </w:r>
          </w:p>
        </w:tc>
      </w:tr>
      <w:tr>
        <w:tc>
          <w:tcPr>
            <w:tcW w:type="dxa" w:w="4032"/>
            <w:shd w:val="clear" w:color="auto" w:fill="FFFFFF"/>
            <w:vAlign w:val="top"/>
          </w:tcPr>
          <w:p>
            <w:pPr>
              <w:spacing w:before="20" w:after="20"/>
              <w:jc w:val="left"/>
            </w:pPr>
            <w:r>
              <w:rPr>
                <w:rFonts w:ascii="Calibri" w:hAnsi="Calibri"/>
                <w:b w:val="0"/>
                <w:sz w:val="18"/>
              </w:rPr>
              <w:t>Min 25–30: Whole-Class Sharing &amp; Synthesis Teacher asks 2–3 pairs to share their comparison tables. Teacher synthesizes key differences on board. Emphasizes: Structure determines properties. Giant structures (ionic) → high melting points, conduct when molten/dissolved. Small molecules (simple molecular) → low melting points, don’t conduct.</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“What’s the most important difference between ionic and simple molecular substances?” (10-sec wait time). Guides students to see that structure (giant vs. small molecules) is the key.</w:t>
            </w:r>
          </w:p>
        </w:tc>
        <w:tc>
          <w:tcPr>
            <w:tcW w:type="dxa" w:w="3168"/>
            <w:shd w:val="clear" w:color="auto" w:fill="FFFFFF"/>
            <w:vAlign w:val="top"/>
          </w:tcPr>
          <w:p>
            <w:pPr>
              <w:spacing w:before="20" w:after="20"/>
              <w:jc w:val="left"/>
            </w:pPr>
            <w:r>
              <w:rPr>
                <w:rFonts w:ascii="Calibri" w:hAnsi="Calibri"/>
                <w:b w:val="0"/>
                <w:sz w:val="18"/>
              </w:rPr>
              <w:t>Whole-Class Sensemaking: Teacher synthesizes comparison.</w:t>
            </w:r>
          </w:p>
        </w:tc>
        <w:tc>
          <w:tcPr>
            <w:tcW w:type="dxa" w:w="2736"/>
            <w:shd w:val="clear" w:color="auto" w:fill="FFFFFF"/>
            <w:vAlign w:val="top"/>
          </w:tcPr>
          <w:p>
            <w:pPr>
              <w:spacing w:before="20" w:after="20"/>
              <w:jc w:val="left"/>
            </w:pPr>
            <w:r>
              <w:rPr>
                <w:rFonts w:ascii="Calibri" w:hAnsi="Calibri"/>
                <w:b w:val="0"/>
                <w:sz w:val="18"/>
              </w:rPr>
              <w:t>Teacher checks: Do students understand the relationship between structure and properties for both bond types?</w:t>
            </w:r>
          </w:p>
        </w:tc>
      </w:tr>
      <w:tr>
        <w:tc>
          <w:tcPr>
            <w:tcW w:type="dxa" w:w="4032"/>
            <w:shd w:val="clear" w:color="auto" w:fill="EBF3FB"/>
            <w:vAlign w:val="top"/>
          </w:tcPr>
          <w:p>
            <w:pPr>
              <w:spacing w:before="20" w:after="20"/>
              <w:jc w:val="left"/>
            </w:pPr>
            <w:r>
              <w:rPr>
                <w:rFonts w:ascii="Calibri" w:hAnsi="Calibri"/>
                <w:b w:val="0"/>
                <w:sz w:val="18"/>
              </w:rPr>
              <w:t>Min 30–35: Connect to Phenomenon Teacher: “We’ve learned about ionic bonding (NaCl) and simple molecular covalent bonding (H₂O, CO₂). But diamond and graphite are not simple molecules — they’re giant structures. Next lesson, we’ll explore giant covalent structures and finally explain the phenomenon!” Students turn-and-talk: “What do you think a giant covalent structure is?”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“How might a giant covalent structure be different from a simple molecule?” (10-sec wait time). Builds anticipation for Lesson 6.</w:t>
            </w:r>
          </w:p>
        </w:tc>
        <w:tc>
          <w:tcPr>
            <w:tcW w:type="dxa" w:w="3168"/>
            <w:shd w:val="clear" w:color="auto" w:fill="EBF3FB"/>
            <w:vAlign w:val="top"/>
          </w:tcPr>
          <w:p>
            <w:pPr>
              <w:spacing w:before="20" w:after="20"/>
              <w:jc w:val="left"/>
            </w:pPr>
            <w:r>
              <w:rPr>
                <w:rFonts w:ascii="Calibri" w:hAnsi="Calibri"/>
                <w:b w:val="0"/>
                <w:sz w:val="18"/>
              </w:rPr>
              <w:t>Think-Pair-Share (Anticipation): Students anticipate next lesson.</w:t>
            </w:r>
          </w:p>
        </w:tc>
        <w:tc>
          <w:tcPr>
            <w:tcW w:type="dxa" w:w="2736"/>
            <w:shd w:val="clear" w:color="auto" w:fill="EBF3FB"/>
            <w:vAlign w:val="top"/>
          </w:tcPr>
          <w:p>
            <w:pPr>
              <w:spacing w:before="20" w:after="20"/>
              <w:jc w:val="left"/>
            </w:pPr>
            <w:r>
              <w:rPr>
                <w:rFonts w:ascii="Calibri" w:hAnsi="Calibri"/>
                <w:b w:val="0"/>
                <w:sz w:val="18"/>
              </w:rPr>
              <w:t>Teacher listens: Are students curious about giant covalent structures? Are they connecting this to diamond and graphite?</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5 row of Summary Table: What we learned (simple molecular substances have small molecules with weak intermolecular forces, low melting points, don’t conduct electricity, often gases/liquids), Evidence (ice melting demonstration, reading, comparison table), How it helps explain phenomenon (simple molecular bonding explains H₂O and CO₂, but diamond and graphite are giant structures, not simple molecules — we need to learn about giant covalent structures next).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“What’s the key difference between simple molecular and ionic substances?” (5-sec wait time). Adds new questions to DQB (e.g., “What is a giant covalent structure?” “How does it explain diamond and graphite?”).</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connect to phenomenon.</w:t>
            </w:r>
          </w:p>
        </w:tc>
        <w:tc>
          <w:tcPr>
            <w:tcW w:type="dxa" w:w="2736"/>
            <w:shd w:val="clear" w:color="auto" w:fill="FFFFFF"/>
            <w:vAlign w:val="top"/>
          </w:tcPr>
          <w:p>
            <w:pPr>
              <w:spacing w:before="20" w:after="20"/>
              <w:jc w:val="left"/>
            </w:pPr>
            <w:r>
              <w:rPr>
                <w:rFonts w:ascii="Calibri" w:hAnsi="Calibri"/>
                <w:b w:val="0"/>
                <w:sz w:val="18"/>
              </w:rPr>
              <w:t>Teacher reviews Summary Tables: Are students distinguishing simple molecular from ionic substances and anticipating giant covalent structures?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5, reflect on these questions:</w:t>
      </w:r>
    </w:p>
    <w:p>
      <w:pPr>
        <w:spacing w:before="20" w:after="20"/>
        <w:ind w:left="360"/>
      </w:pPr>
      <w:r>
        <w:rPr>
          <w:rFonts w:ascii="Calibri" w:hAnsi="Calibri"/>
          <w:b w:val="0"/>
          <w:sz w:val="20"/>
        </w:rPr>
        <w:t>• Understanding of Intermolecular Forces: Do students grasp the difference between strong covalent bonds (within molecules) and weak intermolecular forces (between molecules)? What evidence supports this?</w:t>
      </w:r>
    </w:p>
    <w:p>
      <w:pPr>
        <w:spacing w:before="20" w:after="20"/>
        <w:ind w:left="360"/>
      </w:pPr>
      <w:r>
        <w:rPr>
          <w:rFonts w:ascii="Calibri" w:hAnsi="Calibri"/>
          <w:b w:val="0"/>
          <w:sz w:val="20"/>
        </w:rPr>
        <w:t>• POE Cycle Effectiveness: Did the POE cycle on water’s melting point help students understand the properties of simple molecular substances? Were students surprised by the low melting point?</w:t>
      </w:r>
    </w:p>
    <w:p>
      <w:pPr>
        <w:spacing w:before="20" w:after="20"/>
        <w:ind w:left="360"/>
      </w:pPr>
      <w:r>
        <w:rPr>
          <w:rFonts w:ascii="Calibri" w:hAnsi="Calibri"/>
          <w:b w:val="0"/>
          <w:sz w:val="20"/>
        </w:rPr>
        <w:t>• Comparison of Bond Types: Can students accurately compare ionic and simple molecular substances in terms of structure, bonding, and properties? What gaps remain?</w:t>
      </w:r>
    </w:p>
    <w:p>
      <w:pPr>
        <w:spacing w:before="20" w:after="20"/>
        <w:ind w:left="360"/>
      </w:pPr>
      <w:r>
        <w:rPr>
          <w:rFonts w:ascii="Calibri" w:hAnsi="Calibri"/>
          <w:b w:val="0"/>
          <w:sz w:val="20"/>
        </w:rPr>
        <w:t>• Anticipation of Giant Covalent Structures: Are students curious about giant covalent structures and ready to connect them to diamond and graphite in the next lesson?</w:t>
      </w:r>
    </w:p>
    <w:p>
      <w:pPr>
        <w:spacing w:before="20" w:after="20"/>
        <w:ind w:left="360"/>
      </w:pPr>
      <w:r>
        <w:rPr>
          <w:rFonts w:ascii="Calibri" w:hAnsi="Calibri"/>
          <w:b w:val="0"/>
          <w:sz w:val="20"/>
        </w:rPr>
        <w:t>• Model Revisions: Are students’ models becoming more sophisticated, showing different types of structures (giant ionic, simple molecular) and their properties?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5. Covalent Bonding — Simple Molecular Structures &amp; Properties</w:t>
            </w:r>
          </w:p>
        </w:tc>
        <w:tc>
          <w:tcPr>
            <w:tcW w:type="dxa" w:w="4320"/>
            <w:shd w:val="clear" w:color="auto" w:fill="F0FAF9"/>
          </w:tcPr>
          <w:p>
            <w:r>
              <w:rPr>
                <w:rFonts w:ascii="Calibri" w:hAnsi="Calibri"/>
                <w:b w:val="0"/>
                <w:sz w:val="18"/>
              </w:rPr>
              <w:t>Simple molecular substances have small molecules with strong covalent bonds within molecules but weak intermolecular forces between molecules. Properties: low melting/boiling points, often gases/liquids, don’t conduct electricity. Examples: H₂O, O₂, CO₂.</w:t>
            </w:r>
          </w:p>
        </w:tc>
        <w:tc>
          <w:tcPr>
            <w:tcW w:type="dxa" w:w="4320"/>
            <w:shd w:val="clear" w:color="auto" w:fill="F0FAF9"/>
          </w:tcPr>
          <w:p>
            <w:r>
              <w:rPr>
                <w:rFonts w:ascii="Calibri" w:hAnsi="Calibri"/>
                <w:b w:val="0"/>
                <w:sz w:val="18"/>
              </w:rPr>
              <w:t>Ice melting demonstration (0°C vs. NaCl 801°C). Reading on simple molecular structures. Comparison table: ionic vs. simple molecular.</w:t>
            </w:r>
          </w:p>
        </w:tc>
        <w:tc>
          <w:tcPr>
            <w:tcW w:type="dxa" w:w="4608"/>
            <w:shd w:val="clear" w:color="auto" w:fill="F0FAF9"/>
          </w:tcPr>
          <w:p>
            <w:r>
              <w:rPr>
                <w:rFonts w:ascii="Calibri" w:hAnsi="Calibri"/>
                <w:b w:val="0"/>
                <w:sz w:val="18"/>
              </w:rPr>
              <w:t>Simple molecular bonding explains substances like H₂O and CO₂. But diamond and graphite are not simple molecules — they’re giant structures. We need to learn about giant covalent structures to explain the phenomenon.</w:t>
            </w:r>
          </w:p>
        </w:tc>
      </w:tr>
    </w:tbl>
    <w:p/>
    <w:p>
      <w:pPr>
        <w:spacing w:before="40" w:after="40"/>
      </w:pPr>
      <w:r>
        <w:rPr>
          <w:color w:val="CCCCCC"/>
          <w:sz w:val="16"/>
        </w:rPr>
        <w:t>────────────────────────────────────────────────────────────────────────────────</w:t>
      </w:r>
    </w:p>
    <w:p/>
    <w:p>
      <w:pPr>
        <w:spacing w:before="120" w:after="40"/>
      </w:pPr>
      <w:r>
        <w:rPr>
          <w:rFonts w:ascii="Calibri" w:hAnsi="Calibri"/>
          <w:b/>
          <w:color w:val="1F497D"/>
          <w:sz w:val="26"/>
        </w:rPr>
        <w:t>LESSON 6:  GIANT COVALENT STRUCTURES — DIAMOND, GRAPHITE, SiO₂</w:t>
      </w:r>
    </w:p>
    <w:p>
      <w:pPr>
        <w:spacing w:before="20" w:after="40"/>
      </w:pPr>
      <w:r>
        <w:rPr>
          <w:rFonts w:ascii="Calibri" w:hAnsi="Calibri"/>
          <w:b/>
          <w:sz w:val="20"/>
        </w:rPr>
        <w:t xml:space="preserve">Key Inquiry Question: </w:t>
      </w:r>
      <w:r>
        <w:rPr>
          <w:rFonts w:ascii="Calibri" w:hAnsi="Calibri"/>
          <w:b w:val="0"/>
          <w:sz w:val="20"/>
        </w:rPr>
        <w:t>“How does a covalent bond form, and what determines the structure of a molecule?” (Part 3: Giant Covalent Structures) — Returns to Anchoring Phenomenon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giant covalent (giant atomic) structures as substances where all atoms are bonded covalently in a continuous network - Describe the structures of diamond (each C bonded to 4 others in a tetrahedral network), graphite (layers of C atoms, each bonded to 3 others, with weak forces between layers), and silicon dioxide/SiO₂ (similar to diamond) - Explain the properties of giant covalent structures: very high melting points, very hard (diamond) or soft (graphite), do not conduct electricity (diamond) or conduct (graphite) - Relate structure to properties for diamond and graphite</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or interpret diagrams of diamond and graphite structures - Compare and contrast diamond and graphite - Use evidence to explain the anchoring phenomenon (why diamond and graphite have different properties despite being pure carbon) - Revise models to include giant covalent structures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Excitement about finally explaining the anchoring phenomenon - Appreciation for how atomic arrangement determines macroscopic properties - Curiosity about other giant covalent structures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is the pivotal lesson where students finally explain the anchoring phenomenon. They learn that diamond and graphite are both giant covalent structures of carbon, but with different atomic arrangements. Diamond has a 3D tetrahedral network (very hard, high melting point, doesn’t conduct). Graphite has layers that slide (soft, conducts along layers). Students revise their models to include giant covalent structures and explicitly connect this to the phenomenon. This lesson is the “aha!” moment of the unit.</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Giant Covalent Structures — Diamond &amp; Graphite</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Return to Phenomenon Teacher displays diamond and graphite samples again (as in Lesson 1). Teacher: “Remember our phenomenon: diamond and graphite are both pure carbon, but diamond is hard and graphite is soft. We’ve learned about ionic bonding (NaCl) and simple molecular covalent bonding (H₂O). Neither explains diamond and graphite. Today, we’ll figure it out!” Students turn-and-talk: “What do you think is different about the structure of diamond and graphite?”</w:t>
            </w:r>
          </w:p>
        </w:tc>
        <w:tc>
          <w:tcPr>
            <w:tcW w:type="dxa" w:w="2304"/>
            <w:shd w:val="clear" w:color="auto" w:fill="EBF3FB"/>
            <w:vAlign w:val="top"/>
          </w:tcPr>
          <w:p>
            <w:pPr>
              <w:spacing w:before="20" w:after="20"/>
              <w:jc w:val="left"/>
            </w:pPr>
            <w:r>
              <w:rPr>
                <w:rFonts w:ascii="Calibri" w:hAnsi="Calibri"/>
                <w:b w:val="0"/>
                <w:sz w:val="18"/>
              </w:rPr>
              <w:t>Diamond and graphite samples</w:t>
            </w:r>
          </w:p>
        </w:tc>
        <w:tc>
          <w:tcPr>
            <w:tcW w:type="dxa" w:w="3168"/>
            <w:shd w:val="clear" w:color="auto" w:fill="EBF3FB"/>
            <w:vAlign w:val="top"/>
          </w:tcPr>
          <w:p>
            <w:pPr>
              <w:spacing w:before="20" w:after="20"/>
              <w:jc w:val="left"/>
            </w:pPr>
            <w:r>
              <w:rPr>
                <w:rFonts w:ascii="Calibri" w:hAnsi="Calibri"/>
                <w:b w:val="0"/>
                <w:sz w:val="18"/>
              </w:rPr>
              <w:t>Teacher re-engages students with the phenomenon. Listens to partner talks. Probes: “Both are covalently bonded carbon. What might be different?” (10-sec wait time). Builds anticipation.</w:t>
            </w:r>
          </w:p>
        </w:tc>
        <w:tc>
          <w:tcPr>
            <w:tcW w:type="dxa" w:w="3168"/>
            <w:shd w:val="clear" w:color="auto" w:fill="EBF3FB"/>
            <w:vAlign w:val="top"/>
          </w:tcPr>
          <w:p>
            <w:pPr>
              <w:spacing w:before="20" w:after="20"/>
              <w:jc w:val="left"/>
            </w:pPr>
            <w:r>
              <w:rPr>
                <w:rFonts w:ascii="Calibri" w:hAnsi="Calibri"/>
                <w:b w:val="0"/>
                <w:sz w:val="18"/>
              </w:rPr>
              <w:t>Think-Pair-Share (Re-engagement with Phenomenon): Students reconnect to the driving question.</w:t>
            </w:r>
          </w:p>
        </w:tc>
        <w:tc>
          <w:tcPr>
            <w:tcW w:type="dxa" w:w="2736"/>
            <w:shd w:val="clear" w:color="auto" w:fill="EBF3FB"/>
            <w:vAlign w:val="top"/>
          </w:tcPr>
          <w:p>
            <w:pPr>
              <w:spacing w:before="20" w:after="20"/>
              <w:jc w:val="left"/>
            </w:pPr>
            <w:r>
              <w:rPr>
                <w:rFonts w:ascii="Calibri" w:hAnsi="Calibri"/>
                <w:b w:val="0"/>
                <w:sz w:val="18"/>
              </w:rPr>
              <w:t>Teacher listens: Are students thinking about different atomic arrangements?</w:t>
            </w:r>
          </w:p>
        </w:tc>
      </w:tr>
      <w:tr>
        <w:tc>
          <w:tcPr>
            <w:tcW w:type="dxa" w:w="4032"/>
            <w:shd w:val="clear" w:color="auto" w:fill="FFFFFF"/>
            <w:vAlign w:val="top"/>
          </w:tcPr>
          <w:p>
            <w:pPr>
              <w:spacing w:before="20" w:after="20"/>
              <w:jc w:val="left"/>
            </w:pPr>
            <w:r>
              <w:rPr>
                <w:rFonts w:ascii="Calibri" w:hAnsi="Calibri"/>
                <w:b w:val="0"/>
                <w:sz w:val="18"/>
              </w:rPr>
              <w:t>Min 5–15: Reading &amp; Diagrams — Giant Covalent Structures Students read short text (Rachel offline or teacher-provided handout) explaining giant covalent structures: all atoms bonded covalently in a continuous network (not small molecules). Examples: diamond, graphite, SiO₂. Diamond: Each carbon atom bonded to 4 others in a tetrahedral 3D network. Very strong, rigid structure. Graphite: Each carbon atom bonded to 3 others in flat layers. Layers held together by weak forces. Students view diagrams of diamond and graphite structures. Students annotate diagrams in notebooks.</w:t>
            </w:r>
          </w:p>
        </w:tc>
        <w:tc>
          <w:tcPr>
            <w:tcW w:type="dxa" w:w="2304"/>
            <w:shd w:val="clear" w:color="auto" w:fill="FFFFFF"/>
            <w:vAlign w:val="top"/>
          </w:tcPr>
          <w:p>
            <w:pPr>
              <w:spacing w:before="20" w:after="20"/>
              <w:jc w:val="left"/>
            </w:pPr>
            <w:r>
              <w:rPr>
                <w:rFonts w:ascii="Calibri" w:hAnsi="Calibri"/>
                <w:b w:val="0"/>
                <w:sz w:val="18"/>
              </w:rPr>
              <w:t>Reading: Giant Atomic Structures (Rachel) or teacher handout; diagrams of diamond and graphite</w:t>
            </w:r>
          </w:p>
        </w:tc>
        <w:tc>
          <w:tcPr>
            <w:tcW w:type="dxa" w:w="3168"/>
            <w:shd w:val="clear" w:color="auto" w:fill="FFFFFF"/>
            <w:vAlign w:val="top"/>
          </w:tcPr>
          <w:p>
            <w:pPr>
              <w:spacing w:before="20" w:after="20"/>
              <w:jc w:val="left"/>
            </w:pPr>
            <w:r>
              <w:rPr>
                <w:rFonts w:ascii="Calibri" w:hAnsi="Calibri"/>
                <w:b w:val="0"/>
                <w:sz w:val="18"/>
              </w:rPr>
              <w:t>Teacher circulates, checks that students are reading and annotating. Asks: “How is diamond’s structure different from graphite’s?” (10-sec wait time). “What do you notice about the bonding in each?” (10-sec wait time). Clarifies: “In diamond, every carbon is bonded to 4 others in all directions. In graphite, carbons are bonded in flat sheets, with weak forces between sheets.”</w:t>
            </w:r>
          </w:p>
        </w:tc>
        <w:tc>
          <w:tcPr>
            <w:tcW w:type="dxa" w:w="3168"/>
            <w:shd w:val="clear" w:color="auto" w:fill="FFFFFF"/>
            <w:vAlign w:val="top"/>
          </w:tcPr>
          <w:p>
            <w:pPr>
              <w:spacing w:before="20" w:after="20"/>
              <w:jc w:val="left"/>
            </w:pPr>
            <w:r>
              <w:rPr>
                <w:rFonts w:ascii="Calibri" w:hAnsi="Calibri"/>
                <w:b w:val="0"/>
                <w:sz w:val="18"/>
              </w:rPr>
              <w:t>Reading &amp; Annotation: Students gather information from text and diagrams.</w:t>
            </w:r>
          </w:p>
        </w:tc>
        <w:tc>
          <w:tcPr>
            <w:tcW w:type="dxa" w:w="2736"/>
            <w:shd w:val="clear" w:color="auto" w:fill="FFFFFF"/>
            <w:vAlign w:val="top"/>
          </w:tcPr>
          <w:p>
            <w:pPr>
              <w:spacing w:before="20" w:after="20"/>
              <w:jc w:val="left"/>
            </w:pPr>
            <w:r>
              <w:rPr>
                <w:rFonts w:ascii="Calibri" w:hAnsi="Calibri"/>
                <w:b w:val="0"/>
                <w:sz w:val="18"/>
              </w:rPr>
              <w:t>Teacher checks: Are students understanding the structural differences between diamond and graphite?</w:t>
            </w:r>
          </w:p>
        </w:tc>
      </w:tr>
      <w:tr>
        <w:tc>
          <w:tcPr>
            <w:tcW w:type="dxa" w:w="4032"/>
            <w:shd w:val="clear" w:color="auto" w:fill="EBF3FB"/>
            <w:vAlign w:val="top"/>
          </w:tcPr>
          <w:p>
            <w:pPr>
              <w:spacing w:before="20" w:after="20"/>
              <w:jc w:val="left"/>
            </w:pPr>
            <w:r>
              <w:rPr>
                <w:rFonts w:ascii="Calibri" w:hAnsi="Calibri"/>
                <w:b w:val="0"/>
                <w:sz w:val="18"/>
              </w:rPr>
              <w:t>Min 15–25: Think-Pair-Share — Predict Properties Teacher: “Based on these structures, predict: Why is diamond very hard? Why is graphite soft and slippery?” Students think individually (1 min), then pair up and discuss. Teacher asks pairs to share reasoning.</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prediction questions, enforces wait time (10-sec for thinking). Listens to pair discussions. Probes: “What would it take to break diamond’s structure?” (10-sec wait time). “What happens when you try to slide graphite’s layers?” (10-sec wait time). Guides students toward reasoning about strong 3D network vs. weak forces between layers.</w:t>
            </w:r>
          </w:p>
        </w:tc>
        <w:tc>
          <w:tcPr>
            <w:tcW w:type="dxa" w:w="3168"/>
            <w:shd w:val="clear" w:color="auto" w:fill="EBF3FB"/>
            <w:vAlign w:val="top"/>
          </w:tcPr>
          <w:p>
            <w:pPr>
              <w:spacing w:before="20" w:after="20"/>
              <w:jc w:val="left"/>
            </w:pPr>
            <w:r>
              <w:rPr>
                <w:rFonts w:ascii="Calibri" w:hAnsi="Calibri"/>
                <w:b w:val="0"/>
                <w:sz w:val="18"/>
              </w:rPr>
              <w:t>Think-Pair-Share (Prediction): Students use structure to predict properties.</w:t>
            </w:r>
          </w:p>
        </w:tc>
        <w:tc>
          <w:tcPr>
            <w:tcW w:type="dxa" w:w="2736"/>
            <w:shd w:val="clear" w:color="auto" w:fill="EBF3FB"/>
            <w:vAlign w:val="top"/>
          </w:tcPr>
          <w:p>
            <w:pPr>
              <w:spacing w:before="20" w:after="20"/>
              <w:jc w:val="left"/>
            </w:pPr>
            <w:r>
              <w:rPr>
                <w:rFonts w:ascii="Calibri" w:hAnsi="Calibri"/>
                <w:b w:val="0"/>
                <w:sz w:val="18"/>
              </w:rPr>
              <w:t>Teacher listens: Are students reasoning that diamond’s 3D network makes it hard, and graphite’s layers make it soft?</w:t>
            </w:r>
          </w:p>
        </w:tc>
      </w:tr>
      <w:tr>
        <w:tc>
          <w:tcPr>
            <w:tcW w:type="dxa" w:w="4032"/>
            <w:shd w:val="clear" w:color="auto" w:fill="FFFFFF"/>
            <w:vAlign w:val="top"/>
          </w:tcPr>
          <w:p>
            <w:pPr>
              <w:spacing w:before="20" w:after="20"/>
              <w:jc w:val="left"/>
            </w:pPr>
            <w:r>
              <w:rPr>
                <w:rFonts w:ascii="Calibri" w:hAnsi="Calibri"/>
                <w:b w:val="0"/>
                <w:sz w:val="18"/>
              </w:rPr>
              <w:t>Min 25–35: Whole-Class Discussion — Properties of Diamond &amp; Graphite Teacher facilitates discussion, introducing properties: Diamond: Very high melting point (strong covalent bonds throughout 3D network), extremely hard (rigid structure), does not conduct electricity (no free electrons), transparent. Used in cutting tools, jewelry. Graphite: Very high melting point (strong covalent bonds within layers), soft and slippery (weak forces between layers allow sliding), conducts electricity (delocalized electrons between layers), black. Used in pencils, lubricants. Teacher writes properties on board. Students copy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does diamond have such a high melting point?” (10-sec wait time). “Why can graphite conduct electricity but diamond can’t?” (10-sec wait time). Guides students to connect structure to properties. Emphasizes: Same element (carbon), different structures, different properties.</w:t>
            </w:r>
          </w:p>
        </w:tc>
        <w:tc>
          <w:tcPr>
            <w:tcW w:type="dxa" w:w="3168"/>
            <w:shd w:val="clear" w:color="auto" w:fill="FFFFFF"/>
            <w:vAlign w:val="top"/>
          </w:tcPr>
          <w:p>
            <w:pPr>
              <w:spacing w:before="20" w:after="20"/>
              <w:jc w:val="left"/>
            </w:pPr>
            <w:r>
              <w:rPr>
                <w:rFonts w:ascii="Calibri" w:hAnsi="Calibri"/>
                <w:b w:val="0"/>
                <w:sz w:val="18"/>
              </w:rPr>
              <w:t>Whole-Class Sensemaking: Teacher guides students to connect structure to properties.</w:t>
            </w:r>
          </w:p>
        </w:tc>
        <w:tc>
          <w:tcPr>
            <w:tcW w:type="dxa" w:w="2736"/>
            <w:shd w:val="clear" w:color="auto" w:fill="FFFFFF"/>
            <w:vAlign w:val="top"/>
          </w:tcPr>
          <w:p>
            <w:pPr>
              <w:spacing w:before="20" w:after="20"/>
              <w:jc w:val="left"/>
            </w:pPr>
            <w:r>
              <w:rPr>
                <w:rFonts w:ascii="Calibri" w:hAnsi="Calibri"/>
                <w:b w:val="0"/>
                <w:sz w:val="18"/>
              </w:rPr>
              <w:t>Teacher checks: Do students understand how structure explains properties for both diamond and graphite?</w:t>
            </w:r>
          </w:p>
        </w:tc>
      </w:tr>
      <w:tr>
        <w:tc>
          <w:tcPr>
            <w:tcW w:type="dxa" w:w="4032"/>
            <w:shd w:val="clear" w:color="auto" w:fill="EBF3FB"/>
            <w:vAlign w:val="top"/>
          </w:tcPr>
          <w:p>
            <w:pPr>
              <w:spacing w:before="20" w:after="20"/>
              <w:jc w:val="left"/>
            </w:pPr>
            <w:r>
              <w:rPr>
                <w:rFonts w:ascii="Calibri" w:hAnsi="Calibri"/>
                <w:b w:val="0"/>
                <w:sz w:val="18"/>
              </w:rPr>
              <w:t>Min 35–40: Explain the Phenomenon! Teacher: “Now we can explain the phenomenon! Diamond and graphite are both pure carbon with covalent bonding. But diamond has a 3D tetrahedral network (hard, doesn’t conduct), and graphite has layers (soft, conducts). Different structures → different properties.” Students write explanation in notebooks. Teacher asks: “Does this make sense? Do you have any questions?”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synthesizes the explanation, connecting back to the phenomenon. Asks: “How does this answer our driving question?” (10-sec wait time). Celebrates: “You’ve figured out the phenomenon!”</w:t>
            </w:r>
          </w:p>
        </w:tc>
        <w:tc>
          <w:tcPr>
            <w:tcW w:type="dxa" w:w="3168"/>
            <w:shd w:val="clear" w:color="auto" w:fill="EBF3FB"/>
            <w:vAlign w:val="top"/>
          </w:tcPr>
          <w:p>
            <w:pPr>
              <w:spacing w:before="20" w:after="20"/>
              <w:jc w:val="left"/>
            </w:pPr>
            <w:r>
              <w:rPr>
                <w:rFonts w:ascii="Calibri" w:hAnsi="Calibri"/>
                <w:b w:val="0"/>
                <w:sz w:val="18"/>
              </w:rPr>
              <w:t>Whole-Class Sensemaking (Phenomenon Explained): Students achieve the “aha!” moment.</w:t>
            </w:r>
          </w:p>
        </w:tc>
        <w:tc>
          <w:tcPr>
            <w:tcW w:type="dxa" w:w="2736"/>
            <w:shd w:val="clear" w:color="auto" w:fill="EBF3FB"/>
            <w:vAlign w:val="top"/>
          </w:tcPr>
          <w:p>
            <w:pPr>
              <w:spacing w:before="20" w:after="20"/>
              <w:jc w:val="left"/>
            </w:pPr>
            <w:r>
              <w:rPr>
                <w:rFonts w:ascii="Calibri" w:hAnsi="Calibri"/>
                <w:b w:val="0"/>
                <w:sz w:val="18"/>
              </w:rPr>
              <w:t>Teacher checks: Do students understand the explanation? Are they satisfied that the phenomenon is explained?</w:t>
            </w:r>
          </w:p>
        </w:tc>
      </w:tr>
    </w:tbl>
    <w:p/>
    <w:p>
      <w:pPr>
        <w:spacing w:before="80" w:after="40"/>
        <w:jc w:val="left"/>
      </w:pPr>
      <w:r>
        <w:rPr>
          <w:rFonts w:ascii="Calibri" w:hAnsi="Calibri"/>
          <w:b/>
          <w:color w:val="1F7A8C"/>
          <w:sz w:val="20"/>
        </w:rPr>
        <w:t>PERIOD 2 (40 minutes): Silicon Dioxide (SiO₂) &amp; Model Revision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Introduce SiO₂ Teacher: “Diamond and graphite are giant covalent structures. Another example is silicon dioxide (SiO₂), found in sand and quartz. It has a structure similar to diamond.” Teacher shows sand sample or quartz image. Students turn-and-talk: “Based on what we learned about diamond, what properties do you think SiO₂ has?”</w:t>
            </w:r>
          </w:p>
        </w:tc>
        <w:tc>
          <w:tcPr>
            <w:tcW w:type="dxa" w:w="2304"/>
            <w:shd w:val="clear" w:color="auto" w:fill="EBF3FB"/>
            <w:vAlign w:val="top"/>
          </w:tcPr>
          <w:p>
            <w:pPr>
              <w:spacing w:before="20" w:after="20"/>
              <w:jc w:val="left"/>
            </w:pPr>
            <w:r>
              <w:rPr>
                <w:rFonts w:ascii="Calibri" w:hAnsi="Calibri"/>
                <w:b w:val="0"/>
                <w:sz w:val="18"/>
              </w:rPr>
              <w:t>Sand sample or quartz image</w:t>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“If SiO₂ has a structure like diamond, will it be hard or soft?” (5-sec wait time).</w:t>
            </w:r>
          </w:p>
        </w:tc>
        <w:tc>
          <w:tcPr>
            <w:tcW w:type="dxa" w:w="3168"/>
            <w:shd w:val="clear" w:color="auto" w:fill="EBF3FB"/>
            <w:vAlign w:val="top"/>
          </w:tcPr>
          <w:p>
            <w:pPr>
              <w:spacing w:before="20" w:after="20"/>
              <w:jc w:val="left"/>
            </w:pPr>
            <w:r>
              <w:rPr>
                <w:rFonts w:ascii="Calibri" w:hAnsi="Calibri"/>
                <w:b w:val="0"/>
                <w:sz w:val="18"/>
              </w:rPr>
              <w:t>Think-Pair-Share (Prediction): Students apply understanding of giant covalent structures to a new example.</w:t>
            </w:r>
          </w:p>
        </w:tc>
        <w:tc>
          <w:tcPr>
            <w:tcW w:type="dxa" w:w="2736"/>
            <w:shd w:val="clear" w:color="auto" w:fill="EBF3FB"/>
            <w:vAlign w:val="top"/>
          </w:tcPr>
          <w:p>
            <w:pPr>
              <w:spacing w:before="20" w:after="20"/>
              <w:jc w:val="left"/>
            </w:pPr>
            <w:r>
              <w:rPr>
                <w:rFonts w:ascii="Calibri" w:hAnsi="Calibri"/>
                <w:b w:val="0"/>
                <w:sz w:val="18"/>
              </w:rPr>
              <w:t>Teacher listens: Are students predicting high melting point, hardness, no conductivity (like diamond)?</w:t>
            </w:r>
          </w:p>
        </w:tc>
      </w:tr>
      <w:tr>
        <w:tc>
          <w:tcPr>
            <w:tcW w:type="dxa" w:w="4032"/>
            <w:shd w:val="clear" w:color="auto" w:fill="FFFFFF"/>
            <w:vAlign w:val="top"/>
          </w:tcPr>
          <w:p>
            <w:pPr>
              <w:spacing w:before="20" w:after="20"/>
              <w:jc w:val="left"/>
            </w:pPr>
            <w:r>
              <w:rPr>
                <w:rFonts w:ascii="Calibri" w:hAnsi="Calibri"/>
                <w:b w:val="0"/>
                <w:sz w:val="18"/>
              </w:rPr>
              <w:t>Min 5–10: Whole-Class Discussion — SiO₂ Properties Teacher confirms: SiO₂ has a giant covalent structure (each Si bonded to 4 O atoms, each O bonded to 2 Si atoms, forming a 3D network). Properties: very high melting point, very hard, does not conduct electricity. Used in glass, ceramics, construction materials in Kenya. Teacher writes properties on board. Students copy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is SiO₂ used in construction?” (10-sec wait time — because it’s hard and stable). Connects to Kenyan context: sand and quartz in building materials.</w:t>
            </w:r>
          </w:p>
        </w:tc>
        <w:tc>
          <w:tcPr>
            <w:tcW w:type="dxa" w:w="3168"/>
            <w:shd w:val="clear" w:color="auto" w:fill="FFFFFF"/>
            <w:vAlign w:val="top"/>
          </w:tcPr>
          <w:p>
            <w:pPr>
              <w:spacing w:before="20" w:after="20"/>
              <w:jc w:val="left"/>
            </w:pPr>
            <w:r>
              <w:rPr>
                <w:rFonts w:ascii="Calibri" w:hAnsi="Calibri"/>
                <w:b w:val="0"/>
                <w:sz w:val="18"/>
              </w:rPr>
              <w:t>Whole-Class Sensemaking: Teacher extends understanding to SiO₂.</w:t>
            </w:r>
          </w:p>
        </w:tc>
        <w:tc>
          <w:tcPr>
            <w:tcW w:type="dxa" w:w="2736"/>
            <w:shd w:val="clear" w:color="auto" w:fill="FFFFFF"/>
            <w:vAlign w:val="top"/>
          </w:tcPr>
          <w:p>
            <w:pPr>
              <w:spacing w:before="20" w:after="20"/>
              <w:jc w:val="left"/>
            </w:pPr>
            <w:r>
              <w:rPr>
                <w:rFonts w:ascii="Calibri" w:hAnsi="Calibri"/>
                <w:b w:val="0"/>
                <w:sz w:val="18"/>
              </w:rPr>
              <w:t>Teacher checks: Do students understand that SiO₂ is another example of a giant covalent structure with similar properties to diamond?</w:t>
            </w:r>
          </w:p>
        </w:tc>
      </w:tr>
      <w:tr>
        <w:tc>
          <w:tcPr>
            <w:tcW w:type="dxa" w:w="4032"/>
            <w:shd w:val="clear" w:color="auto" w:fill="EBF3FB"/>
            <w:vAlign w:val="top"/>
          </w:tcPr>
          <w:p>
            <w:pPr>
              <w:spacing w:before="20" w:after="20"/>
              <w:jc w:val="left"/>
            </w:pPr>
            <w:r>
              <w:rPr>
                <w:rFonts w:ascii="Calibri" w:hAnsi="Calibri"/>
                <w:b w:val="0"/>
                <w:sz w:val="18"/>
              </w:rPr>
              <w:t>Min 10–25: Revise Model (Major Revision) Teacher: “Revise your model to include giant covalent structures. Show: 1) Diamond (3D network, hard, high melting point, doesn’t conduct). 2) Graphite (layers, soft, conducts). 3) SiO₂ (3D network, hard, high melting point). Label properties and explain how structure determines properties. This is a major revision — take your time.” Students revise models in notebooks.</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checks models. Asks: “How are you showing the difference between diamond’s 3D network and graphite’s layers?” (10-sec wait time). “How does your model explain the phenomenon?” (10-sec wait time). Provides feedback and support.</w:t>
            </w:r>
          </w:p>
        </w:tc>
        <w:tc>
          <w:tcPr>
            <w:tcW w:type="dxa" w:w="3168"/>
            <w:shd w:val="clear" w:color="auto" w:fill="EBF3FB"/>
            <w:vAlign w:val="top"/>
          </w:tcPr>
          <w:p>
            <w:pPr>
              <w:spacing w:before="20" w:after="20"/>
              <w:jc w:val="left"/>
            </w:pPr>
            <w:r>
              <w:rPr>
                <w:rFonts w:ascii="Calibri" w:hAnsi="Calibri"/>
                <w:b w:val="0"/>
                <w:sz w:val="18"/>
              </w:rPr>
              <w:t>Model Revision (Evidence-Based, Major): Students incorporate giant covalent structures and explicitly connect to phenomenon.</w:t>
            </w:r>
          </w:p>
        </w:tc>
        <w:tc>
          <w:tcPr>
            <w:tcW w:type="dxa" w:w="2736"/>
            <w:shd w:val="clear" w:color="auto" w:fill="EBF3FB"/>
            <w:vAlign w:val="top"/>
          </w:tcPr>
          <w:p>
            <w:pPr>
              <w:spacing w:before="20" w:after="20"/>
              <w:jc w:val="left"/>
            </w:pPr>
            <w:r>
              <w:rPr>
                <w:rFonts w:ascii="Calibri" w:hAnsi="Calibri"/>
                <w:b w:val="0"/>
                <w:sz w:val="18"/>
              </w:rPr>
              <w:t>Teacher notes: Are students accurately representing giant covalent structures and explaining the phenomenon in their models?</w:t>
            </w:r>
          </w:p>
        </w:tc>
      </w:tr>
      <w:tr>
        <w:tc>
          <w:tcPr>
            <w:tcW w:type="dxa" w:w="4032"/>
            <w:shd w:val="clear" w:color="auto" w:fill="FFFFFF"/>
            <w:vAlign w:val="top"/>
          </w:tcPr>
          <w:p>
            <w:pPr>
              <w:spacing w:before="20" w:after="20"/>
              <w:jc w:val="left"/>
            </w:pPr>
            <w:r>
              <w:rPr>
                <w:rFonts w:ascii="Calibri" w:hAnsi="Calibri"/>
                <w:b w:val="0"/>
                <w:sz w:val="18"/>
              </w:rPr>
              <w:t>Min 25–35: Comparison Table — Three Types of Covalent Structures Teacher: “We’ve learned about three types of covalent structures: simple molecular (H₂O), giant covalent (diamond, graphite, SiO₂). Let’s compare them.” Teacher draws table on board with columns: Structure, Bonding, Melting Point, Conductivity, Examples. Students work in pairs to fill in the table. Teacher circulates, provides support.</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asks probing questions: “What’s the key difference between simple molecular and giant covalent?” (small molecules vs. continuous network). “Why do giant covalent structures have much higher melting points?” (strong covalent bonds throughout, not just weak intermolecular forces). (10-sec wait time for each question).</w:t>
            </w:r>
          </w:p>
        </w:tc>
        <w:tc>
          <w:tcPr>
            <w:tcW w:type="dxa" w:w="3168"/>
            <w:shd w:val="clear" w:color="auto" w:fill="FFFFFF"/>
            <w:vAlign w:val="top"/>
          </w:tcPr>
          <w:p>
            <w:pPr>
              <w:spacing w:before="20" w:after="20"/>
              <w:jc w:val="left"/>
            </w:pPr>
            <w:r>
              <w:rPr>
                <w:rFonts w:ascii="Calibri" w:hAnsi="Calibri"/>
                <w:b w:val="0"/>
                <w:sz w:val="18"/>
              </w:rPr>
              <w:t>Think-Pair-Share (Comparison): Students compare types of covalent structures.</w:t>
            </w:r>
          </w:p>
        </w:tc>
        <w:tc>
          <w:tcPr>
            <w:tcW w:type="dxa" w:w="2736"/>
            <w:shd w:val="clear" w:color="auto" w:fill="FFFFFF"/>
            <w:vAlign w:val="top"/>
          </w:tcPr>
          <w:p>
            <w:pPr>
              <w:spacing w:before="20" w:after="20"/>
              <w:jc w:val="left"/>
            </w:pPr>
            <w:r>
              <w:rPr>
                <w:rFonts w:ascii="Calibri" w:hAnsi="Calibri"/>
                <w:b w:val="0"/>
                <w:sz w:val="18"/>
              </w:rPr>
              <w:t>Teacher observes: Are students accurately identifying differences in structure, bonding, and properties?</w:t>
            </w:r>
          </w:p>
        </w:tc>
      </w:tr>
      <w:tr>
        <w:tc>
          <w:tcPr>
            <w:tcW w:type="dxa" w:w="4032"/>
            <w:shd w:val="clear" w:color="auto" w:fill="EBF3FB"/>
            <w:vAlign w:val="top"/>
          </w:tcPr>
          <w:p>
            <w:pPr>
              <w:spacing w:before="20" w:after="20"/>
              <w:jc w:val="left"/>
            </w:pPr>
            <w:r>
              <w:rPr>
                <w:rFonts w:ascii="Calibri" w:hAnsi="Calibri"/>
                <w:b w:val="0"/>
                <w:sz w:val="18"/>
              </w:rPr>
              <w:t>Min 35–40: Fill in Summary Table &amp; Update DQB Students fill in Lesson 6 row of Summary Table: What we learned (giant covalent structures have all atoms bonded in a continuous network, very high melting points, diamond is hard and doesn’t conduct, graphite is soft and conducts, SiO₂ is like diamond), Evidence (reading, diagrams, comparison table), How it helps explain phenomenon (Diamond and graphite are both giant covalent structures of carbon, but different atomic arrangements explain their different properties — phenomenon explained!). Teacher updates DQB: “We’ve answered the main driving question for diamond and graphite!”</w:t>
            </w:r>
          </w:p>
        </w:tc>
        <w:tc>
          <w:tcPr>
            <w:tcW w:type="dxa" w:w="2304"/>
            <w:shd w:val="clear" w:color="auto" w:fill="EBF3FB"/>
            <w:vAlign w:val="top"/>
          </w:tcPr>
          <w:p>
            <w:pPr>
              <w:spacing w:before="20" w:after="20"/>
              <w:jc w:val="left"/>
            </w:pPr>
            <w:r>
              <w:rPr>
                <w:rFonts w:ascii="Calibri" w:hAnsi="Calibri"/>
                <w:b w:val="0"/>
                <w:sz w:val="18"/>
              </w:rPr>
              <w:t>Summary Table, DQB</w:t>
            </w:r>
          </w:p>
        </w:tc>
        <w:tc>
          <w:tcPr>
            <w:tcW w:type="dxa" w:w="3168"/>
            <w:shd w:val="clear" w:color="auto" w:fill="EBF3FB"/>
            <w:vAlign w:val="top"/>
          </w:tcPr>
          <w:p>
            <w:pPr>
              <w:spacing w:before="20" w:after="20"/>
              <w:jc w:val="left"/>
            </w:pPr>
            <w:r>
              <w:rPr>
                <w:rFonts w:ascii="Calibri" w:hAnsi="Calibri"/>
                <w:b w:val="0"/>
                <w:sz w:val="18"/>
              </w:rPr>
              <w:t>Teacher circulates, checks Summary Tables. Asks: “How does this lesson help explain the phenomenon?” (5-sec wait time). Celebrates progress on DQB: “We’ve figured out a major part of the driving question!” Adds new questions (e.g., “What other types of bonds are there?” “How do we explain metals?”).</w:t>
            </w:r>
          </w:p>
        </w:tc>
        <w:tc>
          <w:tcPr>
            <w:tcW w:type="dxa" w:w="3168"/>
            <w:shd w:val="clear" w:color="auto" w:fill="EBF3FB"/>
            <w:vAlign w:val="top"/>
          </w:tcPr>
          <w:p>
            <w:pPr>
              <w:spacing w:before="20" w:after="20"/>
              <w:jc w:val="left"/>
            </w:pPr>
            <w:r>
              <w:rPr>
                <w:rFonts w:ascii="Calibri" w:hAnsi="Calibri"/>
                <w:b w:val="0"/>
                <w:sz w:val="18"/>
              </w:rPr>
              <w:t>Metacognitive Reflection: Students reflect on learning and celebrate explaining the phenomenon.</w:t>
            </w:r>
          </w:p>
        </w:tc>
        <w:tc>
          <w:tcPr>
            <w:tcW w:type="dxa" w:w="2736"/>
            <w:shd w:val="clear" w:color="auto" w:fill="EBF3FB"/>
            <w:vAlign w:val="top"/>
          </w:tcPr>
          <w:p>
            <w:pPr>
              <w:spacing w:before="20" w:after="20"/>
              <w:jc w:val="left"/>
            </w:pPr>
            <w:r>
              <w:rPr>
                <w:rFonts w:ascii="Calibri" w:hAnsi="Calibri"/>
                <w:b w:val="0"/>
                <w:sz w:val="18"/>
              </w:rPr>
              <w:t>Teacher reviews Summary Tables: Are students explicitly connecting giant covalent structures to the phenomenon?</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6, reflect on these questions:</w:t>
      </w:r>
    </w:p>
    <w:p>
      <w:pPr>
        <w:spacing w:before="20" w:after="20"/>
        <w:ind w:left="360"/>
      </w:pPr>
      <w:r>
        <w:rPr>
          <w:rFonts w:ascii="Calibri" w:hAnsi="Calibri"/>
          <w:b w:val="0"/>
          <w:sz w:val="20"/>
        </w:rPr>
        <w:t>• Phenomenon Explanation: Did students experience an “aha!” moment when they explained the diamond/graphite phenomenon? What evidence did you see of excitement and understanding?</w:t>
      </w:r>
    </w:p>
    <w:p>
      <w:pPr>
        <w:spacing w:before="20" w:after="20"/>
        <w:ind w:left="360"/>
      </w:pPr>
      <w:r>
        <w:rPr>
          <w:rFonts w:ascii="Calibri" w:hAnsi="Calibri"/>
          <w:b w:val="0"/>
          <w:sz w:val="20"/>
        </w:rPr>
        <w:t>• Understanding of Giant Covalent Structures: Do students grasp the concept of a continuous covalent network? Can they distinguish giant covalent from simple molecular and ionic structures?</w:t>
      </w:r>
    </w:p>
    <w:p>
      <w:pPr>
        <w:spacing w:before="20" w:after="20"/>
        <w:ind w:left="360"/>
      </w:pPr>
      <w:r>
        <w:rPr>
          <w:rFonts w:ascii="Calibri" w:hAnsi="Calibri"/>
          <w:b w:val="0"/>
          <w:sz w:val="20"/>
        </w:rPr>
        <w:t>• Structure-Property Relationships: Can students explain how the different structures of diamond and graphite lead to different properties? What evidence supports this?</w:t>
      </w:r>
    </w:p>
    <w:p>
      <w:pPr>
        <w:spacing w:before="20" w:after="20"/>
        <w:ind w:left="360"/>
      </w:pPr>
      <w:r>
        <w:rPr>
          <w:rFonts w:ascii="Calibri" w:hAnsi="Calibri"/>
          <w:b w:val="0"/>
          <w:sz w:val="20"/>
        </w:rPr>
        <w:t>• Model Revisions: Are students’ models now sophisticated enough to show ionic, simple molecular, and giant covalent structures with accurate properties? What gaps remain?</w:t>
      </w:r>
    </w:p>
    <w:p>
      <w:pPr>
        <w:spacing w:before="20" w:after="20"/>
        <w:ind w:left="360"/>
      </w:pPr>
      <w:r>
        <w:rPr>
          <w:rFonts w:ascii="Calibri" w:hAnsi="Calibri"/>
          <w:b w:val="0"/>
          <w:sz w:val="20"/>
        </w:rPr>
        <w:t>• Maintaining Momentum: Now that the phenomenon is explained, how will you maintain student engagement for the remaining lessons (dative bonding, metallic bonding, intermolecular forces, applications)?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6. Giant Covalent Structures — Diamond, Graphite, SiO₂</w:t>
            </w:r>
          </w:p>
        </w:tc>
        <w:tc>
          <w:tcPr>
            <w:tcW w:type="dxa" w:w="4320"/>
            <w:shd w:val="clear" w:color="auto" w:fill="F0FAF9"/>
          </w:tcPr>
          <w:p>
            <w:r>
              <w:rPr>
                <w:rFonts w:ascii="Calibri" w:hAnsi="Calibri"/>
                <w:b w:val="0"/>
                <w:sz w:val="18"/>
              </w:rPr>
              <w:t>Giant covalent structures have all atoms bonded covalently in a continuous network (not small molecules). Diamond: 3D tetrahedral network, very hard, high melting point, doesn’t conduct. Graphite: layers with weak forces between, soft, conducts. SiO₂: 3D network like diamond.</w:t>
            </w:r>
          </w:p>
        </w:tc>
        <w:tc>
          <w:tcPr>
            <w:tcW w:type="dxa" w:w="4320"/>
            <w:shd w:val="clear" w:color="auto" w:fill="F0FAF9"/>
          </w:tcPr>
          <w:p>
            <w:r>
              <w:rPr>
                <w:rFonts w:ascii="Calibri" w:hAnsi="Calibri"/>
                <w:b w:val="0"/>
                <w:sz w:val="18"/>
              </w:rPr>
              <w:t>Read about giant covalent structures. Viewed diagrams of diamond and graphite. Comparison table: simple molecular vs. giant covalent.</w:t>
            </w:r>
          </w:p>
        </w:tc>
        <w:tc>
          <w:tcPr>
            <w:tcW w:type="dxa" w:w="4608"/>
            <w:shd w:val="clear" w:color="auto" w:fill="F0FAF9"/>
          </w:tcPr>
          <w:p>
            <w:r>
              <w:rPr>
                <w:rFonts w:ascii="Calibri" w:hAnsi="Calibri"/>
                <w:b w:val="0"/>
                <w:sz w:val="18"/>
              </w:rPr>
              <w:t>Phenomenon explained! Diamond and graphite are both pure carbon with giant covalent structures. Diamond’s 3D network makes it hard; graphite’s layers make it soft. Different structures → different properties. This answers the main driving question for diamond and graphite!</w:t>
            </w:r>
          </w:p>
        </w:tc>
      </w:tr>
    </w:tbl>
    <w:p/>
    <w:p>
      <w:pPr>
        <w:spacing w:before="40" w:after="40"/>
      </w:pPr>
      <w:r>
        <w:rPr>
          <w:color w:val="CCCCCC"/>
          <w:sz w:val="16"/>
        </w:rPr>
        <w:t>────────────────────────────────────────────────────────────────────────────────</w:t>
      </w:r>
    </w:p>
    <w:p/>
    <w:p>
      <w:pPr>
        <w:spacing w:before="120" w:after="40"/>
      </w:pPr>
      <w:r>
        <w:rPr>
          <w:rFonts w:ascii="Calibri" w:hAnsi="Calibri"/>
          <w:b/>
          <w:color w:val="1F497D"/>
          <w:sz w:val="26"/>
        </w:rPr>
        <w:t>LESSON 7:  DATIVE COVALENT BONDING</w:t>
      </w:r>
    </w:p>
    <w:p>
      <w:pPr>
        <w:spacing w:before="20" w:after="40"/>
      </w:pPr>
      <w:r>
        <w:rPr>
          <w:rFonts w:ascii="Calibri" w:hAnsi="Calibri"/>
          <w:b/>
          <w:sz w:val="20"/>
        </w:rPr>
        <w:t xml:space="preserve">Key Inquiry Question: </w:t>
      </w:r>
      <w:r>
        <w:rPr>
          <w:rFonts w:ascii="Calibri" w:hAnsi="Calibri"/>
          <w:b w:val="0"/>
          <w:sz w:val="20"/>
        </w:rPr>
        <w:t>“What is a dative covalent bond and how is it different from a regular covalent bond?”</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dative covalent bond (coordinate bond) as a covalent bond where both electrons in the shared pair come from one atom - Explain that dative bonds form when one atom has a lone pair of electrons and another atom has an empty orbital - Identify examples of dative bonding (e.g., NH₄⁺, H₃O⁺, CO) - State that once formed, a dative bond is identical to a regular covalent bond</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Lewis diagrams showing dative covalent bonds (using arrows to indicate the direction of electron donation) - Distinguish dative covalent bonds from regular covalent bonds in diagrams - Use Discussion Diamond to explore dative bonding - Predict which molecules/ions might have dative bonds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Curiosity about this special type of covalent bonding - Appreciation for the diversity of bonding types - Willingness to revise models to include dative bonding</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learn about a special case of covalent bonding: dative (coordinate) covalent bonds, where both electrons come from one atom. This deepens understanding of covalent bonding and introduces ions like NH₄⁺ (ammonium), which are important in fertilizers used in Kenyan agriculture. Students revise their models to include dative bonding.</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Introduction to Dative Covalent Bonding</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Puzzle Teacher: “We’ve learned that covalent bonds form when atoms share electrons — usually each atom contributes one electron to the pair. But what if both electrons come from one atom?” Teacher shows NH₃ (ammonia) and H⁺ (hydrogen ion) and asks: “Can these bond together? How?” Students turn-and-talk.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puzzle, listens to partner talks. Probes: “Does H⁺ have any electrons to share?” (No — it’s just a proton). “Does NH₃ have any electrons it could share?” (Yes — a lone pair on nitrogen). (10-sec wait time for each question).</w:t>
            </w:r>
          </w:p>
        </w:tc>
        <w:tc>
          <w:tcPr>
            <w:tcW w:type="dxa" w:w="3168"/>
            <w:shd w:val="clear" w:color="auto" w:fill="EBF3FB"/>
            <w:vAlign w:val="top"/>
          </w:tcPr>
          <w:p>
            <w:pPr>
              <w:spacing w:before="20" w:after="20"/>
              <w:jc w:val="left"/>
            </w:pPr>
            <w:r>
              <w:rPr>
                <w:rFonts w:ascii="Calibri" w:hAnsi="Calibri"/>
                <w:b w:val="0"/>
                <w:sz w:val="18"/>
              </w:rPr>
              <w:t>Think-Pair-Share (Puzzle Introduction): Students encounter a new bonding scenario.</w:t>
            </w:r>
          </w:p>
        </w:tc>
        <w:tc>
          <w:tcPr>
            <w:tcW w:type="dxa" w:w="2736"/>
            <w:shd w:val="clear" w:color="auto" w:fill="EBF3FB"/>
            <w:vAlign w:val="top"/>
          </w:tcPr>
          <w:p>
            <w:pPr>
              <w:spacing w:before="20" w:after="20"/>
              <w:jc w:val="left"/>
            </w:pPr>
            <w:r>
              <w:rPr>
                <w:rFonts w:ascii="Calibri" w:hAnsi="Calibri"/>
                <w:b w:val="0"/>
                <w:sz w:val="18"/>
              </w:rPr>
              <w:t>Teacher listens: Are students recognizing that H⁺ has no electrons but NH₃ has a lone pair?</w:t>
            </w:r>
          </w:p>
        </w:tc>
      </w:tr>
      <w:tr>
        <w:tc>
          <w:tcPr>
            <w:tcW w:type="dxa" w:w="4032"/>
            <w:shd w:val="clear" w:color="auto" w:fill="FFFFFF"/>
            <w:vAlign w:val="top"/>
          </w:tcPr>
          <w:p>
            <w:pPr>
              <w:spacing w:before="20" w:after="20"/>
              <w:jc w:val="left"/>
            </w:pPr>
            <w:r>
              <w:rPr>
                <w:rFonts w:ascii="Calibri" w:hAnsi="Calibri"/>
                <w:b w:val="0"/>
                <w:sz w:val="18"/>
              </w:rPr>
              <w:t>Min 5–15: Video/Animation — Dative Covalent Bonding Students watch video/animation showing dative bonding in NH₄⁺: NH₃ has a lone pair on nitrogen, H⁺ has an empty orbital, nitrogen donates both electrons to form a bond with H⁺, resulting in NH₄⁺ (ammonium ion). Video explains that once formed, the dative bond is identical to the other N-H bonds. Students take notes on what they observe.</w:t>
            </w:r>
          </w:p>
        </w:tc>
        <w:tc>
          <w:tcPr>
            <w:tcW w:type="dxa" w:w="2304"/>
            <w:shd w:val="clear" w:color="auto" w:fill="FFFFFF"/>
            <w:vAlign w:val="top"/>
          </w:tcPr>
          <w:p>
            <w:pPr>
              <w:spacing w:before="20" w:after="20"/>
              <w:jc w:val="left"/>
            </w:pPr>
            <w:r>
              <w:rPr>
                <w:rFonts w:ascii="Calibri" w:hAnsi="Calibri"/>
                <w:b w:val="0"/>
                <w:sz w:val="18"/>
              </w:rPr>
              <w:t>YouTube: Dative Covalent Bonding (Rachel offline) or Khan Academy: Coordinate Covalent Bonding</w:t>
            </w:r>
          </w:p>
        </w:tc>
        <w:tc>
          <w:tcPr>
            <w:tcW w:type="dxa" w:w="3168"/>
            <w:shd w:val="clear" w:color="auto" w:fill="FFFFFF"/>
            <w:vAlign w:val="top"/>
          </w:tcPr>
          <w:p>
            <w:pPr>
              <w:spacing w:before="20" w:after="20"/>
              <w:jc w:val="left"/>
            </w:pPr>
            <w:r>
              <w:rPr>
                <w:rFonts w:ascii="Calibri" w:hAnsi="Calibri"/>
                <w:b w:val="0"/>
                <w:sz w:val="18"/>
              </w:rPr>
              <w:t>Teacher plays video, pauses at key moments. Asks: “Where do the two electrons in the bond come from?” (both from nitrogen). “How is this different from a regular covalent bond?” (in regular covalent bonds, each atom contributes one electron). (10-sec wait time for each question).</w:t>
            </w:r>
          </w:p>
        </w:tc>
        <w:tc>
          <w:tcPr>
            <w:tcW w:type="dxa" w:w="3168"/>
            <w:shd w:val="clear" w:color="auto" w:fill="FFFFFF"/>
            <w:vAlign w:val="top"/>
          </w:tcPr>
          <w:p>
            <w:pPr>
              <w:spacing w:before="20" w:after="20"/>
              <w:jc w:val="left"/>
            </w:pPr>
            <w:r>
              <w:rPr>
                <w:rFonts w:ascii="Calibri" w:hAnsi="Calibri"/>
                <w:b w:val="0"/>
                <w:sz w:val="18"/>
              </w:rPr>
              <w:t>Observation (Video): Students gather evidence about dative bonding.</w:t>
            </w:r>
          </w:p>
        </w:tc>
        <w:tc>
          <w:tcPr>
            <w:tcW w:type="dxa" w:w="2736"/>
            <w:shd w:val="clear" w:color="auto" w:fill="FFFFFF"/>
            <w:vAlign w:val="top"/>
          </w:tcPr>
          <w:p>
            <w:pPr>
              <w:spacing w:before="20" w:after="20"/>
              <w:jc w:val="left"/>
            </w:pPr>
            <w:r>
              <w:rPr>
                <w:rFonts w:ascii="Calibri" w:hAnsi="Calibri"/>
                <w:b w:val="0"/>
                <w:sz w:val="18"/>
              </w:rPr>
              <w:t>Teacher checks: Are students noting that both electrons come from one atom (nitrogen)?</w:t>
            </w:r>
          </w:p>
        </w:tc>
      </w:tr>
      <w:tr>
        <w:tc>
          <w:tcPr>
            <w:tcW w:type="dxa" w:w="4032"/>
            <w:shd w:val="clear" w:color="auto" w:fill="EBF3FB"/>
            <w:vAlign w:val="top"/>
          </w:tcPr>
          <w:p>
            <w:pPr>
              <w:spacing w:before="20" w:after="20"/>
              <w:jc w:val="left"/>
            </w:pPr>
            <w:r>
              <w:rPr>
                <w:rFonts w:ascii="Calibri" w:hAnsi="Calibri"/>
                <w:b w:val="0"/>
                <w:sz w:val="18"/>
              </w:rPr>
              <w:t>Min 15–25: Discussion Diamond — Explain Dative Bonding Teacher: “Now explain: What is a dative covalent bond, and how is it different from a regular covalent bond?” Students work in groups of 4 using Discussion Diamond protocol: Each student writes explanation, shares in turn, group discusses and agrees on consensus explanation. Groups write consensus on chart paper.</w:t>
            </w:r>
          </w:p>
        </w:tc>
        <w:tc>
          <w:tcPr>
            <w:tcW w:type="dxa" w:w="2304"/>
            <w:shd w:val="clear" w:color="auto" w:fill="EBF3FB"/>
            <w:vAlign w:val="top"/>
          </w:tcPr>
          <w:p>
            <w:pPr>
              <w:spacing w:before="20" w:after="20"/>
              <w:jc w:val="left"/>
            </w:pPr>
            <w:r>
              <w:rPr>
                <w:rFonts w:ascii="Calibri" w:hAnsi="Calibri"/>
                <w:b w:val="0"/>
                <w:sz w:val="18"/>
              </w:rPr>
              <w:t>Discussion Diamond protocol (chart paper, markers)</w:t>
            </w:r>
          </w:p>
        </w:tc>
        <w:tc>
          <w:tcPr>
            <w:tcW w:type="dxa" w:w="3168"/>
            <w:shd w:val="clear" w:color="auto" w:fill="EBF3FB"/>
            <w:vAlign w:val="top"/>
          </w:tcPr>
          <w:p>
            <w:pPr>
              <w:spacing w:before="20" w:after="20"/>
              <w:jc w:val="left"/>
            </w:pPr>
            <w:r>
              <w:rPr>
                <w:rFonts w:ascii="Calibri" w:hAnsi="Calibri"/>
                <w:b w:val="0"/>
                <w:sz w:val="18"/>
              </w:rPr>
              <w:t>Teacher circulates, listens to group discussions. Probes: “What’s special about where the electrons come from?” (10-sec wait time). “Once the bond is formed, can you tell it apart from other bonds?” (No — it’s identical). Does NOT tell answers.</w:t>
            </w:r>
          </w:p>
        </w:tc>
        <w:tc>
          <w:tcPr>
            <w:tcW w:type="dxa" w:w="3168"/>
            <w:shd w:val="clear" w:color="auto" w:fill="EBF3FB"/>
            <w:vAlign w:val="top"/>
          </w:tcPr>
          <w:p>
            <w:pPr>
              <w:spacing w:before="20" w:after="20"/>
              <w:jc w:val="left"/>
            </w:pPr>
            <w:r>
              <w:rPr>
                <w:rFonts w:ascii="Calibri" w:hAnsi="Calibri"/>
                <w:b w:val="0"/>
                <w:sz w:val="18"/>
              </w:rPr>
              <w:t>Discussion Diamond: Students collaboratively construct explanation of dative bonding.</w:t>
            </w:r>
          </w:p>
        </w:tc>
        <w:tc>
          <w:tcPr>
            <w:tcW w:type="dxa" w:w="2736"/>
            <w:shd w:val="clear" w:color="auto" w:fill="EBF3FB"/>
            <w:vAlign w:val="top"/>
          </w:tcPr>
          <w:p>
            <w:pPr>
              <w:spacing w:before="20" w:after="20"/>
              <w:jc w:val="left"/>
            </w:pPr>
            <w:r>
              <w:rPr>
                <w:rFonts w:ascii="Calibri" w:hAnsi="Calibri"/>
                <w:b w:val="0"/>
                <w:sz w:val="18"/>
              </w:rPr>
              <w:t>Teacher observes: Are groups reaching consensus? Are explanations accurate (both electrons from one atom, bond identical once formed)?</w:t>
            </w:r>
          </w:p>
        </w:tc>
      </w:tr>
      <w:tr>
        <w:tc>
          <w:tcPr>
            <w:tcW w:type="dxa" w:w="4032"/>
            <w:shd w:val="clear" w:color="auto" w:fill="FFFFFF"/>
            <w:vAlign w:val="top"/>
          </w:tcPr>
          <w:p>
            <w:pPr>
              <w:spacing w:before="20" w:after="20"/>
              <w:jc w:val="left"/>
            </w:pPr>
            <w:r>
              <w:rPr>
                <w:rFonts w:ascii="Calibri" w:hAnsi="Calibri"/>
                <w:b w:val="0"/>
                <w:sz w:val="18"/>
              </w:rPr>
              <w:t>Min 25–30: Whole-Class Sharing &amp; Define Dative Bond 2–3 groups share consensus explanations. Teacher synthesizes and introduces terms: dative covalent bond (or coordinate bond) — a covalent bond where both electrons come from one atom. The atom donating the electrons must have a lone pair (non-bonding pair of electrons). The atom receiving the electrons must have an empty orbital. Teacher writes definitions on board. Students copy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bridges student language to scientific language. Asks: “Why is it called ‘dative’? (From Latin ‘dare’ = to give.)” (5-sec wait time). “Why is it also called ‘coordinate’?” (The donor atom coordinates/provides both electrons.)</w:t>
            </w:r>
          </w:p>
        </w:tc>
        <w:tc>
          <w:tcPr>
            <w:tcW w:type="dxa" w:w="3168"/>
            <w:shd w:val="clear" w:color="auto" w:fill="FFFFFF"/>
            <w:vAlign w:val="top"/>
          </w:tcPr>
          <w:p>
            <w:pPr>
              <w:spacing w:before="20" w:after="20"/>
              <w:jc w:val="left"/>
            </w:pPr>
            <w:r>
              <w:rPr>
                <w:rFonts w:ascii="Calibri" w:hAnsi="Calibri"/>
                <w:b w:val="0"/>
                <w:sz w:val="18"/>
              </w:rPr>
              <w:t>Whole-Class Sensemaking: Teacher introduces scientific terminology.</w:t>
            </w:r>
          </w:p>
        </w:tc>
        <w:tc>
          <w:tcPr>
            <w:tcW w:type="dxa" w:w="2736"/>
            <w:shd w:val="clear" w:color="auto" w:fill="FFFFFF"/>
            <w:vAlign w:val="top"/>
          </w:tcPr>
          <w:p>
            <w:pPr>
              <w:spacing w:before="20" w:after="20"/>
              <w:jc w:val="left"/>
            </w:pPr>
            <w:r>
              <w:rPr>
                <w:rFonts w:ascii="Calibri" w:hAnsi="Calibri"/>
                <w:b w:val="0"/>
                <w:sz w:val="18"/>
              </w:rPr>
              <w:t>Teacher checks: Do students understand that dative bonds involve donation of a lone pair?</w:t>
            </w:r>
          </w:p>
        </w:tc>
      </w:tr>
      <w:tr>
        <w:tc>
          <w:tcPr>
            <w:tcW w:type="dxa" w:w="4032"/>
            <w:shd w:val="clear" w:color="auto" w:fill="EBF3FB"/>
            <w:vAlign w:val="top"/>
          </w:tcPr>
          <w:p>
            <w:pPr>
              <w:spacing w:before="20" w:after="20"/>
              <w:jc w:val="left"/>
            </w:pPr>
            <w:r>
              <w:rPr>
                <w:rFonts w:ascii="Calibri" w:hAnsi="Calibri"/>
                <w:b w:val="0"/>
                <w:sz w:val="18"/>
              </w:rPr>
              <w:t>Min 30–35: Teacher Models Lewis Diagram for NH₄⁺ Teacher draws Lewis diagram on board step-by-step: 1) Draw NH₃ with lone pair on nitrogen. 2) Draw H⁺ (no electrons). 3) Show nitrogen donating lone pair to H⁺ (use arrow from N to H to indicate direction of donation). 4) Show resulting NH₄⁺ with all four N-H bonds (one dative, three regular — but all identical once formed). Students copy into notebooks and follow along.</w:t>
            </w:r>
          </w:p>
        </w:tc>
        <w:tc>
          <w:tcPr>
            <w:tcW w:type="dxa" w:w="2304"/>
            <w:shd w:val="clear" w:color="auto" w:fill="EBF3FB"/>
            <w:vAlign w:val="top"/>
          </w:tcPr>
          <w:p>
            <w:pPr>
              <w:spacing w:before="20" w:after="20"/>
              <w:jc w:val="left"/>
            </w:pPr>
            <w:r>
              <w:rPr>
                <w:rFonts w:ascii="Calibri" w:hAnsi="Calibri"/>
                <w:b w:val="0"/>
                <w:sz w:val="18"/>
              </w:rPr>
              <w:t>Board/projector for teacher demonstration</w:t>
            </w:r>
          </w:p>
        </w:tc>
        <w:tc>
          <w:tcPr>
            <w:tcW w:type="dxa" w:w="3168"/>
            <w:shd w:val="clear" w:color="auto" w:fill="EBF3FB"/>
            <w:vAlign w:val="top"/>
          </w:tcPr>
          <w:p>
            <w:pPr>
              <w:spacing w:before="20" w:after="20"/>
              <w:jc w:val="left"/>
            </w:pPr>
            <w:r>
              <w:rPr>
                <w:rFonts w:ascii="Calibri" w:hAnsi="Calibri"/>
                <w:b w:val="0"/>
                <w:sz w:val="18"/>
              </w:rPr>
              <w:t>Teacher thinks aloud while drawing: “Nitrogen has a lone pair. Hydrogen ion has no electrons. Nitrogen can donate its lone pair to bond with H⁺. We use an arrow to show the direction of donation.” Pauses to check understanding: “Can you tell which bond is the dative bond once it’s formed?” (No — they’re all the same). (10-sec wait time).</w:t>
            </w:r>
          </w:p>
        </w:tc>
        <w:tc>
          <w:tcPr>
            <w:tcW w:type="dxa" w:w="3168"/>
            <w:shd w:val="clear" w:color="auto" w:fill="EBF3FB"/>
            <w:vAlign w:val="top"/>
          </w:tcPr>
          <w:p>
            <w:pPr>
              <w:spacing w:before="20" w:after="20"/>
              <w:jc w:val="left"/>
            </w:pPr>
            <w:r>
              <w:rPr>
                <w:rFonts w:ascii="Calibri" w:hAnsi="Calibri"/>
                <w:b w:val="0"/>
                <w:sz w:val="18"/>
              </w:rPr>
              <w:t>Worked Example: Teacher models the process, making thinking visible.</w:t>
            </w:r>
          </w:p>
        </w:tc>
        <w:tc>
          <w:tcPr>
            <w:tcW w:type="dxa" w:w="2736"/>
            <w:shd w:val="clear" w:color="auto" w:fill="EBF3FB"/>
            <w:vAlign w:val="top"/>
          </w:tcPr>
          <w:p>
            <w:pPr>
              <w:spacing w:before="20" w:after="20"/>
              <w:jc w:val="left"/>
            </w:pPr>
            <w:r>
              <w:rPr>
                <w:rFonts w:ascii="Calibri" w:hAnsi="Calibri"/>
                <w:b w:val="0"/>
                <w:sz w:val="18"/>
              </w:rPr>
              <w:t>Teacher checks: Are students following along? Are they understanding the arrow notation?</w:t>
            </w:r>
          </w:p>
        </w:tc>
      </w:tr>
      <w:tr>
        <w:tc>
          <w:tcPr>
            <w:tcW w:type="dxa" w:w="4032"/>
            <w:shd w:val="clear" w:color="auto" w:fill="FFFFFF"/>
            <w:vAlign w:val="top"/>
          </w:tcPr>
          <w:p>
            <w:pPr>
              <w:spacing w:before="20" w:after="20"/>
              <w:jc w:val="left"/>
            </w:pPr>
            <w:r>
              <w:rPr>
                <w:rFonts w:ascii="Calibri" w:hAnsi="Calibri"/>
                <w:b w:val="0"/>
                <w:sz w:val="18"/>
              </w:rPr>
              <w:t>Min 35–40: Revise Model Teacher: “Revise your model to include dative covalent bonding. Show NH₄⁺ and label the dative bond.” Students revise models in notebooks.</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models. Asks: “How are you showing that the dative bond involves donation of a lone pair?” (10-sec wait time). “How is dative bonding different from regular covalent bonding in your model?” (10-sec wait time).</w:t>
            </w:r>
          </w:p>
        </w:tc>
        <w:tc>
          <w:tcPr>
            <w:tcW w:type="dxa" w:w="3168"/>
            <w:shd w:val="clear" w:color="auto" w:fill="FFFFFF"/>
            <w:vAlign w:val="top"/>
          </w:tcPr>
          <w:p>
            <w:pPr>
              <w:spacing w:before="20" w:after="20"/>
              <w:jc w:val="left"/>
            </w:pPr>
            <w:r>
              <w:rPr>
                <w:rFonts w:ascii="Calibri" w:hAnsi="Calibri"/>
                <w:b w:val="0"/>
                <w:sz w:val="18"/>
              </w:rPr>
              <w:t>Model Revision (Evidence-Based): Students incorporate dative bonding into models.</w:t>
            </w:r>
          </w:p>
        </w:tc>
        <w:tc>
          <w:tcPr>
            <w:tcW w:type="dxa" w:w="2736"/>
            <w:shd w:val="clear" w:color="auto" w:fill="FFFFFF"/>
            <w:vAlign w:val="top"/>
          </w:tcPr>
          <w:p>
            <w:pPr>
              <w:spacing w:before="20" w:after="20"/>
              <w:jc w:val="left"/>
            </w:pPr>
            <w:r>
              <w:rPr>
                <w:rFonts w:ascii="Calibri" w:hAnsi="Calibri"/>
                <w:b w:val="0"/>
                <w:sz w:val="18"/>
              </w:rPr>
              <w:t>Teacher notes: Are students accurately representing dative bonding and distinguishing it from regular covalent bonding?</w:t>
            </w:r>
          </w:p>
        </w:tc>
      </w:tr>
    </w:tbl>
    <w:p/>
    <w:p>
      <w:pPr>
        <w:spacing w:before="80" w:after="40"/>
        <w:jc w:val="left"/>
      </w:pPr>
      <w:r>
        <w:rPr>
          <w:rFonts w:ascii="Calibri" w:hAnsi="Calibri"/>
          <w:b/>
          <w:color w:val="1F7A8C"/>
          <w:sz w:val="20"/>
        </w:rPr>
        <w:t>PERIOD 2 (40 minutes): More Examples &amp; Applications of Dative Bonding</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More Examples Teacher: “Yesterday we learned about dative bonding in NH₄⁺. Today we’ll explore more examples.” Teacher asks: “Can you think of other molecules or ions that might have dative bonds?” Students turn-and-talk.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“What do you need for a dative bond to form?” (lone pair on one atom, empty orbital on another). (5-sec wait time).</w:t>
            </w:r>
          </w:p>
        </w:tc>
        <w:tc>
          <w:tcPr>
            <w:tcW w:type="dxa" w:w="3168"/>
            <w:shd w:val="clear" w:color="auto" w:fill="EBF3FB"/>
            <w:vAlign w:val="top"/>
          </w:tcPr>
          <w:p>
            <w:pPr>
              <w:spacing w:before="20" w:after="20"/>
              <w:jc w:val="left"/>
            </w:pPr>
            <w:r>
              <w:rPr>
                <w:rFonts w:ascii="Calibri" w:hAnsi="Calibri"/>
                <w:b w:val="0"/>
                <w:sz w:val="18"/>
              </w:rPr>
              <w:t>Think-Pair-Share: Students apply understanding to predict new examples.</w:t>
            </w:r>
          </w:p>
        </w:tc>
        <w:tc>
          <w:tcPr>
            <w:tcW w:type="dxa" w:w="2736"/>
            <w:shd w:val="clear" w:color="auto" w:fill="EBF3FB"/>
            <w:vAlign w:val="top"/>
          </w:tcPr>
          <w:p>
            <w:pPr>
              <w:spacing w:before="20" w:after="20"/>
              <w:jc w:val="left"/>
            </w:pPr>
            <w:r>
              <w:rPr>
                <w:rFonts w:ascii="Calibri" w:hAnsi="Calibri"/>
                <w:b w:val="0"/>
                <w:sz w:val="18"/>
              </w:rPr>
              <w:t>Teacher listens: Are students thinking about lone pairs and empty orbitals?</w:t>
            </w:r>
          </w:p>
        </w:tc>
      </w:tr>
      <w:tr>
        <w:tc>
          <w:tcPr>
            <w:tcW w:type="dxa" w:w="4032"/>
            <w:shd w:val="clear" w:color="auto" w:fill="FFFFFF"/>
            <w:vAlign w:val="top"/>
          </w:tcPr>
          <w:p>
            <w:pPr>
              <w:spacing w:before="20" w:after="20"/>
              <w:jc w:val="left"/>
            </w:pPr>
            <w:r>
              <w:rPr>
                <w:rFonts w:ascii="Calibri" w:hAnsi="Calibri"/>
                <w:b w:val="0"/>
                <w:sz w:val="18"/>
              </w:rPr>
              <w:t>Min 5–15: Guided Practice — H₃O⁺ (Hydronium Ion) Teacher: “Let’s try H₃O⁺ (hydronium ion), which forms when water reacts with an acid. Water (H₂O) has lone pairs on oxygen. H⁺ has no electrons. Work with your partner to draw the Lewis diagram showing the dative bond.” Students work in pairs. Teacher circulates, provides scaffolding as needed.</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asks probing questions: “How many lone pairs does oxygen have in H₂O?” (2). “Which lone pair will oxygen donate to H⁺?” (either one). “What will the resulting ion be?” (H₃O⁺). (10-sec wait time for each question). Provides hints if students are stuck.</w:t>
            </w:r>
          </w:p>
        </w:tc>
        <w:tc>
          <w:tcPr>
            <w:tcW w:type="dxa" w:w="3168"/>
            <w:shd w:val="clear" w:color="auto" w:fill="FFFFFF"/>
            <w:vAlign w:val="top"/>
          </w:tcPr>
          <w:p>
            <w:pPr>
              <w:spacing w:before="20" w:after="20"/>
              <w:jc w:val="left"/>
            </w:pPr>
            <w:r>
              <w:rPr>
                <w:rFonts w:ascii="Calibri" w:hAnsi="Calibri"/>
                <w:b w:val="0"/>
                <w:sz w:val="18"/>
              </w:rPr>
              <w:t>Think-Pair-Share (Guided Practice): Students apply the process with support.</w:t>
            </w:r>
          </w:p>
        </w:tc>
        <w:tc>
          <w:tcPr>
            <w:tcW w:type="dxa" w:w="2736"/>
            <w:shd w:val="clear" w:color="auto" w:fill="FFFFFF"/>
            <w:vAlign w:val="top"/>
          </w:tcPr>
          <w:p>
            <w:pPr>
              <w:spacing w:before="20" w:after="20"/>
              <w:jc w:val="left"/>
            </w:pPr>
            <w:r>
              <w:rPr>
                <w:rFonts w:ascii="Calibri" w:hAnsi="Calibri"/>
                <w:b w:val="0"/>
                <w:sz w:val="18"/>
              </w:rPr>
              <w:t>Teacher observes: Are students correctly showing oxygen donating a lone pair to H⁺ to form H₃O⁺?</w:t>
            </w:r>
          </w:p>
        </w:tc>
      </w:tr>
      <w:tr>
        <w:tc>
          <w:tcPr>
            <w:tcW w:type="dxa" w:w="4032"/>
            <w:shd w:val="clear" w:color="auto" w:fill="EBF3FB"/>
            <w:vAlign w:val="top"/>
          </w:tcPr>
          <w:p>
            <w:pPr>
              <w:spacing w:before="20" w:after="20"/>
              <w:jc w:val="left"/>
            </w:pPr>
            <w:r>
              <w:rPr>
                <w:rFonts w:ascii="Calibri" w:hAnsi="Calibri"/>
                <w:b w:val="0"/>
                <w:sz w:val="18"/>
              </w:rPr>
              <w:t>Min 15–20: Whole-Class Check Teacher asks 1 pair to draw their H₃O⁺ Lewis diagram on the board. Class discusses: “Is this correct? Why or why not?” Teacher confirms and emphasizes: H₃O⁺ is important in acid-base chemistry (acids donate H⁺ to water, forming H₃O⁺).</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facilitates discussion. Asks: “How is H₃O⁺ similar to NH₄⁺?” (both have dative bonds from lone pairs). (5-sec wait time).</w:t>
            </w:r>
          </w:p>
        </w:tc>
        <w:tc>
          <w:tcPr>
            <w:tcW w:type="dxa" w:w="3168"/>
            <w:shd w:val="clear" w:color="auto" w:fill="EBF3FB"/>
            <w:vAlign w:val="top"/>
          </w:tcPr>
          <w:p>
            <w:pPr>
              <w:spacing w:before="20" w:after="20"/>
              <w:jc w:val="left"/>
            </w:pPr>
            <w:r>
              <w:rPr>
                <w:rFonts w:ascii="Calibri" w:hAnsi="Calibri"/>
                <w:b w:val="0"/>
                <w:sz w:val="18"/>
              </w:rPr>
              <w:t>Whole-Class Sensemaking: Students check their work and see connections between examples.</w:t>
            </w:r>
          </w:p>
        </w:tc>
        <w:tc>
          <w:tcPr>
            <w:tcW w:type="dxa" w:w="2736"/>
            <w:shd w:val="clear" w:color="auto" w:fill="EBF3FB"/>
            <w:vAlign w:val="top"/>
          </w:tcPr>
          <w:p>
            <w:pPr>
              <w:spacing w:before="20" w:after="20"/>
              <w:jc w:val="left"/>
            </w:pPr>
            <w:r>
              <w:rPr>
                <w:rFonts w:ascii="Calibri" w:hAnsi="Calibri"/>
                <w:b w:val="0"/>
                <w:sz w:val="18"/>
              </w:rPr>
              <w:t>Teacher checks: Do students understand the general process for identifying and drawing dative bonds?</w:t>
            </w:r>
          </w:p>
        </w:tc>
      </w:tr>
      <w:tr>
        <w:tc>
          <w:tcPr>
            <w:tcW w:type="dxa" w:w="4032"/>
            <w:shd w:val="clear" w:color="auto" w:fill="FFFFFF"/>
            <w:vAlign w:val="top"/>
          </w:tcPr>
          <w:p>
            <w:pPr>
              <w:spacing w:before="20" w:after="20"/>
              <w:jc w:val="left"/>
            </w:pPr>
            <w:r>
              <w:rPr>
                <w:rFonts w:ascii="Calibri" w:hAnsi="Calibri"/>
                <w:b w:val="0"/>
                <w:sz w:val="18"/>
              </w:rPr>
              <w:t>Min 20–30: Independent Practice &amp; Extension Teacher assigns: “Draw Lewis diagrams for: 1) CO (carbon monoxide — has a dative bond from carbon to oxygen), 2) Al₂Cl₆ (aluminum chloride dimer — has dative bonds between Al and Cl).” Students work individually. Teacher circulates, provides feedback. (Note: CO is challenging; teacher may provide hints or make it optional.)</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work. For CO: “Carbon has 4 valence electrons, oxygen has 6. They form a triple bond, one of which is dative.” (This is advanced — teacher may simplify or skip.) For Al₂Cl₆: “Each Al has an empty orbital, each Cl has lone pairs. Cl donates lone pairs to Al.” Provides formative feedback.</w:t>
            </w:r>
          </w:p>
        </w:tc>
        <w:tc>
          <w:tcPr>
            <w:tcW w:type="dxa" w:w="3168"/>
            <w:shd w:val="clear" w:color="auto" w:fill="FFFFFF"/>
            <w:vAlign w:val="top"/>
          </w:tcPr>
          <w:p>
            <w:pPr>
              <w:spacing w:before="20" w:after="20"/>
              <w:jc w:val="left"/>
            </w:pPr>
            <w:r>
              <w:rPr>
                <w:rFonts w:ascii="Calibri" w:hAnsi="Calibri"/>
                <w:b w:val="0"/>
                <w:sz w:val="18"/>
              </w:rPr>
              <w:t>Independent Practice: Students demonstrate understanding independently.</w:t>
            </w:r>
          </w:p>
        </w:tc>
        <w:tc>
          <w:tcPr>
            <w:tcW w:type="dxa" w:w="2736"/>
            <w:shd w:val="clear" w:color="auto" w:fill="FFFFFF"/>
            <w:vAlign w:val="top"/>
          </w:tcPr>
          <w:p>
            <w:pPr>
              <w:spacing w:before="20" w:after="20"/>
              <w:jc w:val="left"/>
            </w:pPr>
            <w:r>
              <w:rPr>
                <w:rFonts w:ascii="Calibri" w:hAnsi="Calibri"/>
                <w:b w:val="0"/>
                <w:sz w:val="18"/>
              </w:rPr>
              <w:t>Teacher collects notebooks (or checks in next lesson) to assess mastery of dative bonding.</w:t>
            </w:r>
          </w:p>
        </w:tc>
      </w:tr>
      <w:tr>
        <w:tc>
          <w:tcPr>
            <w:tcW w:type="dxa" w:w="4032"/>
            <w:shd w:val="clear" w:color="auto" w:fill="EBF3FB"/>
            <w:vAlign w:val="top"/>
          </w:tcPr>
          <w:p>
            <w:pPr>
              <w:spacing w:before="20" w:after="20"/>
              <w:jc w:val="left"/>
            </w:pPr>
            <w:r>
              <w:rPr>
                <w:rFonts w:ascii="Calibri" w:hAnsi="Calibri"/>
                <w:b w:val="0"/>
                <w:sz w:val="18"/>
              </w:rPr>
              <w:t>Min 30–35: Kenya Context — Ammonium in Fertilizers Teacher: “NH₄⁺ (ammonium) is found in fertilizers used in Kenyan agriculture. Ammonium nitrate (NH₄NO₃) and ammonium sulfate ((NH₄)₂SO₄) provide nitrogen for crops. The dative bond in NH₄⁺ makes it stable and useful.” Students discuss in pairs: “Why is understanding bonding important for agriculture?”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connects learning to Kenyan context. Asks: “How does chemistry help farmers grow more food?” (10-sec wait time). Guides students to see that understanding bonding helps design better fertilizers and materials.</w:t>
            </w:r>
          </w:p>
        </w:tc>
        <w:tc>
          <w:tcPr>
            <w:tcW w:type="dxa" w:w="3168"/>
            <w:shd w:val="clear" w:color="auto" w:fill="EBF3FB"/>
            <w:vAlign w:val="top"/>
          </w:tcPr>
          <w:p>
            <w:pPr>
              <w:spacing w:before="20" w:after="20"/>
              <w:jc w:val="left"/>
            </w:pPr>
            <w:r>
              <w:rPr>
                <w:rFonts w:ascii="Calibri" w:hAnsi="Calibri"/>
                <w:b w:val="0"/>
                <w:sz w:val="18"/>
              </w:rPr>
              <w:t>Think-Pair-Share (Contextualization): Students connect learning to real-world applications.</w:t>
            </w:r>
          </w:p>
        </w:tc>
        <w:tc>
          <w:tcPr>
            <w:tcW w:type="dxa" w:w="2736"/>
            <w:shd w:val="clear" w:color="auto" w:fill="EBF3FB"/>
            <w:vAlign w:val="top"/>
          </w:tcPr>
          <w:p>
            <w:pPr>
              <w:spacing w:before="20" w:after="20"/>
              <w:jc w:val="left"/>
            </w:pPr>
            <w:r>
              <w:rPr>
                <w:rFonts w:ascii="Calibri" w:hAnsi="Calibri"/>
                <w:b w:val="0"/>
                <w:sz w:val="18"/>
              </w:rPr>
              <w:t>Teacher listens: Are students making connections between bonding and agriculture?</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7 row of Summary Table: What we learned (dative covalent bonds form when one atom donates a lone pair to another atom with an empty orbital, both electrons come from one atom, bond is identical once formed, examples: NH₄⁺, H₃O⁺, CO), Evidence (video, Discussion Diamond, Lewis diagrams for NH₄⁺, H₃O⁺), How it helps explain phenomenon (dative bonding is a special type of covalent bonding, doesn’t directly explain diamond/graphite but deepens understanding of bonding diversity).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is dative bonding different from regular covalent bonding?” (5-sec wait time). Adds new questions to DQB (e.g., “What other types of bonds are there?” “How do metals bond?”).</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w:t>
            </w:r>
          </w:p>
        </w:tc>
        <w:tc>
          <w:tcPr>
            <w:tcW w:type="dxa" w:w="2736"/>
            <w:shd w:val="clear" w:color="auto" w:fill="FFFFFF"/>
            <w:vAlign w:val="top"/>
          </w:tcPr>
          <w:p>
            <w:pPr>
              <w:spacing w:before="20" w:after="20"/>
              <w:jc w:val="left"/>
            </w:pPr>
            <w:r>
              <w:rPr>
                <w:rFonts w:ascii="Calibri" w:hAnsi="Calibri"/>
                <w:b w:val="0"/>
                <w:sz w:val="18"/>
              </w:rPr>
              <w:t>Teacher reviews Summary Tables: Are students accurately summarizing dative bonding and distinguishing it from regular covalent bonding?</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7, reflect on these questions:</w:t>
      </w:r>
    </w:p>
    <w:p>
      <w:pPr>
        <w:spacing w:before="20" w:after="20"/>
        <w:ind w:left="360"/>
      </w:pPr>
      <w:r>
        <w:rPr>
          <w:rFonts w:ascii="Calibri" w:hAnsi="Calibri"/>
          <w:b w:val="0"/>
          <w:sz w:val="20"/>
        </w:rPr>
        <w:t>• Understanding of Dative Bonding: Do students grasp the concept of a dative covalent bond (both electrons from one atom)? What evidence supports this? What misconceptions remain?</w:t>
      </w:r>
    </w:p>
    <w:p>
      <w:pPr>
        <w:spacing w:before="20" w:after="20"/>
        <w:ind w:left="360"/>
      </w:pPr>
      <w:r>
        <w:rPr>
          <w:rFonts w:ascii="Calibri" w:hAnsi="Calibri"/>
          <w:b w:val="0"/>
          <w:sz w:val="20"/>
        </w:rPr>
        <w:t>• Lewis Diagrams for Dative Bonds: Are students able to draw accurate Lewis diagrams showing dative bonds (using arrows)? What common errors did you observe?</w:t>
      </w:r>
    </w:p>
    <w:p>
      <w:pPr>
        <w:spacing w:before="20" w:after="20"/>
        <w:ind w:left="360"/>
      </w:pPr>
      <w:r>
        <w:rPr>
          <w:rFonts w:ascii="Calibri" w:hAnsi="Calibri"/>
          <w:b w:val="0"/>
          <w:sz w:val="20"/>
        </w:rPr>
        <w:t>• Discussion Diamond Effectiveness: Did the Discussion Diamond protocol support collaborative sensemaking? Were all students engaged?</w:t>
      </w:r>
    </w:p>
    <w:p>
      <w:pPr>
        <w:spacing w:before="20" w:after="20"/>
        <w:ind w:left="360"/>
      </w:pPr>
      <w:r>
        <w:rPr>
          <w:rFonts w:ascii="Calibri" w:hAnsi="Calibri"/>
          <w:b w:val="0"/>
          <w:sz w:val="20"/>
        </w:rPr>
        <w:t>• Connection to Applications: Did the connection to ammonium in fertilizers make the learning more relevant? How can you strengthen these connections?</w:t>
      </w:r>
    </w:p>
    <w:p>
      <w:pPr>
        <w:spacing w:before="20" w:after="20"/>
        <w:ind w:left="360"/>
      </w:pPr>
      <w:r>
        <w:rPr>
          <w:rFonts w:ascii="Calibri" w:hAnsi="Calibri"/>
          <w:b w:val="0"/>
          <w:sz w:val="20"/>
        </w:rPr>
        <w:t>• Maintaining Engagement: Now that the phenomenon is explained (Lesson 6), are students still engaged and curious about other bond types? How can you sustain momentum?</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7. Dative Covalent Bonding</w:t>
            </w:r>
          </w:p>
        </w:tc>
        <w:tc>
          <w:tcPr>
            <w:tcW w:type="dxa" w:w="4320"/>
            <w:shd w:val="clear" w:color="auto" w:fill="F0FAF9"/>
          </w:tcPr>
          <w:p>
            <w:r>
              <w:rPr>
                <w:rFonts w:ascii="Calibri" w:hAnsi="Calibri"/>
                <w:b w:val="0"/>
                <w:sz w:val="18"/>
              </w:rPr>
              <w:t>Dative covalent bonds (coordinate bonds) form when one atom donates a lone pair of electrons to another atom with an empty orbital. Both electrons come from one atom. Once formed, the bond is identical to a regular covalent bond. Examples: NH₄⁺, H₃O⁺, CO. NH₄⁺ is used in fertilizers in Kenya.</w:t>
            </w:r>
          </w:p>
        </w:tc>
        <w:tc>
          <w:tcPr>
            <w:tcW w:type="dxa" w:w="4320"/>
            <w:shd w:val="clear" w:color="auto" w:fill="F0FAF9"/>
          </w:tcPr>
          <w:p>
            <w:r>
              <w:rPr>
                <w:rFonts w:ascii="Calibri" w:hAnsi="Calibri"/>
                <w:b w:val="0"/>
                <w:sz w:val="18"/>
              </w:rPr>
              <w:t>Watched video on dative bonding. Discussion Diamond: explained dative bonding. Drew Lewis diagrams for NH₄⁺, H₃O⁺.</w:t>
            </w:r>
          </w:p>
        </w:tc>
        <w:tc>
          <w:tcPr>
            <w:tcW w:type="dxa" w:w="4608"/>
            <w:shd w:val="clear" w:color="auto" w:fill="F0FAF9"/>
          </w:tcPr>
          <w:p>
            <w:r>
              <w:rPr>
                <w:rFonts w:ascii="Calibri" w:hAnsi="Calibri"/>
                <w:b w:val="0"/>
                <w:sz w:val="18"/>
              </w:rPr>
              <w:t>Dative bonding is a special type of covalent bonding. It doesn’t directly explain the diamond/graphite phenomenon, but it deepens our understanding of bonding diversity. We now know three types of covalent bonding: regular, dative, and giant covalent structures.</w:t>
            </w:r>
          </w:p>
        </w:tc>
      </w:tr>
    </w:tbl>
    <w:p/>
    <w:p>
      <w:pPr>
        <w:spacing w:before="40" w:after="40"/>
      </w:pPr>
      <w:r>
        <w:rPr>
          <w:color w:val="CCCCCC"/>
          <w:sz w:val="16"/>
        </w:rPr>
        <w:t>────────────────────────────────────────────────────────────────────────────────</w:t>
      </w:r>
    </w:p>
    <w:p/>
    <w:p>
      <w:pPr>
        <w:spacing w:before="120" w:after="40"/>
      </w:pPr>
      <w:r>
        <w:rPr>
          <w:rFonts w:ascii="Calibri" w:hAnsi="Calibri"/>
          <w:b/>
          <w:color w:val="1F497D"/>
          <w:sz w:val="26"/>
        </w:rPr>
        <w:t>LESSON 8:  METALLIC BONDING — STRUCTURE &amp; PROPERTIES</w:t>
      </w:r>
    </w:p>
    <w:p>
      <w:pPr>
        <w:spacing w:before="20" w:after="40"/>
      </w:pPr>
      <w:r>
        <w:rPr>
          <w:rFonts w:ascii="Calibri" w:hAnsi="Calibri"/>
          <w:b/>
          <w:sz w:val="20"/>
        </w:rPr>
        <w:t xml:space="preserve">Key Inquiry Question: </w:t>
      </w:r>
      <w:r>
        <w:rPr>
          <w:rFonts w:ascii="Calibri" w:hAnsi="Calibri"/>
          <w:b w:val="0"/>
          <w:sz w:val="20"/>
        </w:rPr>
        <w:t>“How do metallic bonds explain the properties of metals?”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metallic bond as the electrostatic attraction between positive metal ions and a “sea” of delocalized electrons - Describe the structure of metals: lattice of positive ions surrounded by delocalized electrons - Explain the properties of metals: high melting/boiling points, malleable and ductile, good electrical and thermal conductors, shiny (lustrous) - Relate properties to structure (delocalized electrons allow conductivity and malleability)</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diagrams showing metallic bonding (lattice of ions with electron sea) - Predict properties of metals based on bonding and structure - Conduct or observe demonstrations of metal properties - Use POE cycle to test predictions about conductivity and malleability</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how metallic bonding explains the unique properties of metals - Curiosity about why metals behave so differently from ionic and covalent substances - Recognition of the importance of metals in Kenyan infrastructure and daily life</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investigate the third major type of chemical bond: metallic bonding. They learn that metals have a “sea” of delocalized electrons that move freely, explaining conductivity, malleability, and other properties. This contrasts with ionic (localized ions) and covalent (localized or shared electrons) bonding. Students connect metallic bonding to everyday Kenyan contexts: aluminum cooking pots, copper electrical wiring, iron/steel in construction. Students revise their models to include metallic bonding.</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Metallic Bonding — Structure &amp; Electron Sea</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POE — Predict Teacher shows metal samples (aluminum foil, copper wire, iron nail) and asks: “Metals have unique properties: they conduct electricity, they’re shiny, they can be bent without breaking. Predict: What type of bonding do metals have? How are their electrons arranged?” Students write predictions in notebooks.</w:t>
            </w:r>
          </w:p>
        </w:tc>
        <w:tc>
          <w:tcPr>
            <w:tcW w:type="dxa" w:w="2304"/>
            <w:shd w:val="clear" w:color="auto" w:fill="EBF3FB"/>
            <w:vAlign w:val="top"/>
          </w:tcPr>
          <w:p>
            <w:pPr>
              <w:spacing w:before="20" w:after="20"/>
              <w:jc w:val="left"/>
            </w:pPr>
            <w:r>
              <w:rPr>
                <w:rFonts w:ascii="Calibri" w:hAnsi="Calibri"/>
                <w:b w:val="0"/>
                <w:sz w:val="18"/>
              </w:rPr>
              <w:t>Metal samples (aluminum foil, copper wire, iron nail)</w:t>
            </w:r>
          </w:p>
        </w:tc>
        <w:tc>
          <w:tcPr>
            <w:tcW w:type="dxa" w:w="3168"/>
            <w:shd w:val="clear" w:color="auto" w:fill="EBF3FB"/>
            <w:vAlign w:val="top"/>
          </w:tcPr>
          <w:p>
            <w:pPr>
              <w:spacing w:before="20" w:after="20"/>
              <w:jc w:val="left"/>
            </w:pPr>
            <w:r>
              <w:rPr>
                <w:rFonts w:ascii="Calibri" w:hAnsi="Calibri"/>
                <w:b w:val="0"/>
                <w:sz w:val="18"/>
              </w:rPr>
              <w:t>Teacher poses prediction question, enforces wait time (10-sec). Circulates, reads predictions. Probes: “Are metals like ionic compounds (ions) or covalent substances (shared electrons)?” (10-sec wait time).</w:t>
            </w:r>
          </w:p>
        </w:tc>
        <w:tc>
          <w:tcPr>
            <w:tcW w:type="dxa" w:w="3168"/>
            <w:shd w:val="clear" w:color="auto" w:fill="EBF3FB"/>
            <w:vAlign w:val="top"/>
          </w:tcPr>
          <w:p>
            <w:pPr>
              <w:spacing w:before="20" w:after="20"/>
              <w:jc w:val="left"/>
            </w:pPr>
            <w:r>
              <w:rPr>
                <w:rFonts w:ascii="Calibri" w:hAnsi="Calibri"/>
                <w:b w:val="0"/>
                <w:sz w:val="18"/>
              </w:rPr>
              <w:t>POE Cycle (Predict): Students predict based on prior knowledge.</w:t>
            </w:r>
          </w:p>
        </w:tc>
        <w:tc>
          <w:tcPr>
            <w:tcW w:type="dxa" w:w="2736"/>
            <w:shd w:val="clear" w:color="auto" w:fill="EBF3FB"/>
            <w:vAlign w:val="top"/>
          </w:tcPr>
          <w:p>
            <w:pPr>
              <w:spacing w:before="20" w:after="20"/>
              <w:jc w:val="left"/>
            </w:pPr>
            <w:r>
              <w:rPr>
                <w:rFonts w:ascii="Calibri" w:hAnsi="Calibri"/>
                <w:b w:val="0"/>
                <w:sz w:val="18"/>
              </w:rPr>
              <w:t>Teacher notes: Are students thinking about electron arrangement? Are they recognizing that metals are different from ionic and covalent substances?</w:t>
            </w:r>
          </w:p>
        </w:tc>
      </w:tr>
      <w:tr>
        <w:tc>
          <w:tcPr>
            <w:tcW w:type="dxa" w:w="4032"/>
            <w:shd w:val="clear" w:color="auto" w:fill="FFFFFF"/>
            <w:vAlign w:val="top"/>
          </w:tcPr>
          <w:p>
            <w:pPr>
              <w:spacing w:before="20" w:after="20"/>
              <w:jc w:val="left"/>
            </w:pPr>
            <w:r>
              <w:rPr>
                <w:rFonts w:ascii="Calibri" w:hAnsi="Calibri"/>
                <w:b w:val="0"/>
                <w:sz w:val="18"/>
              </w:rPr>
              <w:t>Min 5–10: Think-Pair-Share on Predictions Students pair up and share predictions. Teacher asks 2–3 pairs to share with class. Teacher records predictions on board without evaluating.</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“What makes metals different from NaCl or H₂O?” (5-sec wait time). Encourages multiple ideas.</w:t>
            </w:r>
          </w:p>
        </w:tc>
        <w:tc>
          <w:tcPr>
            <w:tcW w:type="dxa" w:w="3168"/>
            <w:shd w:val="clear" w:color="auto" w:fill="FFFFFF"/>
            <w:vAlign w:val="top"/>
          </w:tcPr>
          <w:p>
            <w:pPr>
              <w:spacing w:before="20" w:after="20"/>
              <w:jc w:val="left"/>
            </w:pPr>
            <w:r>
              <w:rPr>
                <w:rFonts w:ascii="Calibri" w:hAnsi="Calibri"/>
                <w:b w:val="0"/>
                <w:sz w:val="18"/>
              </w:rPr>
              <w:t>Think-Pair-Share: Students articulate predictions and reasoning.</w:t>
            </w:r>
          </w:p>
        </w:tc>
        <w:tc>
          <w:tcPr>
            <w:tcW w:type="dxa" w:w="2736"/>
            <w:shd w:val="clear" w:color="auto" w:fill="FFFFFF"/>
            <w:vAlign w:val="top"/>
          </w:tcPr>
          <w:p>
            <w:pPr>
              <w:spacing w:before="20" w:after="20"/>
              <w:jc w:val="left"/>
            </w:pPr>
            <w:r>
              <w:rPr>
                <w:rFonts w:ascii="Calibri" w:hAnsi="Calibri"/>
                <w:b w:val="0"/>
                <w:sz w:val="18"/>
              </w:rPr>
              <w:t>Teacher listens: What prior knowledge are students drawing on?</w:t>
            </w:r>
          </w:p>
        </w:tc>
      </w:tr>
      <w:tr>
        <w:tc>
          <w:tcPr>
            <w:tcW w:type="dxa" w:w="4032"/>
            <w:shd w:val="clear" w:color="auto" w:fill="EBF3FB"/>
            <w:vAlign w:val="top"/>
          </w:tcPr>
          <w:p>
            <w:pPr>
              <w:spacing w:before="20" w:after="20"/>
              <w:jc w:val="left"/>
            </w:pPr>
            <w:r>
              <w:rPr>
                <w:rFonts w:ascii="Calibri" w:hAnsi="Calibri"/>
                <w:b w:val="0"/>
                <w:sz w:val="18"/>
              </w:rPr>
              <w:t>Min 10–20: POE — Observe (Video/Animation) Students watch video/animation showing metallic bonding: metal atoms lose valence electrons, forming positive ions (cations). Electrons are delocalized (not attached to any specific atom) and move freely in a “sea” around the ions. Electrostatic attraction between positive ions and electron sea holds the metal together. Students take notes on what they observe.</w:t>
            </w:r>
          </w:p>
        </w:tc>
        <w:tc>
          <w:tcPr>
            <w:tcW w:type="dxa" w:w="2304"/>
            <w:shd w:val="clear" w:color="auto" w:fill="EBF3FB"/>
            <w:vAlign w:val="top"/>
          </w:tcPr>
          <w:p>
            <w:pPr>
              <w:spacing w:before="20" w:after="20"/>
              <w:jc w:val="left"/>
            </w:pPr>
            <w:r>
              <w:rPr>
                <w:rFonts w:ascii="Calibri" w:hAnsi="Calibri"/>
                <w:b w:val="0"/>
                <w:sz w:val="18"/>
              </w:rPr>
              <w:t>YouTube: Metallic Bonding Animation (Rachel offline) or Khan Academy: Metallic Bonding</w:t>
            </w:r>
          </w:p>
        </w:tc>
        <w:tc>
          <w:tcPr>
            <w:tcW w:type="dxa" w:w="3168"/>
            <w:shd w:val="clear" w:color="auto" w:fill="EBF3FB"/>
            <w:vAlign w:val="top"/>
          </w:tcPr>
          <w:p>
            <w:pPr>
              <w:spacing w:before="20" w:after="20"/>
              <w:jc w:val="left"/>
            </w:pPr>
            <w:r>
              <w:rPr>
                <w:rFonts w:ascii="Calibri" w:hAnsi="Calibri"/>
                <w:b w:val="0"/>
                <w:sz w:val="18"/>
              </w:rPr>
              <w:t>Teacher plays video, pauses at key moments. Asks: “What happens to the valence electrons in metals?” (they become delocalized). “What holds the metal together?” (attraction between positive ions and electron sea). (10-sec wait time for each question).</w:t>
            </w:r>
          </w:p>
        </w:tc>
        <w:tc>
          <w:tcPr>
            <w:tcW w:type="dxa" w:w="3168"/>
            <w:shd w:val="clear" w:color="auto" w:fill="EBF3FB"/>
            <w:vAlign w:val="top"/>
          </w:tcPr>
          <w:p>
            <w:pPr>
              <w:spacing w:before="20" w:after="20"/>
              <w:jc w:val="left"/>
            </w:pPr>
            <w:r>
              <w:rPr>
                <w:rFonts w:ascii="Calibri" w:hAnsi="Calibri"/>
                <w:b w:val="0"/>
                <w:sz w:val="18"/>
              </w:rPr>
              <w:t>POE Cycle (Observe): Students gather evidence from video.</w:t>
            </w:r>
          </w:p>
        </w:tc>
        <w:tc>
          <w:tcPr>
            <w:tcW w:type="dxa" w:w="2736"/>
            <w:shd w:val="clear" w:color="auto" w:fill="EBF3FB"/>
            <w:vAlign w:val="top"/>
          </w:tcPr>
          <w:p>
            <w:pPr>
              <w:spacing w:before="20" w:after="20"/>
              <w:jc w:val="left"/>
            </w:pPr>
            <w:r>
              <w:rPr>
                <w:rFonts w:ascii="Calibri" w:hAnsi="Calibri"/>
                <w:b w:val="0"/>
                <w:sz w:val="18"/>
              </w:rPr>
              <w:t>Teacher checks: Are students noting that electrons are delocalized and form a “sea”?</w:t>
            </w:r>
          </w:p>
        </w:tc>
      </w:tr>
      <w:tr>
        <w:tc>
          <w:tcPr>
            <w:tcW w:type="dxa" w:w="4032"/>
            <w:shd w:val="clear" w:color="auto" w:fill="FFFFFF"/>
            <w:vAlign w:val="top"/>
          </w:tcPr>
          <w:p>
            <w:pPr>
              <w:spacing w:before="20" w:after="20"/>
              <w:jc w:val="left"/>
            </w:pPr>
            <w:r>
              <w:rPr>
                <w:rFonts w:ascii="Calibri" w:hAnsi="Calibri"/>
                <w:b w:val="0"/>
                <w:sz w:val="18"/>
              </w:rPr>
              <w:t>Min 20–30: POE — Explain &amp; Whole-Class Discussion Teacher: “Now explain: What is metallic bonding, and how does it work?” Students think individually (1 min), then teacher facilitates whole-class discussion. Teacher guides students to explanation: Metal atoms lose valence electrons → positive ions. Electrons are delocalized and move freely. Attraction between ions and electron sea = metallic bond. Teacher introduces terms: metallic bond, delocalized electrons, electron sea. Writes definitions on board. Students copy into notebooks.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“How is metallic bonding different from ionic bonding?” (in ionic, electrons are transferred to specific atoms; in metallic, electrons are shared among all atoms). “How is it different from covalent bonding?” (in covalent, electrons are localized between specific atoms; in metallic, electrons are delocalized). (10-sec wait time for each question). Guides students to see metallic bonding as a distinct type.</w:t>
            </w:r>
          </w:p>
        </w:tc>
        <w:tc>
          <w:tcPr>
            <w:tcW w:type="dxa" w:w="3168"/>
            <w:shd w:val="clear" w:color="auto" w:fill="FFFFFF"/>
            <w:vAlign w:val="top"/>
          </w:tcPr>
          <w:p>
            <w:pPr>
              <w:spacing w:before="20" w:after="20"/>
              <w:jc w:val="left"/>
            </w:pPr>
            <w:r>
              <w:rPr>
                <w:rFonts w:ascii="Calibri" w:hAnsi="Calibri"/>
                <w:b w:val="0"/>
                <w:sz w:val="18"/>
              </w:rPr>
              <w:t>Whole-Class Sensemaking (POE Explain): Teacher guides students to construct explanation.</w:t>
            </w:r>
          </w:p>
        </w:tc>
        <w:tc>
          <w:tcPr>
            <w:tcW w:type="dxa" w:w="2736"/>
            <w:shd w:val="clear" w:color="auto" w:fill="FFFFFF"/>
            <w:vAlign w:val="top"/>
          </w:tcPr>
          <w:p>
            <w:pPr>
              <w:spacing w:before="20" w:after="20"/>
              <w:jc w:val="left"/>
            </w:pPr>
            <w:r>
              <w:rPr>
                <w:rFonts w:ascii="Calibri" w:hAnsi="Calibri"/>
                <w:b w:val="0"/>
                <w:sz w:val="18"/>
              </w:rPr>
              <w:t>Teacher checks: Do students understand that metallic bonding involves delocalized electrons in a “sea”?</w:t>
            </w:r>
          </w:p>
        </w:tc>
      </w:tr>
      <w:tr>
        <w:tc>
          <w:tcPr>
            <w:tcW w:type="dxa" w:w="4032"/>
            <w:shd w:val="clear" w:color="auto" w:fill="EBF3FB"/>
            <w:vAlign w:val="top"/>
          </w:tcPr>
          <w:p>
            <w:pPr>
              <w:spacing w:before="20" w:after="20"/>
              <w:jc w:val="left"/>
            </w:pPr>
            <w:r>
              <w:rPr>
                <w:rFonts w:ascii="Calibri" w:hAnsi="Calibri"/>
                <w:b w:val="0"/>
                <w:sz w:val="18"/>
              </w:rPr>
              <w:t>Min 30–35: Draw Diagram of Metallic Bonding Teacher models diagram on board: lattice of positive metal ions (circles with + signs) surrounded by delocalized electrons (dots or shading). Students copy diagram into notebooks and label: positive ions, delocalized electrons, metallic bond.</w:t>
            </w:r>
          </w:p>
        </w:tc>
        <w:tc>
          <w:tcPr>
            <w:tcW w:type="dxa" w:w="2304"/>
            <w:shd w:val="clear" w:color="auto" w:fill="EBF3FB"/>
            <w:vAlign w:val="top"/>
          </w:tcPr>
          <w:p>
            <w:pPr>
              <w:spacing w:before="20" w:after="20"/>
              <w:jc w:val="left"/>
            </w:pPr>
            <w:r>
              <w:rPr>
                <w:rFonts w:ascii="Calibri" w:hAnsi="Calibri"/>
                <w:b w:val="0"/>
                <w:sz w:val="18"/>
              </w:rPr>
              <w:t>Board/projector for teacher demonstration</w:t>
            </w:r>
          </w:p>
        </w:tc>
        <w:tc>
          <w:tcPr>
            <w:tcW w:type="dxa" w:w="3168"/>
            <w:shd w:val="clear" w:color="auto" w:fill="EBF3FB"/>
            <w:vAlign w:val="top"/>
          </w:tcPr>
          <w:p>
            <w:pPr>
              <w:spacing w:before="20" w:after="20"/>
              <w:jc w:val="left"/>
            </w:pPr>
            <w:r>
              <w:rPr>
                <w:rFonts w:ascii="Calibri" w:hAnsi="Calibri"/>
                <w:b w:val="0"/>
                <w:sz w:val="18"/>
              </w:rPr>
              <w:t>Teacher thinks aloud while drawing: “Each metal atom loses its valence electrons and becomes a positive ion. The electrons move freely around the ions, like a sea. The attraction between the ions and the electron sea holds the metal together.” Pauses to check understanding: “Why are the electrons called ‘delocalized’?” (they’re not attached to any specific atom). (10-sec wait time).</w:t>
            </w:r>
          </w:p>
        </w:tc>
        <w:tc>
          <w:tcPr>
            <w:tcW w:type="dxa" w:w="3168"/>
            <w:shd w:val="clear" w:color="auto" w:fill="EBF3FB"/>
            <w:vAlign w:val="top"/>
          </w:tcPr>
          <w:p>
            <w:pPr>
              <w:spacing w:before="20" w:after="20"/>
              <w:jc w:val="left"/>
            </w:pPr>
            <w:r>
              <w:rPr>
                <w:rFonts w:ascii="Calibri" w:hAnsi="Calibri"/>
                <w:b w:val="0"/>
                <w:sz w:val="18"/>
              </w:rPr>
              <w:t>Worked Example (Diagram): Teacher models the diagram, making thinking visible.</w:t>
            </w:r>
          </w:p>
        </w:tc>
        <w:tc>
          <w:tcPr>
            <w:tcW w:type="dxa" w:w="2736"/>
            <w:shd w:val="clear" w:color="auto" w:fill="EBF3FB"/>
            <w:vAlign w:val="top"/>
          </w:tcPr>
          <w:p>
            <w:pPr>
              <w:spacing w:before="20" w:after="20"/>
              <w:jc w:val="left"/>
            </w:pPr>
            <w:r>
              <w:rPr>
                <w:rFonts w:ascii="Calibri" w:hAnsi="Calibri"/>
                <w:b w:val="0"/>
                <w:sz w:val="18"/>
              </w:rPr>
              <w:t>Teacher checks: Are students accurately copying and labeling the diagram?</w:t>
            </w:r>
          </w:p>
        </w:tc>
      </w:tr>
      <w:tr>
        <w:tc>
          <w:tcPr>
            <w:tcW w:type="dxa" w:w="4032"/>
            <w:shd w:val="clear" w:color="auto" w:fill="FFFFFF"/>
            <w:vAlign w:val="top"/>
          </w:tcPr>
          <w:p>
            <w:pPr>
              <w:spacing w:before="20" w:after="20"/>
              <w:jc w:val="left"/>
            </w:pPr>
            <w:r>
              <w:rPr>
                <w:rFonts w:ascii="Calibri" w:hAnsi="Calibri"/>
                <w:b w:val="0"/>
                <w:sz w:val="18"/>
              </w:rPr>
              <w:t>Min 35–40: Revise Model Teacher: “Revise your model to include metallic bonding. Show the lattice of positive ions and the electron sea.” Students revise models in notebooks.</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checks models. Asks: “How are you showing that the electrons are delocalized?” (10-sec wait time). “How is metallic bonding different from ionic and covalent bonding in your model?” (10-sec wait time).</w:t>
            </w:r>
          </w:p>
        </w:tc>
        <w:tc>
          <w:tcPr>
            <w:tcW w:type="dxa" w:w="3168"/>
            <w:shd w:val="clear" w:color="auto" w:fill="FFFFFF"/>
            <w:vAlign w:val="top"/>
          </w:tcPr>
          <w:p>
            <w:pPr>
              <w:spacing w:before="20" w:after="20"/>
              <w:jc w:val="left"/>
            </w:pPr>
            <w:r>
              <w:rPr>
                <w:rFonts w:ascii="Calibri" w:hAnsi="Calibri"/>
                <w:b w:val="0"/>
                <w:sz w:val="18"/>
              </w:rPr>
              <w:t>Model Revision (Evidence-Based): Students incorporate metallic bonding into models.</w:t>
            </w:r>
          </w:p>
        </w:tc>
        <w:tc>
          <w:tcPr>
            <w:tcW w:type="dxa" w:w="2736"/>
            <w:shd w:val="clear" w:color="auto" w:fill="FFFFFF"/>
            <w:vAlign w:val="top"/>
          </w:tcPr>
          <w:p>
            <w:pPr>
              <w:spacing w:before="20" w:after="20"/>
              <w:jc w:val="left"/>
            </w:pPr>
            <w:r>
              <w:rPr>
                <w:rFonts w:ascii="Calibri" w:hAnsi="Calibri"/>
                <w:b w:val="0"/>
                <w:sz w:val="18"/>
              </w:rPr>
              <w:t>Teacher notes: Are students accurately representing metallic bonding and distinguishing it from other bond types?</w:t>
            </w:r>
          </w:p>
        </w:tc>
      </w:tr>
    </w:tbl>
    <w:p/>
    <w:p>
      <w:pPr>
        <w:spacing w:before="80" w:after="40"/>
        <w:jc w:val="left"/>
      </w:pPr>
      <w:r>
        <w:rPr>
          <w:rFonts w:ascii="Calibri" w:hAnsi="Calibri"/>
          <w:b/>
          <w:color w:val="1F7A8C"/>
          <w:sz w:val="20"/>
        </w:rPr>
        <w:t>PERIOD 2 (40 minutes): Properties of Metals &amp; POE Cycle</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Predict Properties Teacher: “Yesterday we learned that metals have delocalized electrons in a ‘sea.’ Today: What properties does this give metals?” Teacher asks: “Predict: Will metals conduct electricity? Why or why not?” Students write predictions in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prediction question, enforces wait time (10-sec). Circulates, reads predictions. Probes: “What do you need for a substance to conduct electricity?” (free-moving charged particles). “Do metals have free-moving charged particles?” (yes — delocalized electrons). (10-sec wait time for each question).</w:t>
            </w:r>
          </w:p>
        </w:tc>
        <w:tc>
          <w:tcPr>
            <w:tcW w:type="dxa" w:w="3168"/>
            <w:shd w:val="clear" w:color="auto" w:fill="EBF3FB"/>
            <w:vAlign w:val="top"/>
          </w:tcPr>
          <w:p>
            <w:pPr>
              <w:spacing w:before="20" w:after="20"/>
              <w:jc w:val="left"/>
            </w:pPr>
            <w:r>
              <w:rPr>
                <w:rFonts w:ascii="Calibri" w:hAnsi="Calibri"/>
                <w:b w:val="0"/>
                <w:sz w:val="18"/>
              </w:rPr>
              <w:t>POE Cycle (Predict): Students predict properties based on structure.</w:t>
            </w:r>
          </w:p>
        </w:tc>
        <w:tc>
          <w:tcPr>
            <w:tcW w:type="dxa" w:w="2736"/>
            <w:shd w:val="clear" w:color="auto" w:fill="EBF3FB"/>
            <w:vAlign w:val="top"/>
          </w:tcPr>
          <w:p>
            <w:pPr>
              <w:spacing w:before="20" w:after="20"/>
              <w:jc w:val="left"/>
            </w:pPr>
            <w:r>
              <w:rPr>
                <w:rFonts w:ascii="Calibri" w:hAnsi="Calibri"/>
                <w:b w:val="0"/>
                <w:sz w:val="18"/>
              </w:rPr>
              <w:t>Teacher notes: Are students predicting that metals conduct electricity because of delocalized electrons?</w:t>
            </w:r>
          </w:p>
        </w:tc>
      </w:tr>
      <w:tr>
        <w:tc>
          <w:tcPr>
            <w:tcW w:type="dxa" w:w="4032"/>
            <w:shd w:val="clear" w:color="auto" w:fill="FFFFFF"/>
            <w:vAlign w:val="top"/>
          </w:tcPr>
          <w:p>
            <w:pPr>
              <w:spacing w:before="20" w:after="20"/>
              <w:jc w:val="left"/>
            </w:pPr>
            <w:r>
              <w:rPr>
                <w:rFonts w:ascii="Calibri" w:hAnsi="Calibri"/>
                <w:b w:val="0"/>
                <w:sz w:val="18"/>
              </w:rPr>
              <w:t>Min 5–10: POE — Observe (Demonstration) Teacher demonstrates: Test conductivity of aluminum foil (bulb lights). Test conductivity of copper wire (bulb lights). Students observe and record results.</w:t>
            </w:r>
          </w:p>
        </w:tc>
        <w:tc>
          <w:tcPr>
            <w:tcW w:type="dxa" w:w="2304"/>
            <w:shd w:val="clear" w:color="auto" w:fill="FFFFFF"/>
            <w:vAlign w:val="top"/>
          </w:tcPr>
          <w:p>
            <w:pPr>
              <w:spacing w:before="20" w:after="20"/>
              <w:jc w:val="left"/>
            </w:pPr>
            <w:r>
              <w:rPr>
                <w:rFonts w:ascii="Calibri" w:hAnsi="Calibri"/>
                <w:b w:val="0"/>
                <w:sz w:val="18"/>
              </w:rPr>
              <w:t>Conductivity tester (battery, wires, bulb), aluminum foil, copper wire</w:t>
            </w:r>
          </w:p>
        </w:tc>
        <w:tc>
          <w:tcPr>
            <w:tcW w:type="dxa" w:w="3168"/>
            <w:shd w:val="clear" w:color="auto" w:fill="FFFFFF"/>
            <w:vAlign w:val="top"/>
          </w:tcPr>
          <w:p>
            <w:pPr>
              <w:spacing w:before="20" w:after="20"/>
              <w:jc w:val="left"/>
            </w:pPr>
            <w:r>
              <w:rPr>
                <w:rFonts w:ascii="Calibri" w:hAnsi="Calibri"/>
                <w:b w:val="0"/>
                <w:sz w:val="18"/>
              </w:rPr>
              <w:t>Teacher conducts demonstration, narrating: “I’m placing the electrodes on aluminum foil. What do you observe?” (Students: bulb lights.) “Now copper wire. What do you observe?” (Students: bulb lights.) Asks: “Why do metals conduct electricity?” (10-sec wait time).</w:t>
            </w:r>
          </w:p>
        </w:tc>
        <w:tc>
          <w:tcPr>
            <w:tcW w:type="dxa" w:w="3168"/>
            <w:shd w:val="clear" w:color="auto" w:fill="FFFFFF"/>
            <w:vAlign w:val="top"/>
          </w:tcPr>
          <w:p>
            <w:pPr>
              <w:spacing w:before="20" w:after="20"/>
              <w:jc w:val="left"/>
            </w:pPr>
            <w:r>
              <w:rPr>
                <w:rFonts w:ascii="Calibri" w:hAnsi="Calibri"/>
                <w:b w:val="0"/>
                <w:sz w:val="18"/>
              </w:rPr>
              <w:t>POE Cycle (Observe): Students gather evidence.</w:t>
            </w:r>
          </w:p>
        </w:tc>
        <w:tc>
          <w:tcPr>
            <w:tcW w:type="dxa" w:w="2736"/>
            <w:shd w:val="clear" w:color="auto" w:fill="FFFFFF"/>
            <w:vAlign w:val="top"/>
          </w:tcPr>
          <w:p>
            <w:pPr>
              <w:spacing w:before="20" w:after="20"/>
              <w:jc w:val="left"/>
            </w:pPr>
            <w:r>
              <w:rPr>
                <w:rFonts w:ascii="Calibri" w:hAnsi="Calibri"/>
                <w:b w:val="0"/>
                <w:sz w:val="18"/>
              </w:rPr>
              <w:t>Teacher checks: Are students accurately observing and recording results?</w:t>
            </w:r>
          </w:p>
        </w:tc>
      </w:tr>
      <w:tr>
        <w:tc>
          <w:tcPr>
            <w:tcW w:type="dxa" w:w="4032"/>
            <w:shd w:val="clear" w:color="auto" w:fill="EBF3FB"/>
            <w:vAlign w:val="top"/>
          </w:tcPr>
          <w:p>
            <w:pPr>
              <w:spacing w:before="20" w:after="20"/>
              <w:jc w:val="left"/>
            </w:pPr>
            <w:r>
              <w:rPr>
                <w:rFonts w:ascii="Calibri" w:hAnsi="Calibri"/>
                <w:b w:val="0"/>
                <w:sz w:val="18"/>
              </w:rPr>
              <w:t>Min 10–20: POE — Explain &amp; Whole-Class Discussion Teacher: “Explain: Why do metals conduct electricity?” Students think individually (1 min), then teacher facilitates whole-class discussion. Teacher guides students to explanation: Delocalized electrons are free to move. When voltage is applied, electrons flow, carrying charge → conductivity. Teacher also introduces other properties: High melting/boiling points (strong metallic bonds throughout lattice), Malleable and ductile (layers of ions can slide over each other without breaking bonds, because electron sea holds them together), Good thermal conductors (delocalized electrons transfer energy), Shiny/lustrous (delocalized electrons reflect light). Teacher writes properties on board. Students copy into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uses probing questions: “Why can you bend aluminum foil without it breaking?” (layers slide, electron sea maintains bonding). “Why do metals feel cold to the touch?” (good thermal conductors — they conduct heat away from your hand). (10-sec wait time for each question). Guides students to connect properties to delocalized electrons.</w:t>
            </w:r>
          </w:p>
        </w:tc>
        <w:tc>
          <w:tcPr>
            <w:tcW w:type="dxa" w:w="3168"/>
            <w:shd w:val="clear" w:color="auto" w:fill="EBF3FB"/>
            <w:vAlign w:val="top"/>
          </w:tcPr>
          <w:p>
            <w:pPr>
              <w:spacing w:before="20" w:after="20"/>
              <w:jc w:val="left"/>
            </w:pPr>
            <w:r>
              <w:rPr>
                <w:rFonts w:ascii="Calibri" w:hAnsi="Calibri"/>
                <w:b w:val="0"/>
                <w:sz w:val="18"/>
              </w:rPr>
              <w:t>Whole-Class Sensemaking (POE Explain): Teacher guides students to connect structure to properties.</w:t>
            </w:r>
          </w:p>
        </w:tc>
        <w:tc>
          <w:tcPr>
            <w:tcW w:type="dxa" w:w="2736"/>
            <w:shd w:val="clear" w:color="auto" w:fill="EBF3FB"/>
            <w:vAlign w:val="top"/>
          </w:tcPr>
          <w:p>
            <w:pPr>
              <w:spacing w:before="20" w:after="20"/>
              <w:jc w:val="left"/>
            </w:pPr>
            <w:r>
              <w:rPr>
                <w:rFonts w:ascii="Calibri" w:hAnsi="Calibri"/>
                <w:b w:val="0"/>
                <w:sz w:val="18"/>
              </w:rPr>
              <w:t>Teacher checks: Do students understand how delocalized electrons explain conductivity, malleability, and other properties?</w:t>
            </w:r>
          </w:p>
        </w:tc>
      </w:tr>
      <w:tr>
        <w:tc>
          <w:tcPr>
            <w:tcW w:type="dxa" w:w="4032"/>
            <w:shd w:val="clear" w:color="auto" w:fill="FFFFFF"/>
            <w:vAlign w:val="top"/>
          </w:tcPr>
          <w:p>
            <w:pPr>
              <w:spacing w:before="20" w:after="20"/>
              <w:jc w:val="left"/>
            </w:pPr>
            <w:r>
              <w:rPr>
                <w:rFonts w:ascii="Calibri" w:hAnsi="Calibri"/>
                <w:b w:val="0"/>
                <w:sz w:val="18"/>
              </w:rPr>
              <w:t>Min 20–30: Kenya Context — Metals in Daily Life Teacher: “Metals are used everywhere in Kenya. Aluminum is used in cooking pots (good thermal conductor, lightweight). Copper is used in electrical wiring (excellent electrical conductor). Iron and steel are used in construction (strong, malleable). Let’s discuss: Why is each metal chosen for its use?” Students work in groups of 4 to discuss and write answers on chart paper. Teacher circulates, provides support.</w:t>
            </w:r>
          </w:p>
        </w:tc>
        <w:tc>
          <w:tcPr>
            <w:tcW w:type="dxa" w:w="2304"/>
            <w:shd w:val="clear" w:color="auto" w:fill="FFFFFF"/>
            <w:vAlign w:val="top"/>
          </w:tcPr>
          <w:p>
            <w:pPr>
              <w:spacing w:before="20" w:after="20"/>
              <w:jc w:val="left"/>
            </w:pPr>
            <w:r>
              <w:rPr>
                <w:rFonts w:ascii="Calibri" w:hAnsi="Calibri"/>
                <w:b w:val="0"/>
                <w:sz w:val="18"/>
              </w:rPr>
              <w:t>Chart paper, markers</w:t>
            </w:r>
          </w:p>
        </w:tc>
        <w:tc>
          <w:tcPr>
            <w:tcW w:type="dxa" w:w="3168"/>
            <w:shd w:val="clear" w:color="auto" w:fill="FFFFFF"/>
            <w:vAlign w:val="top"/>
          </w:tcPr>
          <w:p>
            <w:pPr>
              <w:spacing w:before="20" w:after="20"/>
              <w:jc w:val="left"/>
            </w:pPr>
            <w:r>
              <w:rPr>
                <w:rFonts w:ascii="Calibri" w:hAnsi="Calibri"/>
                <w:b w:val="0"/>
                <w:sz w:val="18"/>
              </w:rPr>
              <w:t>Teacher circulates, asks probing questions: “Why is aluminum good for cooking pots?” (conducts heat well, lightweight, doesn’t rust easily). “Why is copper used in wiring?” (excellent electrical conductor). “Why is steel used in buildings?” (strong, can be shaped, durable). (10-sec wait time for each question).</w:t>
            </w:r>
          </w:p>
        </w:tc>
        <w:tc>
          <w:tcPr>
            <w:tcW w:type="dxa" w:w="3168"/>
            <w:shd w:val="clear" w:color="auto" w:fill="FFFFFF"/>
            <w:vAlign w:val="top"/>
          </w:tcPr>
          <w:p>
            <w:pPr>
              <w:spacing w:before="20" w:after="20"/>
              <w:jc w:val="left"/>
            </w:pPr>
            <w:r>
              <w:rPr>
                <w:rFonts w:ascii="Calibri" w:hAnsi="Calibri"/>
                <w:b w:val="0"/>
                <w:sz w:val="18"/>
              </w:rPr>
              <w:t>Group Discussion (Contextualization): Students connect properties to real-world uses in Kenya.</w:t>
            </w:r>
          </w:p>
        </w:tc>
        <w:tc>
          <w:tcPr>
            <w:tcW w:type="dxa" w:w="2736"/>
            <w:shd w:val="clear" w:color="auto" w:fill="FFFFFF"/>
            <w:vAlign w:val="top"/>
          </w:tcPr>
          <w:p>
            <w:pPr>
              <w:spacing w:before="20" w:after="20"/>
              <w:jc w:val="left"/>
            </w:pPr>
            <w:r>
              <w:rPr>
                <w:rFonts w:ascii="Calibri" w:hAnsi="Calibri"/>
                <w:b w:val="0"/>
                <w:sz w:val="18"/>
              </w:rPr>
              <w:t>Teacher observes: Are students accurately connecting properties to uses?</w:t>
            </w:r>
          </w:p>
        </w:tc>
      </w:tr>
      <w:tr>
        <w:tc>
          <w:tcPr>
            <w:tcW w:type="dxa" w:w="4032"/>
            <w:shd w:val="clear" w:color="auto" w:fill="EBF3FB"/>
            <w:vAlign w:val="top"/>
          </w:tcPr>
          <w:p>
            <w:pPr>
              <w:spacing w:before="20" w:after="20"/>
              <w:jc w:val="left"/>
            </w:pPr>
            <w:r>
              <w:rPr>
                <w:rFonts w:ascii="Calibri" w:hAnsi="Calibri"/>
                <w:b w:val="0"/>
                <w:sz w:val="18"/>
              </w:rPr>
              <w:t>Min 30–35: Whole-Class Sharing 2–3 groups share their answers. Teacher synthesizes: “Understanding metallic bonding helps us choose the right materials for different purposes. This is important for engineers, builders, and manufacturers in Kenya.”</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facilitates sharing. Asks: “What other metals do you use at home or see in your community?” (5-sec wait time). Connects to careers: metallurgists, mechanical engineers, construction workers.</w:t>
            </w:r>
          </w:p>
        </w:tc>
        <w:tc>
          <w:tcPr>
            <w:tcW w:type="dxa" w:w="3168"/>
            <w:shd w:val="clear" w:color="auto" w:fill="EBF3FB"/>
            <w:vAlign w:val="top"/>
          </w:tcPr>
          <w:p>
            <w:pPr>
              <w:spacing w:before="20" w:after="20"/>
              <w:jc w:val="left"/>
            </w:pPr>
            <w:r>
              <w:rPr>
                <w:rFonts w:ascii="Calibri" w:hAnsi="Calibri"/>
                <w:b w:val="0"/>
                <w:sz w:val="18"/>
              </w:rPr>
              <w:t>Whole-Class Sensemaking (Synthesis): Teacher connects learning to careers and societal applications.</w:t>
            </w:r>
          </w:p>
        </w:tc>
        <w:tc>
          <w:tcPr>
            <w:tcW w:type="dxa" w:w="2736"/>
            <w:shd w:val="clear" w:color="auto" w:fill="EBF3FB"/>
            <w:vAlign w:val="top"/>
          </w:tcPr>
          <w:p>
            <w:pPr>
              <w:spacing w:before="20" w:after="20"/>
              <w:jc w:val="left"/>
            </w:pPr>
            <w:r>
              <w:rPr>
                <w:rFonts w:ascii="Calibri" w:hAnsi="Calibri"/>
                <w:b w:val="0"/>
                <w:sz w:val="18"/>
              </w:rPr>
              <w:t>Teacher checks: Do students see the relevance of metallic bonding to Kenyan contexts?</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8 row of Summary Table: What we learned (metallic bonds form when metal atoms lose valence electrons, forming positive ions surrounded by a “sea” of delocalized electrons, properties: conduct electricity, high melting points, malleable, ductile, shiny, used in cooking pots, wiring, construction in Kenya), Evidence (video, conductivity demonstration, group discussion on uses), How it helps explain phenomenon (metallic bonding explains metals like aluminum and copper, but diamond and graphite are not metals — metallic bonding doesn’t explain the phenomenon, but it’s another important bond type).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is metallic bonding different from ionic and covalent bonding?” (5-sec wait time). Adds new questions to DQB (e.g., “Are there other types of forces between molecules?” “How do we compare all bond types?”).</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w:t>
            </w:r>
          </w:p>
        </w:tc>
        <w:tc>
          <w:tcPr>
            <w:tcW w:type="dxa" w:w="2736"/>
            <w:shd w:val="clear" w:color="auto" w:fill="FFFFFF"/>
            <w:vAlign w:val="top"/>
          </w:tcPr>
          <w:p>
            <w:pPr>
              <w:spacing w:before="20" w:after="20"/>
              <w:jc w:val="left"/>
            </w:pPr>
            <w:r>
              <w:rPr>
                <w:rFonts w:ascii="Calibri" w:hAnsi="Calibri"/>
                <w:b w:val="0"/>
                <w:sz w:val="18"/>
              </w:rPr>
              <w:t>Teacher reviews Summary Tables: Are students accurately summarizing metallic bonding and distinguishing it from other bond types?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8, reflect on these questions:</w:t>
      </w:r>
    </w:p>
    <w:p>
      <w:pPr>
        <w:spacing w:before="20" w:after="20"/>
        <w:ind w:left="360"/>
      </w:pPr>
      <w:r>
        <w:rPr>
          <w:rFonts w:ascii="Calibri" w:hAnsi="Calibri"/>
          <w:b w:val="0"/>
          <w:sz w:val="20"/>
        </w:rPr>
        <w:t>• Understanding of Metallic Bonding: Do students grasp the concept of delocalized electrons in a “sea”? What evidence supports this? What misconceptions remain (e.g., confusing metallic with ionic bonding)?</w:t>
      </w:r>
    </w:p>
    <w:p>
      <w:pPr>
        <w:spacing w:before="20" w:after="20"/>
        <w:ind w:left="360"/>
      </w:pPr>
      <w:r>
        <w:rPr>
          <w:rFonts w:ascii="Calibri" w:hAnsi="Calibri"/>
          <w:b w:val="0"/>
          <w:sz w:val="20"/>
        </w:rPr>
        <w:t>• POE Cycle Effectiveness: Did the POE cycle on conductivity help students understand the properties of metals? Were students able to connect delocalized electrons to conductivity?</w:t>
      </w:r>
    </w:p>
    <w:p>
      <w:pPr>
        <w:spacing w:before="20" w:after="20"/>
        <w:ind w:left="360"/>
      </w:pPr>
      <w:r>
        <w:rPr>
          <w:rFonts w:ascii="Calibri" w:hAnsi="Calibri"/>
          <w:b w:val="0"/>
          <w:sz w:val="20"/>
        </w:rPr>
        <w:t>• Connection to Kenya Context: Did the discussion of metals in Kenyan daily life (cooking pots, wiring, construction) make the learning more relevant? How can you strengthen these connections?</w:t>
      </w:r>
    </w:p>
    <w:p>
      <w:pPr>
        <w:spacing w:before="20" w:after="20"/>
        <w:ind w:left="360"/>
      </w:pPr>
      <w:r>
        <w:rPr>
          <w:rFonts w:ascii="Calibri" w:hAnsi="Calibri"/>
          <w:b w:val="0"/>
          <w:sz w:val="20"/>
        </w:rPr>
        <w:t>• Model Revisions: Are students’ models now comprehensive, showing ionic, covalent (simple molecular, giant covalent, dative), and metallic bonding with accurate properties?</w:t>
      </w:r>
    </w:p>
    <w:p>
      <w:pPr>
        <w:spacing w:before="20" w:after="20"/>
        <w:ind w:left="360"/>
      </w:pPr>
      <w:r>
        <w:rPr>
          <w:rFonts w:ascii="Calibri" w:hAnsi="Calibri"/>
          <w:b w:val="0"/>
          <w:sz w:val="20"/>
        </w:rPr>
        <w:t>• Preparation for Synthesis: Students have now learned about all major bond types. Are they ready to compare and synthesize in upcoming lessons?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8. Metallic Bonding — Structure &amp; Properties</w:t>
            </w:r>
          </w:p>
        </w:tc>
        <w:tc>
          <w:tcPr>
            <w:tcW w:type="dxa" w:w="4320"/>
            <w:shd w:val="clear" w:color="auto" w:fill="F0FAF9"/>
          </w:tcPr>
          <w:p>
            <w:r>
              <w:rPr>
                <w:rFonts w:ascii="Calibri" w:hAnsi="Calibri"/>
                <w:b w:val="0"/>
                <w:sz w:val="18"/>
              </w:rPr>
              <w:t>Metallic bonds form when metal atoms lose valence electrons, forming positive ions surrounded by a “sea” of delocalized electrons. Electrostatic attraction between ions and electron sea holds the metal together. Properties: conduct electricity (delocalized electrons move), high melting points, malleable, ductile, shiny. Used in cooking pots (aluminum), wiring (copper), construction (iron/steel) in Kenya.</w:t>
            </w:r>
          </w:p>
        </w:tc>
        <w:tc>
          <w:tcPr>
            <w:tcW w:type="dxa" w:w="4320"/>
            <w:shd w:val="clear" w:color="auto" w:fill="F0FAF9"/>
          </w:tcPr>
          <w:p>
            <w:r>
              <w:rPr>
                <w:rFonts w:ascii="Calibri" w:hAnsi="Calibri"/>
                <w:b w:val="0"/>
                <w:sz w:val="18"/>
              </w:rPr>
              <w:t>Watched video on metallic bonding. Conductivity demonstration: aluminum and copper conduct. Group discussion: connected properties to uses in Kenya.</w:t>
            </w:r>
          </w:p>
        </w:tc>
        <w:tc>
          <w:tcPr>
            <w:tcW w:type="dxa" w:w="4608"/>
            <w:shd w:val="clear" w:color="auto" w:fill="F0FAF9"/>
          </w:tcPr>
          <w:p>
            <w:r>
              <w:rPr>
                <w:rFonts w:ascii="Calibri" w:hAnsi="Calibri"/>
                <w:b w:val="0"/>
                <w:sz w:val="18"/>
              </w:rPr>
              <w:t>Metallic bonding explains metals like aluminum, copper, and iron. But diamond and graphite are not metals — they’re non-metals with covalent bonding. Metallic bonding doesn’t explain the phenomenon, but it’s another important bond type we need to understand.</w:t>
            </w:r>
          </w:p>
        </w:tc>
      </w:tr>
    </w:tbl>
    <w:p/>
    <w:p>
      <w:pPr>
        <w:spacing w:before="40" w:after="40"/>
      </w:pPr>
      <w:r>
        <w:rPr>
          <w:color w:val="CCCCCC"/>
          <w:sz w:val="16"/>
        </w:rPr>
        <w:t>────────────────────────────────────────────────────────────────────────────────</w:t>
      </w:r>
    </w:p>
    <w:p/>
    <w:p>
      <w:pPr>
        <w:spacing w:before="120" w:after="40"/>
      </w:pPr>
      <w:r>
        <w:rPr>
          <w:rFonts w:ascii="Calibri" w:hAnsi="Calibri"/>
          <w:b/>
          <w:color w:val="1F497D"/>
          <w:sz w:val="26"/>
        </w:rPr>
        <w:t>LESSON 9:  HYDROGEN BONDS &amp; VAN DER WAALS FORCES</w:t>
      </w:r>
    </w:p>
    <w:p>
      <w:pPr>
        <w:spacing w:before="20" w:after="40"/>
      </w:pPr>
      <w:r>
        <w:rPr>
          <w:rFonts w:ascii="Calibri" w:hAnsi="Calibri"/>
          <w:b/>
          <w:sz w:val="20"/>
        </w:rPr>
        <w:t xml:space="preserve">Key Inquiry Question: </w:t>
      </w:r>
      <w:r>
        <w:rPr>
          <w:rFonts w:ascii="Calibri" w:hAnsi="Calibri"/>
          <w:b w:val="0"/>
          <w:sz w:val="20"/>
        </w:rPr>
        <w:t>“What are hydrogen bonds and Van der Waals forces, and why do they matter?”</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intermolecular forces as forces between molecules (not within molecules) - Distinguish between intramolecular forces (covalent bonds — strong) and intermolecular forces (weak) - Describe hydrogen bonds as a special type of intermolecular force between molecules with H bonded to N, O, or F - Describe Van der Waals forces (London dispersion forces, dipole-dipole) as weak intermolecular forces - Explain how intermolecular forces affect properties: boiling points, solubility, viscosity</w:t>
      </w:r>
    </w:p>
    <w:p>
      <w:pPr>
        <w:spacing w:before="120" w:after="40"/>
      </w:pPr>
      <w:r>
        <w:rPr>
          <w:rFonts w:ascii="Calibri" w:hAnsi="Calibri"/>
          <w:b/>
          <w:color w:val="1F7A8C"/>
          <w:sz w:val="20"/>
        </w:rPr>
        <w:t>Skills</w:t>
      </w:r>
    </w:p>
    <w:p>
      <w:pPr>
        <w:spacing w:before="20" w:after="20"/>
        <w:ind w:left="360"/>
      </w:pPr>
      <w:r>
        <w:rPr>
          <w:rFonts w:ascii="Calibri" w:hAnsi="Calibri"/>
          <w:b w:val="0"/>
          <w:sz w:val="20"/>
        </w:rPr>
        <w:t>• Draw diagrams showing hydrogen bonds between water molecules - Predict relative boiling points based on intermolecular forces - Use PhET “States of Matter” simulation to explore intermolecular forces - Connect intermolecular forces to properties of water (important for Kenyan agriculture and Lake Victoria ecosystems)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importance of weak intermolecular forces in determining properties - Curiosity about why water has such unique properties - Recognition of the role of water in Kenyan life and ecosystems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learn about intermolecular forces — weak forces between molecules that significantly affect properties like boiling point and solubility. They focus on hydrogen bonds (especially in water) and Van der Waals forces. This deepens understanding of simple molecular substances (Lesson 5) and explains why water has such unique and important properties for life and agriculture in Kenya. Students revise their models to include intermolecular forces.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Hydrogen Bonds in Water</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Puzzle Teacher: “We learned that simple molecular substances like water have weak intermolecular forces between molecules. But water has some unusual properties: high boiling point for its size, ice floats, water is a good solvent. Why?” Students turn-and-talk: “What might be special about the forces between water molecules?”</w:t>
            </w:r>
          </w:p>
        </w:tc>
        <w:tc>
          <w:tcPr>
            <w:tcW w:type="dxa" w:w="2304"/>
            <w:shd w:val="clear" w:color="auto" w:fill="EBF3FB"/>
            <w:vAlign w:val="top"/>
          </w:tcPr>
          <w:p>
            <w:pPr>
              <w:spacing w:before="20" w:after="20"/>
              <w:jc w:val="left"/>
            </w:pPr>
            <w:r>
              <w:rPr>
                <w:rFonts w:ascii="Calibri" w:hAnsi="Calibri"/>
                <w:b w:val="0"/>
                <w:sz w:val="18"/>
              </w:rPr>
              <w:t>Water sample</w:t>
            </w:r>
          </w:p>
        </w:tc>
        <w:tc>
          <w:tcPr>
            <w:tcW w:type="dxa" w:w="3168"/>
            <w:shd w:val="clear" w:color="auto" w:fill="EBF3FB"/>
            <w:vAlign w:val="top"/>
          </w:tcPr>
          <w:p>
            <w:pPr>
              <w:spacing w:before="20" w:after="20"/>
              <w:jc w:val="left"/>
            </w:pPr>
            <w:r>
              <w:rPr>
                <w:rFonts w:ascii="Calibri" w:hAnsi="Calibri"/>
                <w:b w:val="0"/>
                <w:sz w:val="18"/>
              </w:rPr>
              <w:t>Teacher poses puzzle, listens to partner talks. Probes: “Water is a small molecule (H₂O), so we’d expect a low boiling point. But it boils at 100°C. Why?” (10-sec wait time).</w:t>
            </w:r>
          </w:p>
        </w:tc>
        <w:tc>
          <w:tcPr>
            <w:tcW w:type="dxa" w:w="3168"/>
            <w:shd w:val="clear" w:color="auto" w:fill="EBF3FB"/>
            <w:vAlign w:val="top"/>
          </w:tcPr>
          <w:p>
            <w:pPr>
              <w:spacing w:before="20" w:after="20"/>
              <w:jc w:val="left"/>
            </w:pPr>
            <w:r>
              <w:rPr>
                <w:rFonts w:ascii="Calibri" w:hAnsi="Calibri"/>
                <w:b w:val="0"/>
                <w:sz w:val="18"/>
              </w:rPr>
              <w:t>Think-Pair-Share (Puzzle Introduction): Students encounter a puzzle about water’s properties.</w:t>
            </w:r>
          </w:p>
        </w:tc>
        <w:tc>
          <w:tcPr>
            <w:tcW w:type="dxa" w:w="2736"/>
            <w:shd w:val="clear" w:color="auto" w:fill="EBF3FB"/>
            <w:vAlign w:val="top"/>
          </w:tcPr>
          <w:p>
            <w:pPr>
              <w:spacing w:before="20" w:after="20"/>
              <w:jc w:val="left"/>
            </w:pPr>
            <w:r>
              <w:rPr>
                <w:rFonts w:ascii="Calibri" w:hAnsi="Calibri"/>
                <w:b w:val="0"/>
                <w:sz w:val="18"/>
              </w:rPr>
              <w:t>Teacher listens: Are students thinking about intermolecular forces?</w:t>
            </w:r>
          </w:p>
        </w:tc>
      </w:tr>
      <w:tr>
        <w:tc>
          <w:tcPr>
            <w:tcW w:type="dxa" w:w="4032"/>
            <w:shd w:val="clear" w:color="auto" w:fill="FFFFFF"/>
            <w:vAlign w:val="top"/>
          </w:tcPr>
          <w:p>
            <w:pPr>
              <w:spacing w:before="20" w:after="20"/>
              <w:jc w:val="left"/>
            </w:pPr>
            <w:r>
              <w:rPr>
                <w:rFonts w:ascii="Calibri" w:hAnsi="Calibri"/>
                <w:b w:val="0"/>
                <w:sz w:val="18"/>
              </w:rPr>
              <w:t>Min 5–15: Reading &amp; Diagram — Hydrogen Bonds Students read short text (Rachel offline or teacher-provided handout) explaining hydrogen bonds: a special type of intermolecular force that occurs when hydrogen is bonded to a highly electronegative atom (N, O, or F). In water, hydrogen (slightly positive) is attracted to oxygen (slightly negative) on a neighboring molecule. Hydrogen bonds are stronger than other intermolecular forces but weaker than covalent bonds. Students view diagram showing hydrogen bonds between water molecules (dashed lines). Students annotate diagram in notebooks.</w:t>
            </w:r>
          </w:p>
        </w:tc>
        <w:tc>
          <w:tcPr>
            <w:tcW w:type="dxa" w:w="2304"/>
            <w:shd w:val="clear" w:color="auto" w:fill="FFFFFF"/>
            <w:vAlign w:val="top"/>
          </w:tcPr>
          <w:p>
            <w:pPr>
              <w:spacing w:before="20" w:after="20"/>
              <w:jc w:val="left"/>
            </w:pPr>
            <w:r>
              <w:rPr>
                <w:rFonts w:ascii="Calibri" w:hAnsi="Calibri"/>
                <w:b w:val="0"/>
                <w:sz w:val="18"/>
              </w:rPr>
              <w:t>Reading on hydrogen bonds (Rachel) or teacher handout; diagram of hydrogen bonding in water</w:t>
            </w:r>
          </w:p>
        </w:tc>
        <w:tc>
          <w:tcPr>
            <w:tcW w:type="dxa" w:w="3168"/>
            <w:shd w:val="clear" w:color="auto" w:fill="FFFFFF"/>
            <w:vAlign w:val="top"/>
          </w:tcPr>
          <w:p>
            <w:pPr>
              <w:spacing w:before="20" w:after="20"/>
              <w:jc w:val="left"/>
            </w:pPr>
            <w:r>
              <w:rPr>
                <w:rFonts w:ascii="Calibri" w:hAnsi="Calibri"/>
                <w:b w:val="0"/>
                <w:sz w:val="18"/>
              </w:rPr>
              <w:t>Teacher circulates, checks that students are reading and annotating. Asks: “What makes hydrogen bonds special?” (they’re stronger than other intermolecular forces). “Why do they form in water?” (H bonded to O, which is electronegative). (10-sec wait time for each question). Clarifies: “Hydrogen bonds are intermolecular (between molecules), not intramolecular (within molecules).”</w:t>
            </w:r>
          </w:p>
        </w:tc>
        <w:tc>
          <w:tcPr>
            <w:tcW w:type="dxa" w:w="3168"/>
            <w:shd w:val="clear" w:color="auto" w:fill="FFFFFF"/>
            <w:vAlign w:val="top"/>
          </w:tcPr>
          <w:p>
            <w:pPr>
              <w:spacing w:before="20" w:after="20"/>
              <w:jc w:val="left"/>
            </w:pPr>
            <w:r>
              <w:rPr>
                <w:rFonts w:ascii="Calibri" w:hAnsi="Calibri"/>
                <w:b w:val="0"/>
                <w:sz w:val="18"/>
              </w:rPr>
              <w:t>Reading &amp; Annotation: Students gather information from text and diagram.</w:t>
            </w:r>
          </w:p>
        </w:tc>
        <w:tc>
          <w:tcPr>
            <w:tcW w:type="dxa" w:w="2736"/>
            <w:shd w:val="clear" w:color="auto" w:fill="FFFFFF"/>
            <w:vAlign w:val="top"/>
          </w:tcPr>
          <w:p>
            <w:pPr>
              <w:spacing w:before="20" w:after="20"/>
              <w:jc w:val="left"/>
            </w:pPr>
            <w:r>
              <w:rPr>
                <w:rFonts w:ascii="Calibri" w:hAnsi="Calibri"/>
                <w:b w:val="0"/>
                <w:sz w:val="18"/>
              </w:rPr>
              <w:t>Teacher checks: Are students understanding that hydrogen bonds are intermolecular forces, not covalent bonds?</w:t>
            </w:r>
          </w:p>
        </w:tc>
      </w:tr>
      <w:tr>
        <w:tc>
          <w:tcPr>
            <w:tcW w:type="dxa" w:w="4032"/>
            <w:shd w:val="clear" w:color="auto" w:fill="EBF3FB"/>
            <w:vAlign w:val="top"/>
          </w:tcPr>
          <w:p>
            <w:pPr>
              <w:spacing w:before="20" w:after="20"/>
              <w:jc w:val="left"/>
            </w:pPr>
            <w:r>
              <w:rPr>
                <w:rFonts w:ascii="Calibri" w:hAnsi="Calibri"/>
                <w:b w:val="0"/>
                <w:sz w:val="18"/>
              </w:rPr>
              <w:t>Min 15–25: Think-Pair-Share — Explain Water’s Properties Teacher: “Now explain: How do hydrogen bonds explain water’s high boiling point?” Students think individually (1 min), then pair up and discuss. Teacher asks pairs to share reasoning. Teacher guides students to explanation: Hydrogen bonds are relatively strong intermolecular forces. To boil water, you must break hydrogen bonds between molecules. This requires more energy than breaking weaker Van der Waals forces → higher boiling point. Teacher writes explanation on board. Students copy into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uses probing questions: “What needs to happen for water to boil?” (molecules must separate, breaking intermolecular forces). “Why does it take more energy to boil water than to boil other small molecules?” (hydrogen bonds are stronger). (10-sec wait time for each question). Guides students to connect hydrogen bonds to boiling point.</w:t>
            </w:r>
          </w:p>
        </w:tc>
        <w:tc>
          <w:tcPr>
            <w:tcW w:type="dxa" w:w="3168"/>
            <w:shd w:val="clear" w:color="auto" w:fill="EBF3FB"/>
            <w:vAlign w:val="top"/>
          </w:tcPr>
          <w:p>
            <w:pPr>
              <w:spacing w:before="20" w:after="20"/>
              <w:jc w:val="left"/>
            </w:pPr>
            <w:r>
              <w:rPr>
                <w:rFonts w:ascii="Calibri" w:hAnsi="Calibri"/>
                <w:b w:val="0"/>
                <w:sz w:val="18"/>
              </w:rPr>
              <w:t>Think-Pair-Share (Explanation): Students use hydrogen bonds to explain properties.</w:t>
            </w:r>
          </w:p>
        </w:tc>
        <w:tc>
          <w:tcPr>
            <w:tcW w:type="dxa" w:w="2736"/>
            <w:shd w:val="clear" w:color="auto" w:fill="EBF3FB"/>
            <w:vAlign w:val="top"/>
          </w:tcPr>
          <w:p>
            <w:pPr>
              <w:spacing w:before="20" w:after="20"/>
              <w:jc w:val="left"/>
            </w:pPr>
            <w:r>
              <w:rPr>
                <w:rFonts w:ascii="Calibri" w:hAnsi="Calibri"/>
                <w:b w:val="0"/>
                <w:sz w:val="18"/>
              </w:rPr>
              <w:t>Teacher listens: Are students reasoning that stronger intermolecular forces → higher boiling point?</w:t>
            </w:r>
          </w:p>
        </w:tc>
      </w:tr>
      <w:tr>
        <w:tc>
          <w:tcPr>
            <w:tcW w:type="dxa" w:w="4032"/>
            <w:shd w:val="clear" w:color="auto" w:fill="FFFFFF"/>
            <w:vAlign w:val="top"/>
          </w:tcPr>
          <w:p>
            <w:pPr>
              <w:spacing w:before="20" w:after="20"/>
              <w:jc w:val="left"/>
            </w:pPr>
            <w:r>
              <w:rPr>
                <w:rFonts w:ascii="Calibri" w:hAnsi="Calibri"/>
                <w:b w:val="0"/>
                <w:sz w:val="18"/>
              </w:rPr>
              <w:t>Min 25–35: PhET Simulation — States of Matter Students use PhET “States of Matter” simulation (pairs or individually). Task: “Explore water molecules. Observe the attractions between molecules (hydrogen bonds). Change the temperature and observe what happens to the molecules and hydrogen bonds.” Students record observations.</w:t>
            </w:r>
          </w:p>
        </w:tc>
        <w:tc>
          <w:tcPr>
            <w:tcW w:type="dxa" w:w="2304"/>
            <w:shd w:val="clear" w:color="auto" w:fill="FFFFFF"/>
            <w:vAlign w:val="top"/>
          </w:tcPr>
          <w:p>
            <w:pPr>
              <w:spacing w:before="20" w:after="20"/>
              <w:jc w:val="left"/>
            </w:pPr>
            <w:r>
              <w:rPr>
                <w:rFonts w:ascii="Calibri" w:hAnsi="Calibri"/>
                <w:b w:val="0"/>
                <w:sz w:val="18"/>
              </w:rPr>
              <w:t>PhET: States of Matter https://phet.colorado.edu/en/simulation/states-of-matter (Rachel offline)</w:t>
            </w:r>
          </w:p>
        </w:tc>
        <w:tc>
          <w:tcPr>
            <w:tcW w:type="dxa" w:w="3168"/>
            <w:shd w:val="clear" w:color="auto" w:fill="FFFFFF"/>
            <w:vAlign w:val="top"/>
          </w:tcPr>
          <w:p>
            <w:pPr>
              <w:spacing w:before="20" w:after="20"/>
              <w:jc w:val="left"/>
            </w:pPr>
            <w:r>
              <w:rPr>
                <w:rFonts w:ascii="Calibri" w:hAnsi="Calibri"/>
                <w:b w:val="0"/>
                <w:sz w:val="18"/>
              </w:rPr>
              <w:t>Teacher circulates, observes screens. Asks: “What happens to the hydrogen bonds when you heat water?” (they break, molecules move faster). “What happens when you cool water?” (hydrogen bonds form, molecules slow down). (10-sec wait time for each question). Guides students to see that temperature affects intermolecular forces.</w:t>
            </w:r>
          </w:p>
        </w:tc>
        <w:tc>
          <w:tcPr>
            <w:tcW w:type="dxa" w:w="3168"/>
            <w:shd w:val="clear" w:color="auto" w:fill="FFFFFF"/>
            <w:vAlign w:val="top"/>
          </w:tcPr>
          <w:p>
            <w:pPr>
              <w:spacing w:before="20" w:after="20"/>
              <w:jc w:val="left"/>
            </w:pPr>
            <w:r>
              <w:rPr>
                <w:rFonts w:ascii="Calibri" w:hAnsi="Calibri"/>
                <w:b w:val="0"/>
                <w:sz w:val="18"/>
              </w:rPr>
              <w:t>Digital Simulation: Students explore hydrogen bonds and phase changes.</w:t>
            </w:r>
          </w:p>
        </w:tc>
        <w:tc>
          <w:tcPr>
            <w:tcW w:type="dxa" w:w="2736"/>
            <w:shd w:val="clear" w:color="auto" w:fill="FFFFFF"/>
            <w:vAlign w:val="top"/>
          </w:tcPr>
          <w:p>
            <w:pPr>
              <w:spacing w:before="20" w:after="20"/>
              <w:jc w:val="left"/>
            </w:pPr>
            <w:r>
              <w:rPr>
                <w:rFonts w:ascii="Calibri" w:hAnsi="Calibri"/>
                <w:b w:val="0"/>
                <w:sz w:val="18"/>
              </w:rPr>
              <w:t>Teacher checks: Are students noticing that hydrogen bonds break when water boils and form when water freezes?</w:t>
            </w:r>
          </w:p>
        </w:tc>
      </w:tr>
      <w:tr>
        <w:tc>
          <w:tcPr>
            <w:tcW w:type="dxa" w:w="4032"/>
            <w:shd w:val="clear" w:color="auto" w:fill="EBF3FB"/>
            <w:vAlign w:val="top"/>
          </w:tcPr>
          <w:p>
            <w:pPr>
              <w:spacing w:before="20" w:after="20"/>
              <w:jc w:val="left"/>
            </w:pPr>
            <w:r>
              <w:rPr>
                <w:rFonts w:ascii="Calibri" w:hAnsi="Calibri"/>
                <w:b w:val="0"/>
                <w:sz w:val="18"/>
              </w:rPr>
              <w:t>Min 35–40: Revise Model Teacher: “Revise your model to include hydrogen bonds. Show water molecules with hydrogen bonds between them (use dashed lines). Label: hydrogen bond, intermolecular force.” Students revise models in notebooks.</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checks models. Asks: “How are you showing that hydrogen bonds are between molecules, not within molecules?” (10-sec wait time). “How are hydrogen bonds different from covalent bonds in your model?” (10-sec wait time).</w:t>
            </w:r>
          </w:p>
        </w:tc>
        <w:tc>
          <w:tcPr>
            <w:tcW w:type="dxa" w:w="3168"/>
            <w:shd w:val="clear" w:color="auto" w:fill="EBF3FB"/>
            <w:vAlign w:val="top"/>
          </w:tcPr>
          <w:p>
            <w:pPr>
              <w:spacing w:before="20" w:after="20"/>
              <w:jc w:val="left"/>
            </w:pPr>
            <w:r>
              <w:rPr>
                <w:rFonts w:ascii="Calibri" w:hAnsi="Calibri"/>
                <w:b w:val="0"/>
                <w:sz w:val="18"/>
              </w:rPr>
              <w:t>Model Revision (Evidence-Based): Students incorporate hydrogen bonds into models.</w:t>
            </w:r>
          </w:p>
        </w:tc>
        <w:tc>
          <w:tcPr>
            <w:tcW w:type="dxa" w:w="2736"/>
            <w:shd w:val="clear" w:color="auto" w:fill="EBF3FB"/>
            <w:vAlign w:val="top"/>
          </w:tcPr>
          <w:p>
            <w:pPr>
              <w:spacing w:before="20" w:after="20"/>
              <w:jc w:val="left"/>
            </w:pPr>
            <w:r>
              <w:rPr>
                <w:rFonts w:ascii="Calibri" w:hAnsi="Calibri"/>
                <w:b w:val="0"/>
                <w:sz w:val="18"/>
              </w:rPr>
              <w:t>Teacher notes: Are students accurately representing hydrogen bonds as intermolecular forces?</w:t>
            </w:r>
          </w:p>
        </w:tc>
      </w:tr>
    </w:tbl>
    <w:p/>
    <w:p>
      <w:pPr>
        <w:spacing w:before="80" w:after="40"/>
        <w:jc w:val="left"/>
      </w:pPr>
      <w:r>
        <w:rPr>
          <w:rFonts w:ascii="Calibri" w:hAnsi="Calibri"/>
          <w:b/>
          <w:color w:val="1F7A8C"/>
          <w:sz w:val="20"/>
        </w:rPr>
        <w:t>PERIOD 2 (40 minutes): Van der Waals Forces &amp; Importance of Intermolecular Forces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Introduce Van der Waals Forces Teacher: “Yesterday we learned about hydrogen bonds, a strong type of intermolecular force. But not all molecules have hydrogen bonds. What about molecules like O₂, CO₂, or CH₄?” Students turn-and-talk: “Do these molecules have intermolecular forces? If so, what type?”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“Do O₂ molecules attract each other at all?” (yes — otherwise O₂ would never liquefy). “But O₂ doesn’t have hydrogen bonds. What other forces might exist?” (10-sec wait time).</w:t>
            </w:r>
          </w:p>
        </w:tc>
        <w:tc>
          <w:tcPr>
            <w:tcW w:type="dxa" w:w="3168"/>
            <w:shd w:val="clear" w:color="auto" w:fill="EBF3FB"/>
            <w:vAlign w:val="top"/>
          </w:tcPr>
          <w:p>
            <w:pPr>
              <w:spacing w:before="20" w:after="20"/>
              <w:jc w:val="left"/>
            </w:pPr>
            <w:r>
              <w:rPr>
                <w:rFonts w:ascii="Calibri" w:hAnsi="Calibri"/>
                <w:b w:val="0"/>
                <w:sz w:val="18"/>
              </w:rPr>
              <w:t>Think-Pair-Share: Students anticipate other types of intermolecular forces.</w:t>
            </w:r>
          </w:p>
        </w:tc>
        <w:tc>
          <w:tcPr>
            <w:tcW w:type="dxa" w:w="2736"/>
            <w:shd w:val="clear" w:color="auto" w:fill="EBF3FB"/>
            <w:vAlign w:val="top"/>
          </w:tcPr>
          <w:p>
            <w:pPr>
              <w:spacing w:before="20" w:after="20"/>
              <w:jc w:val="left"/>
            </w:pPr>
            <w:r>
              <w:rPr>
                <w:rFonts w:ascii="Calibri" w:hAnsi="Calibri"/>
                <w:b w:val="0"/>
                <w:sz w:val="18"/>
              </w:rPr>
              <w:t>Teacher listens: Are students recognizing that other intermolecular forces must exist?</w:t>
            </w:r>
          </w:p>
        </w:tc>
      </w:tr>
      <w:tr>
        <w:tc>
          <w:tcPr>
            <w:tcW w:type="dxa" w:w="4032"/>
            <w:shd w:val="clear" w:color="auto" w:fill="FFFFFF"/>
            <w:vAlign w:val="top"/>
          </w:tcPr>
          <w:p>
            <w:pPr>
              <w:spacing w:before="20" w:after="20"/>
              <w:jc w:val="left"/>
            </w:pPr>
            <w:r>
              <w:rPr>
                <w:rFonts w:ascii="Calibri" w:hAnsi="Calibri"/>
                <w:b w:val="0"/>
                <w:sz w:val="18"/>
              </w:rPr>
              <w:t>Min 5–15: Whole-Class Discussion — Van der Waals Forces Teacher introduces Van der Waals forces: weak intermolecular forces that exist between all molecules. Two main types: 1) London dispersion forces (temporary dipoles caused by electron movement — exist in all molecules, very weak). 2) Dipole-dipole forces (permanent dipoles in polar molecules — stronger than London forces but weaker than hydrogen bonds). Teacher writes definitions on board. Students copy into notebooks. Teacher provides examples: O₂ has only London forces (very weak) → very low boiling point (−183°C). CO₂ has London forces → low boiling point (sublimes at −78°C). CH₄ has London forces → very low boiling point (−161°C).</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does O₂ have such a low boiling point?” (only very weak London forces). “How do Van der Waals forces compare to hydrogen bonds?” (much weaker). (10-sec wait time for each question). Guides students to see that the strength of intermolecular forces determines boiling point.</w:t>
            </w:r>
          </w:p>
        </w:tc>
        <w:tc>
          <w:tcPr>
            <w:tcW w:type="dxa" w:w="3168"/>
            <w:shd w:val="clear" w:color="auto" w:fill="FFFFFF"/>
            <w:vAlign w:val="top"/>
          </w:tcPr>
          <w:p>
            <w:pPr>
              <w:spacing w:before="20" w:after="20"/>
              <w:jc w:val="left"/>
            </w:pPr>
            <w:r>
              <w:rPr>
                <w:rFonts w:ascii="Calibri" w:hAnsi="Calibri"/>
                <w:b w:val="0"/>
                <w:sz w:val="18"/>
              </w:rPr>
              <w:t>Whole-Class Sensemaking: Teacher introduces Van der Waals forces and connects to boiling points.</w:t>
            </w:r>
          </w:p>
        </w:tc>
        <w:tc>
          <w:tcPr>
            <w:tcW w:type="dxa" w:w="2736"/>
            <w:shd w:val="clear" w:color="auto" w:fill="FFFFFF"/>
            <w:vAlign w:val="top"/>
          </w:tcPr>
          <w:p>
            <w:pPr>
              <w:spacing w:before="20" w:after="20"/>
              <w:jc w:val="left"/>
            </w:pPr>
            <w:r>
              <w:rPr>
                <w:rFonts w:ascii="Calibri" w:hAnsi="Calibri"/>
                <w:b w:val="0"/>
                <w:sz w:val="18"/>
              </w:rPr>
              <w:t>Teacher checks: Do students understand that Van der Waals forces are weaker than hydrogen bonds?</w:t>
            </w:r>
          </w:p>
        </w:tc>
      </w:tr>
      <w:tr>
        <w:tc>
          <w:tcPr>
            <w:tcW w:type="dxa" w:w="4032"/>
            <w:shd w:val="clear" w:color="auto" w:fill="EBF3FB"/>
            <w:vAlign w:val="top"/>
          </w:tcPr>
          <w:p>
            <w:pPr>
              <w:spacing w:before="20" w:after="20"/>
              <w:jc w:val="left"/>
            </w:pPr>
            <w:r>
              <w:rPr>
                <w:rFonts w:ascii="Calibri" w:hAnsi="Calibri"/>
                <w:b w:val="0"/>
                <w:sz w:val="18"/>
              </w:rPr>
              <w:t>Min 15–25: Comparison Activity — Boiling Points Teacher: “Let’s compare boiling points of different substances based on intermolecular forces.” Teacher provides data: H₂O (100°C, hydrogen bonds), NH₃ (−33°C, hydrogen bonds but weaker than water), CH₄ (−161°C, London forces), O₂ (−183°C, London forces). Students work in pairs to rank substances by strength of intermolecular forces and explain the ranking. Teacher circulates, provides support.</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asks probing questions: “Which substance has the strongest intermolecular forces? How do you know?” (H₂O — highest boiling point). “Why does NH₃ have a lower boiling point than H₂O?” (fewer hydrogen bonds, smaller molecule). (10-sec wait time for each question).</w:t>
            </w:r>
          </w:p>
        </w:tc>
        <w:tc>
          <w:tcPr>
            <w:tcW w:type="dxa" w:w="3168"/>
            <w:shd w:val="clear" w:color="auto" w:fill="EBF3FB"/>
            <w:vAlign w:val="top"/>
          </w:tcPr>
          <w:p>
            <w:pPr>
              <w:spacing w:before="20" w:after="20"/>
              <w:jc w:val="left"/>
            </w:pPr>
            <w:r>
              <w:rPr>
                <w:rFonts w:ascii="Calibri" w:hAnsi="Calibri"/>
                <w:b w:val="0"/>
                <w:sz w:val="18"/>
              </w:rPr>
              <w:t>Think-Pair-Share (Comparison): Students apply understanding of intermolecular forces to predict and explain boiling points.</w:t>
            </w:r>
          </w:p>
        </w:tc>
        <w:tc>
          <w:tcPr>
            <w:tcW w:type="dxa" w:w="2736"/>
            <w:shd w:val="clear" w:color="auto" w:fill="EBF3FB"/>
            <w:vAlign w:val="top"/>
          </w:tcPr>
          <w:p>
            <w:pPr>
              <w:spacing w:before="20" w:after="20"/>
              <w:jc w:val="left"/>
            </w:pPr>
            <w:r>
              <w:rPr>
                <w:rFonts w:ascii="Calibri" w:hAnsi="Calibri"/>
                <w:b w:val="0"/>
                <w:sz w:val="18"/>
              </w:rPr>
              <w:t>Teacher observes: Are students correctly ranking substances and explaining based on intermolecular forces?</w:t>
            </w:r>
          </w:p>
        </w:tc>
      </w:tr>
      <w:tr>
        <w:tc>
          <w:tcPr>
            <w:tcW w:type="dxa" w:w="4032"/>
            <w:shd w:val="clear" w:color="auto" w:fill="FFFFFF"/>
            <w:vAlign w:val="top"/>
          </w:tcPr>
          <w:p>
            <w:pPr>
              <w:spacing w:before="20" w:after="20"/>
              <w:jc w:val="left"/>
            </w:pPr>
            <w:r>
              <w:rPr>
                <w:rFonts w:ascii="Calibri" w:hAnsi="Calibri"/>
                <w:b w:val="0"/>
                <w:sz w:val="18"/>
              </w:rPr>
              <w:t>Min 25–30: Whole-Class Sharing &amp; Synthesis Teacher asks 2–3 pairs to share their rankings and explanations. Teacher synthesizes: “Strength of intermolecular forces determines boiling point. Hydrogen bonds &gt; dipole-dipole &gt; London forces. Larger molecules have stronger London forces than smaller molecules.”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facilitates sharing. Asks: “What’s the general rule for predicting boiling points?” (stronger intermolecular forces → higher boiling point). (5-sec wait time).</w:t>
            </w:r>
          </w:p>
        </w:tc>
        <w:tc>
          <w:tcPr>
            <w:tcW w:type="dxa" w:w="3168"/>
            <w:shd w:val="clear" w:color="auto" w:fill="FFFFFF"/>
            <w:vAlign w:val="top"/>
          </w:tcPr>
          <w:p>
            <w:pPr>
              <w:spacing w:before="20" w:after="20"/>
              <w:jc w:val="left"/>
            </w:pPr>
            <w:r>
              <w:rPr>
                <w:rFonts w:ascii="Calibri" w:hAnsi="Calibri"/>
                <w:b w:val="0"/>
                <w:sz w:val="18"/>
              </w:rPr>
              <w:t>Whole-Class Sensemaking (Synthesis): Teacher synthesizes key principles.</w:t>
            </w:r>
          </w:p>
        </w:tc>
        <w:tc>
          <w:tcPr>
            <w:tcW w:type="dxa" w:w="2736"/>
            <w:shd w:val="clear" w:color="auto" w:fill="FFFFFF"/>
            <w:vAlign w:val="top"/>
          </w:tcPr>
          <w:p>
            <w:pPr>
              <w:spacing w:before="20" w:after="20"/>
              <w:jc w:val="left"/>
            </w:pPr>
            <w:r>
              <w:rPr>
                <w:rFonts w:ascii="Calibri" w:hAnsi="Calibri"/>
                <w:b w:val="0"/>
                <w:sz w:val="18"/>
              </w:rPr>
              <w:t>Teacher checks: Do students understand the relationship between intermolecular force strength and boiling point?</w:t>
            </w:r>
          </w:p>
        </w:tc>
      </w:tr>
      <w:tr>
        <w:tc>
          <w:tcPr>
            <w:tcW w:type="dxa" w:w="4032"/>
            <w:shd w:val="clear" w:color="auto" w:fill="EBF3FB"/>
            <w:vAlign w:val="top"/>
          </w:tcPr>
          <w:p>
            <w:pPr>
              <w:spacing w:before="20" w:after="20"/>
              <w:jc w:val="left"/>
            </w:pPr>
            <w:r>
              <w:rPr>
                <w:rFonts w:ascii="Calibri" w:hAnsi="Calibri"/>
                <w:b w:val="0"/>
                <w:sz w:val="18"/>
              </w:rPr>
              <w:t>Min 30–35: Kenya Context — Water in Agriculture &amp; Ecosystems Teacher: “Water’s unique properties (high boiling point, good solvent, ice floats) are due to hydrogen bonds. These properties are critical for life. In Kenya, water is essential for agriculture (irrigation, drinking water for livestock) and ecosystems (Lake Victoria, rivers). Understanding hydrogen bonds helps us understand why water is so important.” Students discuss in pairs: “Why is water’s high boiling point important for life?” (water stays liquid over a wide temperature range, supporting life).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connects learning to Kenyan context. Asks: “How would life be different if water had a low boiling point like CH₄?” (water would be a gas at room temperature — no liquid water for life). (10-sec wait time). Guides students to appreciate the importance of hydrogen bonds.</w:t>
            </w:r>
          </w:p>
        </w:tc>
        <w:tc>
          <w:tcPr>
            <w:tcW w:type="dxa" w:w="3168"/>
            <w:shd w:val="clear" w:color="auto" w:fill="EBF3FB"/>
            <w:vAlign w:val="top"/>
          </w:tcPr>
          <w:p>
            <w:pPr>
              <w:spacing w:before="20" w:after="20"/>
              <w:jc w:val="left"/>
            </w:pPr>
            <w:r>
              <w:rPr>
                <w:rFonts w:ascii="Calibri" w:hAnsi="Calibri"/>
                <w:b w:val="0"/>
                <w:sz w:val="18"/>
              </w:rPr>
              <w:t>Think-Pair-Share (Contextualization): Students connect learning to real-world importance of water.</w:t>
            </w:r>
          </w:p>
        </w:tc>
        <w:tc>
          <w:tcPr>
            <w:tcW w:type="dxa" w:w="2736"/>
            <w:shd w:val="clear" w:color="auto" w:fill="EBF3FB"/>
            <w:vAlign w:val="top"/>
          </w:tcPr>
          <w:p>
            <w:pPr>
              <w:spacing w:before="20" w:after="20"/>
              <w:jc w:val="left"/>
            </w:pPr>
            <w:r>
              <w:rPr>
                <w:rFonts w:ascii="Calibri" w:hAnsi="Calibri"/>
                <w:b w:val="0"/>
                <w:sz w:val="18"/>
              </w:rPr>
              <w:t>Teacher listens: Are students making connections between hydrogen bonds and water’s importance for life and agriculture?</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9 row of Summary Table: What we learned (intermolecular forces are forces between molecules, hydrogen bonds are strong intermolecular forces in molecules with H bonded to N/O/F, Van der Waals forces are weak intermolecular forces, strength of intermolecular forces determines boiling point, water’s properties are due to hydrogen bonds, important for Kenyan agriculture and ecosystems), Evidence (reading, diagram, PhET simulation, boiling point comparison), How it helps explain phenomenon (intermolecular forces explain properties of simple molecular substances like water, but diamond and graphite are giant covalent structures with no intermolecular forces — this doesn’t directly explain the phenomenon, but it completes our understanding of bonding). Teacher updates DQB.</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are intermolecular forces different from covalent bonds?” (5-sec wait time). Adds new questions to DQB (e.g., “How do we compare all bond types and forces?” “How do we use bonding to explain uses of substances?”).</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w:t>
            </w:r>
          </w:p>
        </w:tc>
        <w:tc>
          <w:tcPr>
            <w:tcW w:type="dxa" w:w="2736"/>
            <w:shd w:val="clear" w:color="auto" w:fill="FFFFFF"/>
            <w:vAlign w:val="top"/>
          </w:tcPr>
          <w:p>
            <w:pPr>
              <w:spacing w:before="20" w:after="20"/>
              <w:jc w:val="left"/>
            </w:pPr>
            <w:r>
              <w:rPr>
                <w:rFonts w:ascii="Calibri" w:hAnsi="Calibri"/>
                <w:b w:val="0"/>
                <w:sz w:val="18"/>
              </w:rPr>
              <w:t>Teacher reviews Summary Tables: Are students accurately summarizing intermolecular forces and distinguishing them from intramolecular forces?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9, reflect on these questions:</w:t>
      </w:r>
    </w:p>
    <w:p>
      <w:pPr>
        <w:spacing w:before="20" w:after="20"/>
        <w:ind w:left="360"/>
      </w:pPr>
      <w:r>
        <w:rPr>
          <w:rFonts w:ascii="Calibri" w:hAnsi="Calibri"/>
          <w:b w:val="0"/>
          <w:sz w:val="20"/>
        </w:rPr>
        <w:t>• Understanding of Intermolecular Forces: Do students grasp the difference between intramolecular forces (covalent bonds) and intermolecular forces (hydrogen bonds, Van der Waals)? What evidence supports this?</w:t>
      </w:r>
    </w:p>
    <w:p>
      <w:pPr>
        <w:spacing w:before="20" w:after="20"/>
        <w:ind w:left="360"/>
      </w:pPr>
      <w:r>
        <w:rPr>
          <w:rFonts w:ascii="Calibri" w:hAnsi="Calibri"/>
          <w:b w:val="0"/>
          <w:sz w:val="20"/>
        </w:rPr>
        <w:t>• Hydrogen Bonds in Water: Can students explain how hydrogen bonds give water its unique properties? Do they appreciate the importance of water for life and agriculture in Kenya?</w:t>
      </w:r>
    </w:p>
    <w:p>
      <w:pPr>
        <w:spacing w:before="20" w:after="20"/>
        <w:ind w:left="360"/>
      </w:pPr>
      <w:r>
        <w:rPr>
          <w:rFonts w:ascii="Calibri" w:hAnsi="Calibri"/>
          <w:b w:val="0"/>
          <w:sz w:val="20"/>
        </w:rPr>
        <w:t>• PhET Simulation: Did the simulation help students visualize hydrogen bonds and phase changes? What insights did students gain?</w:t>
      </w:r>
    </w:p>
    <w:p>
      <w:pPr>
        <w:spacing w:before="20" w:after="20"/>
        <w:ind w:left="360"/>
      </w:pPr>
      <w:r>
        <w:rPr>
          <w:rFonts w:ascii="Calibri" w:hAnsi="Calibri"/>
          <w:b w:val="0"/>
          <w:sz w:val="20"/>
        </w:rPr>
        <w:t>• Comparison of Intermolecular Forces: Can students predict and explain boiling points based on the strength of intermolecular forces? What gaps remain?</w:t>
      </w:r>
    </w:p>
    <w:p>
      <w:pPr>
        <w:spacing w:before="20" w:after="20"/>
        <w:ind w:left="360"/>
      </w:pPr>
      <w:r>
        <w:rPr>
          <w:rFonts w:ascii="Calibri" w:hAnsi="Calibri"/>
          <w:b w:val="0"/>
          <w:sz w:val="20"/>
        </w:rPr>
        <w:t>• Preparation for Synthesis: Students have now learned about all major bond types and intermolecular forces. Are they ready to compare and apply this knowledge in upcoming lessons?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9. Hydrogen Bonds &amp; Van der Waals Forces</w:t>
            </w:r>
          </w:p>
        </w:tc>
        <w:tc>
          <w:tcPr>
            <w:tcW w:type="dxa" w:w="4320"/>
            <w:shd w:val="clear" w:color="auto" w:fill="F0FAF9"/>
          </w:tcPr>
          <w:p>
            <w:r>
              <w:rPr>
                <w:rFonts w:ascii="Calibri" w:hAnsi="Calibri"/>
                <w:b w:val="0"/>
                <w:sz w:val="18"/>
              </w:rPr>
              <w:t>Intermolecular forces are forces between molecules (not within molecules). Hydrogen bonds are strong intermolecular forces in molecules with H bonded to N, O, or F (e.g., water). Van der Waals forces (London dispersion, dipole-dipole) are weak intermolecular forces. Strength of intermolecular forces determines boiling point. Water’s unique properties (high boiling point, good solvent) are due to hydrogen bonds, important for Kenyan agriculture and Lake Victoria ecosystems.</w:t>
            </w:r>
          </w:p>
        </w:tc>
        <w:tc>
          <w:tcPr>
            <w:tcW w:type="dxa" w:w="4320"/>
            <w:shd w:val="clear" w:color="auto" w:fill="F0FAF9"/>
          </w:tcPr>
          <w:p>
            <w:r>
              <w:rPr>
                <w:rFonts w:ascii="Calibri" w:hAnsi="Calibri"/>
                <w:b w:val="0"/>
                <w:sz w:val="18"/>
              </w:rPr>
              <w:t>Read about hydrogen bonds and Van der Waals forces. Viewed diagram of hydrogen bonding in water. PhET simulation: observed hydrogen bonds in water. Boiling point comparison: ranked substances by intermolecular force strength.</w:t>
            </w:r>
          </w:p>
        </w:tc>
        <w:tc>
          <w:tcPr>
            <w:tcW w:type="dxa" w:w="4608"/>
            <w:shd w:val="clear" w:color="auto" w:fill="F0FAF9"/>
          </w:tcPr>
          <w:p>
            <w:r>
              <w:rPr>
                <w:rFonts w:ascii="Calibri" w:hAnsi="Calibri"/>
                <w:b w:val="0"/>
                <w:sz w:val="18"/>
              </w:rPr>
              <w:t>Intermolecular forces explain properties of simple molecular substances like water. But diamond and graphite are giant covalent structures with no intermolecular forces (all atoms bonded covalently). This doesn’t directly explain the phenomenon, but it completes our understanding of bonding and forces.</w:t>
            </w:r>
          </w:p>
        </w:tc>
      </w:tr>
    </w:tbl>
    <w:p/>
    <w:p>
      <w:pPr>
        <w:spacing w:before="40" w:after="40"/>
      </w:pPr>
      <w:r>
        <w:rPr>
          <w:color w:val="CCCCCC"/>
          <w:sz w:val="16"/>
        </w:rPr>
        <w:t>────────────────────────────────────────────────────────────────────────────────</w:t>
      </w:r>
    </w:p>
    <w:p/>
    <w:p>
      <w:pPr>
        <w:spacing w:before="120" w:after="40"/>
      </w:pPr>
      <w:r>
        <w:rPr>
          <w:rFonts w:ascii="Calibri" w:hAnsi="Calibri"/>
          <w:b/>
          <w:color w:val="1F497D"/>
          <w:sz w:val="26"/>
        </w:rPr>
        <w:t>LESSON 10:  COMPARING BOND TYPES &amp; PHYSICAL PROPERTIES</w:t>
      </w:r>
    </w:p>
    <w:p>
      <w:pPr>
        <w:spacing w:before="20" w:after="40"/>
      </w:pPr>
      <w:r>
        <w:rPr>
          <w:rFonts w:ascii="Calibri" w:hAnsi="Calibri"/>
          <w:b/>
          <w:sz w:val="20"/>
        </w:rPr>
        <w:t xml:space="preserve">Key Inquiry Question: </w:t>
      </w:r>
      <w:r>
        <w:rPr>
          <w:rFonts w:ascii="Calibri" w:hAnsi="Calibri"/>
          <w:b w:val="0"/>
          <w:sz w:val="20"/>
        </w:rPr>
        <w:t>“How do bond type and structure explain the uses of substances in everyday life?” (Part 1: Comparing Properties)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Compare and contrast ionic, covalent (simple molecular and giant covalent), and metallic bonding in terms of structure, bonding, and properties - Explain how bond type and structure determine physical properties: melting/boiling point, electrical conductivity, thermal conductivity, solubility, hardness, malleability - Predict properties of a substance based on its bond type and structure</w:t>
      </w:r>
    </w:p>
    <w:p>
      <w:pPr>
        <w:spacing w:before="120" w:after="40"/>
      </w:pPr>
      <w:r>
        <w:rPr>
          <w:rFonts w:ascii="Calibri" w:hAnsi="Calibri"/>
          <w:b/>
          <w:color w:val="1F7A8C"/>
          <w:sz w:val="20"/>
        </w:rPr>
        <w:t>Skills</w:t>
      </w:r>
    </w:p>
    <w:p>
      <w:pPr>
        <w:spacing w:before="20" w:after="20"/>
        <w:ind w:left="360"/>
      </w:pPr>
      <w:r>
        <w:rPr>
          <w:rFonts w:ascii="Calibri" w:hAnsi="Calibri"/>
          <w:b w:val="0"/>
          <w:sz w:val="20"/>
        </w:rPr>
        <w:t>• Conduct practical investigation to test physical properties of substances (NaCl, sugar, aluminum, copper, graphite, sand/SiO₂) - Record and analyze data from investigations - Use POE cycle to test predictions about properties - Create comparison tables summarizing bond types and properties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systematic relationship between structure and properties - Curiosity about how bonding explains the diversity of materials - Responsibility for safe handling of materials during practical investigation</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synthesize their learning by comparing all bond types and conducting a practical investigation to test physical properties of different substances. They gather evidence that bond type and structure determine properties, preparing them to explain uses of substances in Lesson 11. This is a hands-on, inquiry-based lesson that reinforces the structure-property relationship.</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POE Cycle &amp; Practical Investigation Setup</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Introduce Investigation Teacher: “We’ve learned about ionic, covalent, and metallic bonding. Today, we’ll investigate: How do bond type and structure determine physical properties?” Teacher shows samples: NaCl, sugar, aluminum, copper, graphite, sand. Students turn-and-talk: “What bond type does each substance have?”</w:t>
            </w:r>
          </w:p>
        </w:tc>
        <w:tc>
          <w:tcPr>
            <w:tcW w:type="dxa" w:w="2304"/>
            <w:shd w:val="clear" w:color="auto" w:fill="EBF3FB"/>
            <w:vAlign w:val="top"/>
          </w:tcPr>
          <w:p>
            <w:pPr>
              <w:spacing w:before="20" w:after="20"/>
              <w:jc w:val="left"/>
            </w:pPr>
            <w:r>
              <w:rPr>
                <w:rFonts w:ascii="Calibri" w:hAnsi="Calibri"/>
                <w:b w:val="0"/>
                <w:sz w:val="18"/>
              </w:rPr>
              <w:t>Samples: NaCl, sugar, aluminum foil, copper wire, graphite, sand</w:t>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“How can you tell if a substance is ionic, covalent, or metallic?” (5-sec wait time). Guides students to recall: metals = metallic, metal + non-metal = ionic, non-metal + non-metal = covalent.</w:t>
            </w:r>
          </w:p>
        </w:tc>
        <w:tc>
          <w:tcPr>
            <w:tcW w:type="dxa" w:w="3168"/>
            <w:shd w:val="clear" w:color="auto" w:fill="EBF3FB"/>
            <w:vAlign w:val="top"/>
          </w:tcPr>
          <w:p>
            <w:pPr>
              <w:spacing w:before="20" w:after="20"/>
              <w:jc w:val="left"/>
            </w:pPr>
            <w:r>
              <w:rPr>
                <w:rFonts w:ascii="Calibri" w:hAnsi="Calibri"/>
                <w:b w:val="0"/>
                <w:sz w:val="18"/>
              </w:rPr>
              <w:t>Think-Pair-Share: Students activate prior knowledge about bond types.</w:t>
            </w:r>
          </w:p>
        </w:tc>
        <w:tc>
          <w:tcPr>
            <w:tcW w:type="dxa" w:w="2736"/>
            <w:shd w:val="clear" w:color="auto" w:fill="EBF3FB"/>
            <w:vAlign w:val="top"/>
          </w:tcPr>
          <w:p>
            <w:pPr>
              <w:spacing w:before="20" w:after="20"/>
              <w:jc w:val="left"/>
            </w:pPr>
            <w:r>
              <w:rPr>
                <w:rFonts w:ascii="Calibri" w:hAnsi="Calibri"/>
                <w:b w:val="0"/>
                <w:sz w:val="18"/>
              </w:rPr>
              <w:t>Teacher listens: Can students correctly identify bond types for each substance?</w:t>
            </w:r>
          </w:p>
        </w:tc>
      </w:tr>
      <w:tr>
        <w:tc>
          <w:tcPr>
            <w:tcW w:type="dxa" w:w="4032"/>
            <w:shd w:val="clear" w:color="auto" w:fill="FFFFFF"/>
            <w:vAlign w:val="top"/>
          </w:tcPr>
          <w:p>
            <w:pPr>
              <w:spacing w:before="20" w:after="20"/>
              <w:jc w:val="left"/>
            </w:pPr>
            <w:r>
              <w:rPr>
                <w:rFonts w:ascii="Calibri" w:hAnsi="Calibri"/>
                <w:b w:val="0"/>
                <w:sz w:val="18"/>
              </w:rPr>
              <w:t>Min 5–15: POE — Predict Properties Teacher: “We’ll test four properties: 1) Solubility in water, 2) Electrical conductivity (solid), 3) Hardness, 4) Melting point (we’ll use known data). Predict: Which substances will dissolve in water? Which will conduct electricity? Which will be hard? Which will have high melting points?” Students work in pairs to complete prediction table in notebooks. Teacher provides table template with rows for each substance and columns for each property.</w:t>
            </w:r>
          </w:p>
        </w:tc>
        <w:tc>
          <w:tcPr>
            <w:tcW w:type="dxa" w:w="2304"/>
            <w:shd w:val="clear" w:color="auto" w:fill="FFFFFF"/>
            <w:vAlign w:val="top"/>
          </w:tcPr>
          <w:p>
            <w:pPr>
              <w:spacing w:before="20" w:after="20"/>
              <w:jc w:val="left"/>
            </w:pPr>
            <w:r>
              <w:rPr>
                <w:rFonts w:ascii="Calibri" w:hAnsi="Calibri"/>
                <w:b w:val="0"/>
                <w:sz w:val="18"/>
              </w:rPr>
              <w:t>Prediction table template (teacher provides or students create)</w:t>
            </w:r>
          </w:p>
        </w:tc>
        <w:tc>
          <w:tcPr>
            <w:tcW w:type="dxa" w:w="3168"/>
            <w:shd w:val="clear" w:color="auto" w:fill="FFFFFF"/>
            <w:vAlign w:val="top"/>
          </w:tcPr>
          <w:p>
            <w:pPr>
              <w:spacing w:before="20" w:after="20"/>
              <w:jc w:val="left"/>
            </w:pPr>
            <w:r>
              <w:rPr>
                <w:rFonts w:ascii="Calibri" w:hAnsi="Calibri"/>
                <w:b w:val="0"/>
                <w:sz w:val="18"/>
              </w:rPr>
              <w:t>Teacher circulates, observes predictions. Asks: “Why do you predict NaCl will dissolve in water?” (ionic, ions separate in water). “Why do you predict aluminum will conduct electricity?” (metallic, delocalized electrons). (10-sec wait time for each question). Does NOT tell answers.</w:t>
            </w:r>
          </w:p>
        </w:tc>
        <w:tc>
          <w:tcPr>
            <w:tcW w:type="dxa" w:w="3168"/>
            <w:shd w:val="clear" w:color="auto" w:fill="FFFFFF"/>
            <w:vAlign w:val="top"/>
          </w:tcPr>
          <w:p>
            <w:pPr>
              <w:spacing w:before="20" w:after="20"/>
              <w:jc w:val="left"/>
            </w:pPr>
            <w:r>
              <w:rPr>
                <w:rFonts w:ascii="Calibri" w:hAnsi="Calibri"/>
                <w:b w:val="0"/>
                <w:sz w:val="18"/>
              </w:rPr>
              <w:t>POE Cycle (Predict): Students make predictions based on bond type and structure.</w:t>
            </w:r>
          </w:p>
        </w:tc>
        <w:tc>
          <w:tcPr>
            <w:tcW w:type="dxa" w:w="2736"/>
            <w:shd w:val="clear" w:color="auto" w:fill="FFFFFF"/>
            <w:vAlign w:val="top"/>
          </w:tcPr>
          <w:p>
            <w:pPr>
              <w:spacing w:before="20" w:after="20"/>
              <w:jc w:val="left"/>
            </w:pPr>
            <w:r>
              <w:rPr>
                <w:rFonts w:ascii="Calibri" w:hAnsi="Calibri"/>
                <w:b w:val="0"/>
                <w:sz w:val="18"/>
              </w:rPr>
              <w:t>Teacher notes: Are students using their understanding of bonding to make predictions?</w:t>
            </w:r>
          </w:p>
        </w:tc>
      </w:tr>
      <w:tr>
        <w:tc>
          <w:tcPr>
            <w:tcW w:type="dxa" w:w="4032"/>
            <w:shd w:val="clear" w:color="auto" w:fill="EBF3FB"/>
            <w:vAlign w:val="top"/>
          </w:tcPr>
          <w:p>
            <w:pPr>
              <w:spacing w:before="20" w:after="20"/>
              <w:jc w:val="left"/>
            </w:pPr>
            <w:r>
              <w:rPr>
                <w:rFonts w:ascii="Calibri" w:hAnsi="Calibri"/>
                <w:b w:val="0"/>
                <w:sz w:val="18"/>
              </w:rPr>
              <w:t>Min 15–25: Set Up Investigation Teacher explains procedure: 1) Solubility: Add small amount of each substance to water, stir, observe if it dissolves. 2) Conductivity: Test each solid substance with conductivity tester, observe if bulb lights. 3) Hardness: Try to scratch each substance with a coin or fingernail, observe if it scratches easily. 4) Melting point: Use known data (teacher provides). Students work in groups of 4. Teacher distributes materials and safety instructions. Groups set up investigation.</w:t>
            </w:r>
          </w:p>
        </w:tc>
        <w:tc>
          <w:tcPr>
            <w:tcW w:type="dxa" w:w="2304"/>
            <w:shd w:val="clear" w:color="auto" w:fill="EBF3FB"/>
            <w:vAlign w:val="top"/>
          </w:tcPr>
          <w:p>
            <w:pPr>
              <w:spacing w:before="20" w:after="20"/>
              <w:jc w:val="left"/>
            </w:pPr>
            <w:r>
              <w:rPr>
                <w:rFonts w:ascii="Calibri" w:hAnsi="Calibri"/>
                <w:b w:val="0"/>
                <w:sz w:val="18"/>
              </w:rPr>
              <w:t>Materials: samples, beakers, water, spatulas, conductivity tester, coins</w:t>
            </w:r>
          </w:p>
        </w:tc>
        <w:tc>
          <w:tcPr>
            <w:tcW w:type="dxa" w:w="3168"/>
            <w:shd w:val="clear" w:color="auto" w:fill="EBF3FB"/>
            <w:vAlign w:val="top"/>
          </w:tcPr>
          <w:p>
            <w:pPr>
              <w:spacing w:before="20" w:after="20"/>
              <w:jc w:val="left"/>
            </w:pPr>
            <w:r>
              <w:rPr>
                <w:rFonts w:ascii="Calibri" w:hAnsi="Calibri"/>
                <w:b w:val="0"/>
                <w:sz w:val="18"/>
              </w:rPr>
              <w:t>Teacher demonstrates procedure, emphasizing safety: “Handle substances carefully. Wash hands after. Use conductivity tester safely.” Circulates, ensures groups understand procedure. Asks: “What will you observe to determine if a substance dissolves?” (if it disappears in water). (5-sec wait time).</w:t>
            </w:r>
          </w:p>
        </w:tc>
        <w:tc>
          <w:tcPr>
            <w:tcW w:type="dxa" w:w="3168"/>
            <w:shd w:val="clear" w:color="auto" w:fill="EBF3FB"/>
            <w:vAlign w:val="top"/>
          </w:tcPr>
          <w:p>
            <w:pPr>
              <w:spacing w:before="20" w:after="20"/>
              <w:jc w:val="left"/>
            </w:pPr>
            <w:r>
              <w:rPr>
                <w:rFonts w:ascii="Calibri" w:hAnsi="Calibri"/>
                <w:b w:val="0"/>
                <w:sz w:val="18"/>
              </w:rPr>
              <w:t>Practical Investigation (Setup): Students prepare to gather evidence.</w:t>
            </w:r>
          </w:p>
        </w:tc>
        <w:tc>
          <w:tcPr>
            <w:tcW w:type="dxa" w:w="2736"/>
            <w:shd w:val="clear" w:color="auto" w:fill="EBF3FB"/>
            <w:vAlign w:val="top"/>
          </w:tcPr>
          <w:p>
            <w:pPr>
              <w:spacing w:before="20" w:after="20"/>
              <w:jc w:val="left"/>
            </w:pPr>
            <w:r>
              <w:rPr>
                <w:rFonts w:ascii="Calibri" w:hAnsi="Calibri"/>
                <w:b w:val="0"/>
                <w:sz w:val="18"/>
              </w:rPr>
              <w:t>Teacher checks: Do all groups understand the procedure and safety rules?</w:t>
            </w:r>
          </w:p>
        </w:tc>
      </w:tr>
      <w:tr>
        <w:tc>
          <w:tcPr>
            <w:tcW w:type="dxa" w:w="4032"/>
            <w:shd w:val="clear" w:color="auto" w:fill="FFFFFF"/>
            <w:vAlign w:val="top"/>
          </w:tcPr>
          <w:p>
            <w:pPr>
              <w:spacing w:before="20" w:after="20"/>
              <w:jc w:val="left"/>
            </w:pPr>
            <w:r>
              <w:rPr>
                <w:rFonts w:ascii="Calibri" w:hAnsi="Calibri"/>
                <w:b w:val="0"/>
                <w:sz w:val="18"/>
              </w:rPr>
              <w:t>Min 25–35: POE — Observe (Conduct Investigation) Students conduct investigation in groups: test solubility, conductivity, hardness for each substance. Students record observations in data table in notebooks. Teacher circulates, observes, asks probing questions.</w:t>
            </w:r>
          </w:p>
        </w:tc>
        <w:tc>
          <w:tcPr>
            <w:tcW w:type="dxa" w:w="2304"/>
            <w:shd w:val="clear" w:color="auto" w:fill="FFFFFF"/>
            <w:vAlign w:val="top"/>
          </w:tcPr>
          <w:p>
            <w:pPr>
              <w:spacing w:before="20" w:after="20"/>
              <w:jc w:val="left"/>
            </w:pPr>
            <w:r>
              <w:rPr>
                <w:rFonts w:ascii="Calibri" w:hAnsi="Calibri"/>
                <w:b w:val="0"/>
                <w:sz w:val="18"/>
              </w:rPr>
              <w:t>Materials: samples, beakers, water, spatulas, conductivity tester, coins</w:t>
            </w:r>
          </w:p>
        </w:tc>
        <w:tc>
          <w:tcPr>
            <w:tcW w:type="dxa" w:w="3168"/>
            <w:shd w:val="clear" w:color="auto" w:fill="FFFFFF"/>
            <w:vAlign w:val="top"/>
          </w:tcPr>
          <w:p>
            <w:pPr>
              <w:spacing w:before="20" w:after="20"/>
              <w:jc w:val="left"/>
            </w:pPr>
            <w:r>
              <w:rPr>
                <w:rFonts w:ascii="Calibri" w:hAnsi="Calibri"/>
                <w:b w:val="0"/>
                <w:sz w:val="18"/>
              </w:rPr>
              <w:t>Teacher circulates, observes groups. Asks: “What are you observing for NaCl in water?” (it dissolves). “Does aluminum conduct electricity?” (yes — bulb lights). “Is graphite hard or soft?” (soft — scratches easily). (5-sec wait time for each question). Provides support as needed.</w:t>
            </w:r>
          </w:p>
        </w:tc>
        <w:tc>
          <w:tcPr>
            <w:tcW w:type="dxa" w:w="3168"/>
            <w:shd w:val="clear" w:color="auto" w:fill="FFFFFF"/>
            <w:vAlign w:val="top"/>
          </w:tcPr>
          <w:p>
            <w:pPr>
              <w:spacing w:before="20" w:after="20"/>
              <w:jc w:val="left"/>
            </w:pPr>
            <w:r>
              <w:rPr>
                <w:rFonts w:ascii="Calibri" w:hAnsi="Calibri"/>
                <w:b w:val="0"/>
                <w:sz w:val="18"/>
              </w:rPr>
              <w:t>POE Cycle (Observe): Students gather evidence from investigation.</w:t>
            </w:r>
          </w:p>
        </w:tc>
        <w:tc>
          <w:tcPr>
            <w:tcW w:type="dxa" w:w="2736"/>
            <w:shd w:val="clear" w:color="auto" w:fill="FFFFFF"/>
            <w:vAlign w:val="top"/>
          </w:tcPr>
          <w:p>
            <w:pPr>
              <w:spacing w:before="20" w:after="20"/>
              <w:jc w:val="left"/>
            </w:pPr>
            <w:r>
              <w:rPr>
                <w:rFonts w:ascii="Calibri" w:hAnsi="Calibri"/>
                <w:b w:val="0"/>
                <w:sz w:val="18"/>
              </w:rPr>
              <w:t>Teacher observes: Are students accurately conducting tests and recording observations?</w:t>
            </w:r>
          </w:p>
        </w:tc>
      </w:tr>
      <w:tr>
        <w:tc>
          <w:tcPr>
            <w:tcW w:type="dxa" w:w="4032"/>
            <w:shd w:val="clear" w:color="auto" w:fill="EBF3FB"/>
            <w:vAlign w:val="top"/>
          </w:tcPr>
          <w:p>
            <w:pPr>
              <w:spacing w:before="20" w:after="20"/>
              <w:jc w:val="left"/>
            </w:pPr>
            <w:r>
              <w:rPr>
                <w:rFonts w:ascii="Calibri" w:hAnsi="Calibri"/>
                <w:b w:val="0"/>
                <w:sz w:val="18"/>
              </w:rPr>
              <w:t>Min 35–40: Clean Up &amp; Prepare for Analysis Students clean up materials, wash hands. Teacher collects any materials that need to be stored. Teacher: “Next period, we’ll analyze our data and explain our observations.” Students ensure data tables are complete.</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supervises clean-up. Checks that all students have complete data tables. Asks: “What surprised you in your observations?” (5-sec wait time). Builds anticipation for analysis.</w:t>
            </w:r>
          </w:p>
        </w:tc>
        <w:tc>
          <w:tcPr>
            <w:tcW w:type="dxa" w:w="3168"/>
            <w:shd w:val="clear" w:color="auto" w:fill="EBF3FB"/>
            <w:vAlign w:val="top"/>
          </w:tcPr>
          <w:p>
            <w:pPr>
              <w:spacing w:before="20" w:after="20"/>
              <w:jc w:val="left"/>
            </w:pPr>
            <w:r>
              <w:rPr>
                <w:rFonts w:ascii="Calibri" w:hAnsi="Calibri"/>
                <w:b w:val="0"/>
                <w:sz w:val="18"/>
              </w:rPr>
              <w:t>Transition: Students prepare for data analysis.</w:t>
            </w:r>
          </w:p>
        </w:tc>
        <w:tc>
          <w:tcPr>
            <w:tcW w:type="dxa" w:w="2736"/>
            <w:shd w:val="clear" w:color="auto" w:fill="EBF3FB"/>
            <w:vAlign w:val="top"/>
          </w:tcPr>
          <w:p>
            <w:pPr>
              <w:spacing w:before="20" w:after="20"/>
              <w:jc w:val="left"/>
            </w:pPr>
            <w:r>
              <w:rPr>
                <w:rFonts w:ascii="Calibri" w:hAnsi="Calibri"/>
                <w:b w:val="0"/>
                <w:sz w:val="18"/>
              </w:rPr>
              <w:t>Teacher checks: Do all students have complete data tables?</w:t>
            </w:r>
          </w:p>
        </w:tc>
      </w:tr>
    </w:tbl>
    <w:p/>
    <w:p>
      <w:pPr>
        <w:spacing w:before="80" w:after="40"/>
        <w:jc w:val="left"/>
      </w:pPr>
      <w:r>
        <w:rPr>
          <w:rFonts w:ascii="Calibri" w:hAnsi="Calibri"/>
          <w:b/>
          <w:color w:val="1F7A8C"/>
          <w:sz w:val="20"/>
        </w:rPr>
        <w:t>PERIOD 2 (40 minutes): Data Analysis &amp; POE Explanation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Recap &amp; Share Observations Teacher: “Yesterday we tested properties of different substances. Let’s share our observations.” Teacher creates class data table on board with rows for each substance and columns for each property. Groups call out observations; teacher records. Class checks for consistency.</w:t>
            </w:r>
          </w:p>
        </w:tc>
        <w:tc>
          <w:tcPr>
            <w:tcW w:type="dxa" w:w="2304"/>
            <w:shd w:val="clear" w:color="auto" w:fill="EBF3FB"/>
            <w:vAlign w:val="top"/>
          </w:tcPr>
          <w:p>
            <w:pPr>
              <w:spacing w:before="20" w:after="20"/>
              <w:jc w:val="left"/>
            </w:pPr>
            <w:r>
              <w:rPr>
                <w:rFonts w:ascii="Calibri" w:hAnsi="Calibri"/>
                <w:b w:val="0"/>
                <w:sz w:val="18"/>
              </w:rPr>
              <w:t>Board for class data table</w:t>
            </w:r>
          </w:p>
        </w:tc>
        <w:tc>
          <w:tcPr>
            <w:tcW w:type="dxa" w:w="3168"/>
            <w:shd w:val="clear" w:color="auto" w:fill="EBF3FB"/>
            <w:vAlign w:val="top"/>
          </w:tcPr>
          <w:p>
            <w:pPr>
              <w:spacing w:before="20" w:after="20"/>
              <w:jc w:val="left"/>
            </w:pPr>
            <w:r>
              <w:rPr>
                <w:rFonts w:ascii="Calibri" w:hAnsi="Calibri"/>
                <w:b w:val="0"/>
                <w:sz w:val="18"/>
              </w:rPr>
              <w:t>Teacher facilitates data sharing. Asks: “Did all groups observe that NaCl dissolves in water?” (yes). “Did all groups observe that copper conducts electricity?” (yes). Resolves any discrepancies.</w:t>
            </w:r>
          </w:p>
        </w:tc>
        <w:tc>
          <w:tcPr>
            <w:tcW w:type="dxa" w:w="3168"/>
            <w:shd w:val="clear" w:color="auto" w:fill="EBF3FB"/>
            <w:vAlign w:val="top"/>
          </w:tcPr>
          <w:p>
            <w:pPr>
              <w:spacing w:before="20" w:after="20"/>
              <w:jc w:val="left"/>
            </w:pPr>
            <w:r>
              <w:rPr>
                <w:rFonts w:ascii="Calibri" w:hAnsi="Calibri"/>
                <w:b w:val="0"/>
                <w:sz w:val="18"/>
              </w:rPr>
              <w:t>Whole-Class Data Sharing: Students compile evidence.</w:t>
            </w:r>
          </w:p>
        </w:tc>
        <w:tc>
          <w:tcPr>
            <w:tcW w:type="dxa" w:w="2736"/>
            <w:shd w:val="clear" w:color="auto" w:fill="EBF3FB"/>
            <w:vAlign w:val="top"/>
          </w:tcPr>
          <w:p>
            <w:pPr>
              <w:spacing w:before="20" w:after="20"/>
              <w:jc w:val="left"/>
            </w:pPr>
            <w:r>
              <w:rPr>
                <w:rFonts w:ascii="Calibri" w:hAnsi="Calibri"/>
                <w:b w:val="0"/>
                <w:sz w:val="18"/>
              </w:rPr>
              <w:t>Teacher checks: Is the class data consistent? Are there any unexpected results that need discussion?</w:t>
            </w:r>
          </w:p>
        </w:tc>
      </w:tr>
      <w:tr>
        <w:tc>
          <w:tcPr>
            <w:tcW w:type="dxa" w:w="4032"/>
            <w:shd w:val="clear" w:color="auto" w:fill="FFFFFF"/>
            <w:vAlign w:val="top"/>
          </w:tcPr>
          <w:p>
            <w:pPr>
              <w:spacing w:before="20" w:after="20"/>
              <w:jc w:val="left"/>
            </w:pPr>
            <w:r>
              <w:rPr>
                <w:rFonts w:ascii="Calibri" w:hAnsi="Calibri"/>
                <w:b w:val="0"/>
                <w:sz w:val="18"/>
              </w:rPr>
              <w:t>Min 5–15: POE — Explain (Group Discussion) Teacher: “Now explain: Why does each substance have the properties we observed? Use your knowledge of bond type and structure.” Students work in groups of 4 to write explanations for each substance. Teacher provides guiding questions: “Why does NaCl dissolve in water?” “Why does aluminum conduct electricity?” “Why is diamond (SiO₂ similar) hard?” “Why is graphite soft?” Groups write explanations on chart paper.</w:t>
            </w:r>
          </w:p>
        </w:tc>
        <w:tc>
          <w:tcPr>
            <w:tcW w:type="dxa" w:w="2304"/>
            <w:shd w:val="clear" w:color="auto" w:fill="FFFFFF"/>
            <w:vAlign w:val="top"/>
          </w:tcPr>
          <w:p>
            <w:pPr>
              <w:spacing w:before="20" w:after="20"/>
              <w:jc w:val="left"/>
            </w:pPr>
            <w:r>
              <w:rPr>
                <w:rFonts w:ascii="Calibri" w:hAnsi="Calibri"/>
                <w:b w:val="0"/>
                <w:sz w:val="18"/>
              </w:rPr>
              <w:t>Chart paper, markers</w:t>
            </w:r>
          </w:p>
        </w:tc>
        <w:tc>
          <w:tcPr>
            <w:tcW w:type="dxa" w:w="3168"/>
            <w:shd w:val="clear" w:color="auto" w:fill="FFFFFF"/>
            <w:vAlign w:val="top"/>
          </w:tcPr>
          <w:p>
            <w:pPr>
              <w:spacing w:before="20" w:after="20"/>
              <w:jc w:val="left"/>
            </w:pPr>
            <w:r>
              <w:rPr>
                <w:rFonts w:ascii="Calibri" w:hAnsi="Calibri"/>
                <w:b w:val="0"/>
                <w:sz w:val="18"/>
              </w:rPr>
              <w:t>Teacher circulates, listens to group discussions. Probes: “How does ionic bonding explain NaCl’s solubility?” (ions separate in water). “How does metallic bonding explain aluminum’s conductivity?” (delocalized electrons). “How does giant covalent structure explain SiO₂’s hardness?” (strong covalent bonds throughout). (10-sec wait time for each question). Does NOT tell answers.</w:t>
            </w:r>
          </w:p>
        </w:tc>
        <w:tc>
          <w:tcPr>
            <w:tcW w:type="dxa" w:w="3168"/>
            <w:shd w:val="clear" w:color="auto" w:fill="FFFFFF"/>
            <w:vAlign w:val="top"/>
          </w:tcPr>
          <w:p>
            <w:pPr>
              <w:spacing w:before="20" w:after="20"/>
              <w:jc w:val="left"/>
            </w:pPr>
            <w:r>
              <w:rPr>
                <w:rFonts w:ascii="Calibri" w:hAnsi="Calibri"/>
                <w:b w:val="0"/>
                <w:sz w:val="18"/>
              </w:rPr>
              <w:t>Group Discussion (POE Explain): Students construct explanations based on bonding and structure.</w:t>
            </w:r>
          </w:p>
        </w:tc>
        <w:tc>
          <w:tcPr>
            <w:tcW w:type="dxa" w:w="2736"/>
            <w:shd w:val="clear" w:color="auto" w:fill="FFFFFF"/>
            <w:vAlign w:val="top"/>
          </w:tcPr>
          <w:p>
            <w:pPr>
              <w:spacing w:before="20" w:after="20"/>
              <w:jc w:val="left"/>
            </w:pPr>
            <w:r>
              <w:rPr>
                <w:rFonts w:ascii="Calibri" w:hAnsi="Calibri"/>
                <w:b w:val="0"/>
                <w:sz w:val="18"/>
              </w:rPr>
              <w:t>Teacher observes: Are groups accurately connecting bond type and structure to properties?</w:t>
            </w:r>
          </w:p>
        </w:tc>
      </w:tr>
      <w:tr>
        <w:tc>
          <w:tcPr>
            <w:tcW w:type="dxa" w:w="4032"/>
            <w:shd w:val="clear" w:color="auto" w:fill="EBF3FB"/>
            <w:vAlign w:val="top"/>
          </w:tcPr>
          <w:p>
            <w:pPr>
              <w:spacing w:before="20" w:after="20"/>
              <w:jc w:val="left"/>
            </w:pPr>
            <w:r>
              <w:rPr>
                <w:rFonts w:ascii="Calibri" w:hAnsi="Calibri"/>
                <w:b w:val="0"/>
                <w:sz w:val="18"/>
              </w:rPr>
              <w:t>Min 15–25: Whole-Class Sharing &amp; Synthesis 2–3 groups share their explanations. Teacher synthesizes key principles on board: Ionic compounds: Dissolve in water (ions separate), conduct when dissolved (ions free to move), high melting points (strong electrostatic forces), brittle. Simple molecular covalent: Don’t dissolve in water (unless polar), don’t conduct (no free charges), low melting points (weak intermolecular forces), soft. Giant covalent: Don’t dissolve, don’t conduct (except graphite), very high melting points (strong covalent bonds throughout), very hard (except graphite — layers slide). Metallic: Don’t dissolve, conduct (delocalized electrons), high melting points (strong metallic bonds), malleable. Students copy synthesis into notebooks.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facilitates sharing. Asks: “What’s the most important factor in determining properties?” (bond type and structure). (10-sec wait time). Emphasizes: Structure determines properties.</w:t>
            </w:r>
          </w:p>
        </w:tc>
        <w:tc>
          <w:tcPr>
            <w:tcW w:type="dxa" w:w="3168"/>
            <w:shd w:val="clear" w:color="auto" w:fill="EBF3FB"/>
            <w:vAlign w:val="top"/>
          </w:tcPr>
          <w:p>
            <w:pPr>
              <w:spacing w:before="20" w:after="20"/>
              <w:jc w:val="left"/>
            </w:pPr>
            <w:r>
              <w:rPr>
                <w:rFonts w:ascii="Calibri" w:hAnsi="Calibri"/>
                <w:b w:val="0"/>
                <w:sz w:val="18"/>
              </w:rPr>
              <w:t>Whole-Class Sensemaking (Synthesis): Teacher synthesizes structure-property relationships.</w:t>
            </w:r>
          </w:p>
        </w:tc>
        <w:tc>
          <w:tcPr>
            <w:tcW w:type="dxa" w:w="2736"/>
            <w:shd w:val="clear" w:color="auto" w:fill="EBF3FB"/>
            <w:vAlign w:val="top"/>
          </w:tcPr>
          <w:p>
            <w:pPr>
              <w:spacing w:before="20" w:after="20"/>
              <w:jc w:val="left"/>
            </w:pPr>
            <w:r>
              <w:rPr>
                <w:rFonts w:ascii="Calibri" w:hAnsi="Calibri"/>
                <w:b w:val="0"/>
                <w:sz w:val="18"/>
              </w:rPr>
              <w:t>Teacher checks: Do students understand how bond type and structure determine properties?</w:t>
            </w:r>
          </w:p>
        </w:tc>
      </w:tr>
      <w:tr>
        <w:tc>
          <w:tcPr>
            <w:tcW w:type="dxa" w:w="4032"/>
            <w:shd w:val="clear" w:color="auto" w:fill="FFFFFF"/>
            <w:vAlign w:val="top"/>
          </w:tcPr>
          <w:p>
            <w:pPr>
              <w:spacing w:before="20" w:after="20"/>
              <w:jc w:val="left"/>
            </w:pPr>
            <w:r>
              <w:rPr>
                <w:rFonts w:ascii="Calibri" w:hAnsi="Calibri"/>
                <w:b w:val="0"/>
                <w:sz w:val="18"/>
              </w:rPr>
              <w:t>Min 25–35: Create Comparison Table Teacher: “Let’s create a comprehensive comparison table for all bond types.” Teacher draws table on board with columns: Bond Type, Structure, Melting Point, Conductivity, Solubility, Hardness/Malleability, Examples. Students work in pairs to fill in the table for ionic, simple molecular covalent, giant covalent, and metallic bonding. Teacher circulates, provides support.</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circulates, asks probing questions: “What’s the key difference between simple molecular and giant covalent?” (small molecules vs. continuous network). “Why do metals conduct but ionic compounds (solid) don’t?” (metals have delocalized electrons, ionic compounds have fixed ions). (10-sec wait time for each question).</w:t>
            </w:r>
          </w:p>
        </w:tc>
        <w:tc>
          <w:tcPr>
            <w:tcW w:type="dxa" w:w="3168"/>
            <w:shd w:val="clear" w:color="auto" w:fill="FFFFFF"/>
            <w:vAlign w:val="top"/>
          </w:tcPr>
          <w:p>
            <w:pPr>
              <w:spacing w:before="20" w:after="20"/>
              <w:jc w:val="left"/>
            </w:pPr>
            <w:r>
              <w:rPr>
                <w:rFonts w:ascii="Calibri" w:hAnsi="Calibri"/>
                <w:b w:val="0"/>
                <w:sz w:val="18"/>
              </w:rPr>
              <w:t>Think-Pair-Share (Comparison Table): Students synthesize understanding in a comprehensive table.</w:t>
            </w:r>
          </w:p>
        </w:tc>
        <w:tc>
          <w:tcPr>
            <w:tcW w:type="dxa" w:w="2736"/>
            <w:shd w:val="clear" w:color="auto" w:fill="FFFFFF"/>
            <w:vAlign w:val="top"/>
          </w:tcPr>
          <w:p>
            <w:pPr>
              <w:spacing w:before="20" w:after="20"/>
              <w:jc w:val="left"/>
            </w:pPr>
            <w:r>
              <w:rPr>
                <w:rFonts w:ascii="Calibri" w:hAnsi="Calibri"/>
                <w:b w:val="0"/>
                <w:sz w:val="18"/>
              </w:rPr>
              <w:t>Teacher observes: Are students accurately filling in the comparison table?</w:t>
            </w:r>
          </w:p>
        </w:tc>
      </w:tr>
      <w:tr>
        <w:tc>
          <w:tcPr>
            <w:tcW w:type="dxa" w:w="4032"/>
            <w:shd w:val="clear" w:color="auto" w:fill="EBF3FB"/>
            <w:vAlign w:val="top"/>
          </w:tcPr>
          <w:p>
            <w:pPr>
              <w:spacing w:before="20" w:after="20"/>
              <w:jc w:val="left"/>
            </w:pPr>
            <w:r>
              <w:rPr>
                <w:rFonts w:ascii="Calibri" w:hAnsi="Calibri"/>
                <w:b w:val="0"/>
                <w:sz w:val="18"/>
              </w:rPr>
              <w:t>Min 35–40: Fill in Summary Table &amp; Update DQB Students fill in Lesson 10 row of Summary Table: What we learned (bond type and structure determine physical properties, ionic compounds dissolve and conduct when dissolved, simple molecular substances have low melting points, giant covalent substances are very hard with high melting points, metals conduct and are malleable), Evidence (practical investigation testing solubility, conductivity, hardness; data analysis; comparison table), How it helps explain phenomenon (our investigation confirms that giant covalent structures like diamond and graphite have very high melting points and unique properties — this supports our explanation of the phenomenon). Teacher updates DQB.</w:t>
            </w:r>
          </w:p>
        </w:tc>
        <w:tc>
          <w:tcPr>
            <w:tcW w:type="dxa" w:w="2304"/>
            <w:shd w:val="clear" w:color="auto" w:fill="EBF3FB"/>
            <w:vAlign w:val="top"/>
          </w:tcPr>
          <w:p>
            <w:pPr>
              <w:spacing w:before="20" w:after="20"/>
              <w:jc w:val="left"/>
            </w:pPr>
            <w:r>
              <w:rPr>
                <w:rFonts w:ascii="Calibri" w:hAnsi="Calibri"/>
                <w:b w:val="0"/>
                <w:sz w:val="18"/>
              </w:rPr>
              <w:t>Summary Table, DQB</w:t>
            </w:r>
          </w:p>
        </w:tc>
        <w:tc>
          <w:tcPr>
            <w:tcW w:type="dxa" w:w="3168"/>
            <w:shd w:val="clear" w:color="auto" w:fill="EBF3FB"/>
            <w:vAlign w:val="top"/>
          </w:tcPr>
          <w:p>
            <w:pPr>
              <w:spacing w:before="20" w:after="20"/>
              <w:jc w:val="left"/>
            </w:pPr>
            <w:r>
              <w:rPr>
                <w:rFonts w:ascii="Calibri" w:hAnsi="Calibri"/>
                <w:b w:val="0"/>
                <w:sz w:val="18"/>
              </w:rPr>
              <w:t>Teacher circulates, checks Summary Tables. Asks: “How does today’s investigation support our explanation of the diamond/graphite phenomenon?” (5-sec wait time). Adds new questions to DQB (e.g., “How do we use bonding to choose materials for specific purposes?”).</w:t>
            </w:r>
          </w:p>
        </w:tc>
        <w:tc>
          <w:tcPr>
            <w:tcW w:type="dxa" w:w="3168"/>
            <w:shd w:val="clear" w:color="auto" w:fill="EBF3FB"/>
            <w:vAlign w:val="top"/>
          </w:tcPr>
          <w:p>
            <w:pPr>
              <w:spacing w:before="20" w:after="20"/>
              <w:jc w:val="left"/>
            </w:pPr>
            <w:r>
              <w:rPr>
                <w:rFonts w:ascii="Calibri" w:hAnsi="Calibri"/>
                <w:b w:val="0"/>
                <w:sz w:val="18"/>
              </w:rPr>
              <w:t>Metacognitive Reflection: Students reflect on learning and connect to phenomenon.</w:t>
            </w:r>
          </w:p>
        </w:tc>
        <w:tc>
          <w:tcPr>
            <w:tcW w:type="dxa" w:w="2736"/>
            <w:shd w:val="clear" w:color="auto" w:fill="EBF3FB"/>
            <w:vAlign w:val="top"/>
          </w:tcPr>
          <w:p>
            <w:pPr>
              <w:spacing w:before="20" w:after="20"/>
              <w:jc w:val="left"/>
            </w:pPr>
            <w:r>
              <w:rPr>
                <w:rFonts w:ascii="Calibri" w:hAnsi="Calibri"/>
                <w:b w:val="0"/>
                <w:sz w:val="18"/>
              </w:rPr>
              <w:t>Teacher reviews Summary Tables: Are students connecting the investigation to the phenomenon and recognizing the structure-property relationship?</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10, reflect on these questions:</w:t>
      </w:r>
    </w:p>
    <w:p>
      <w:pPr>
        <w:spacing w:before="20" w:after="20"/>
        <w:ind w:left="360"/>
      </w:pPr>
      <w:r>
        <w:rPr>
          <w:rFonts w:ascii="Calibri" w:hAnsi="Calibri"/>
          <w:b w:val="0"/>
          <w:sz w:val="20"/>
        </w:rPr>
        <w:t>• Practical Investigation: Did the hands-on investigation engage students and deepen their understanding of structure-property relationships? What challenges arose (e.g., materials, equipment availability)?</w:t>
      </w:r>
    </w:p>
    <w:p>
      <w:pPr>
        <w:spacing w:before="20" w:after="20"/>
        <w:ind w:left="360"/>
      </w:pPr>
      <w:r>
        <w:rPr>
          <w:rFonts w:ascii="Calibri" w:hAnsi="Calibri"/>
          <w:b w:val="0"/>
          <w:sz w:val="20"/>
        </w:rPr>
        <w:t>• POE Cycle Effectiveness: Did the POE cycle help students engage with the investigation and construct explanations? Were students able to explain observations using bonding concepts?</w:t>
      </w:r>
    </w:p>
    <w:p>
      <w:pPr>
        <w:spacing w:before="20" w:after="20"/>
        <w:ind w:left="360"/>
      </w:pPr>
      <w:r>
        <w:rPr>
          <w:rFonts w:ascii="Calibri" w:hAnsi="Calibri"/>
          <w:b w:val="0"/>
          <w:sz w:val="20"/>
        </w:rPr>
        <w:t>• Data Analysis: Were students able to analyze data and identify patterns linking bond type to properties? What support did they need?</w:t>
      </w:r>
    </w:p>
    <w:p>
      <w:pPr>
        <w:spacing w:before="20" w:after="20"/>
        <w:ind w:left="360"/>
      </w:pPr>
      <w:r>
        <w:rPr>
          <w:rFonts w:ascii="Calibri" w:hAnsi="Calibri"/>
          <w:b w:val="0"/>
          <w:sz w:val="20"/>
        </w:rPr>
        <w:t>• Comparison Table: Can students now comprehensively compare all bond types in terms of structure and properties? What gaps remain?</w:t>
      </w:r>
    </w:p>
    <w:p>
      <w:pPr>
        <w:spacing w:before="20" w:after="20"/>
        <w:ind w:left="360"/>
      </w:pPr>
      <w:r>
        <w:rPr>
          <w:rFonts w:ascii="Calibri" w:hAnsi="Calibri"/>
          <w:b w:val="0"/>
          <w:sz w:val="20"/>
        </w:rPr>
        <w:t>• Safety and Collaboration: Did students follow safety procedures? Did all group members participate in the investigation?</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10. Comparing Bond Types &amp; Physical Properties</w:t>
            </w:r>
          </w:p>
        </w:tc>
        <w:tc>
          <w:tcPr>
            <w:tcW w:type="dxa" w:w="4320"/>
            <w:shd w:val="clear" w:color="auto" w:fill="F0FAF9"/>
          </w:tcPr>
          <w:p>
            <w:r>
              <w:rPr>
                <w:rFonts w:ascii="Calibri" w:hAnsi="Calibri"/>
                <w:b w:val="0"/>
                <w:sz w:val="18"/>
              </w:rPr>
              <w:t>Bond type and structure determine physical properties. Ionic compounds: dissolve in water, conduct when dissolved, high melting points, brittle. Simple molecular: low melting points, don’t conduct. Giant covalent: very high melting points, very hard (except graphite), don’t conduct (except graphite). Metallic: conduct, malleable, high melting points.</w:t>
            </w:r>
          </w:p>
        </w:tc>
        <w:tc>
          <w:tcPr>
            <w:tcW w:type="dxa" w:w="4320"/>
            <w:shd w:val="clear" w:color="auto" w:fill="F0FAF9"/>
          </w:tcPr>
          <w:p>
            <w:r>
              <w:rPr>
                <w:rFonts w:ascii="Calibri" w:hAnsi="Calibri"/>
                <w:b w:val="0"/>
                <w:sz w:val="18"/>
              </w:rPr>
              <w:t>Practical investigation: tested solubility, conductivity, hardness of NaCl, sugar, aluminum, copper, graphite, sand. Data analysis: connected properties to bond types. Comparison table: synthesized all bond types.</w:t>
            </w:r>
          </w:p>
        </w:tc>
        <w:tc>
          <w:tcPr>
            <w:tcW w:type="dxa" w:w="4608"/>
            <w:shd w:val="clear" w:color="auto" w:fill="F0FAF9"/>
          </w:tcPr>
          <w:p>
            <w:r>
              <w:rPr>
                <w:rFonts w:ascii="Calibri" w:hAnsi="Calibri"/>
                <w:b w:val="0"/>
                <w:sz w:val="18"/>
              </w:rPr>
              <w:t>Our investigation confirms that giant covalent structures (like diamond and graphite) have very high melting points and unique properties. This supports our explanation of the phenomenon: structure determines properties.</w:t>
            </w:r>
          </w:p>
        </w:tc>
      </w:tr>
    </w:tbl>
    <w:p/>
    <w:p>
      <w:pPr>
        <w:spacing w:before="40" w:after="40"/>
      </w:pPr>
      <w:r>
        <w:rPr>
          <w:color w:val="CCCCCC"/>
          <w:sz w:val="16"/>
        </w:rPr>
        <w:t>────────────────────────────────────────────────────────────────────────────────</w:t>
      </w:r>
    </w:p>
    <w:p/>
    <w:p>
      <w:pPr>
        <w:spacing w:before="120" w:after="40"/>
      </w:pPr>
      <w:r>
        <w:rPr>
          <w:rFonts w:ascii="Calibri" w:hAnsi="Calibri"/>
          <w:b/>
          <w:color w:val="1F497D"/>
          <w:sz w:val="26"/>
        </w:rPr>
        <w:t>LESSON 11:  USES OF SUBSTANCES BASED ON BOND TYPES</w:t>
      </w:r>
    </w:p>
    <w:p>
      <w:pPr>
        <w:spacing w:before="20" w:after="40"/>
      </w:pPr>
      <w:r>
        <w:rPr>
          <w:rFonts w:ascii="Calibri" w:hAnsi="Calibri"/>
          <w:b/>
          <w:sz w:val="20"/>
        </w:rPr>
        <w:t xml:space="preserve">Key Inquiry Question: </w:t>
      </w:r>
      <w:r>
        <w:rPr>
          <w:rFonts w:ascii="Calibri" w:hAnsi="Calibri"/>
          <w:b w:val="0"/>
          <w:sz w:val="20"/>
        </w:rPr>
        <w:t>“How do bond type and structure explain the uses of substances in everyday life?” (Part 2: Uses &amp; Applications)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Explain how the properties of substances (determined by bond type and structure) make them suitable for specific uses - Identify uses of ionic compounds (NaCl in food preservation, CaCO₃ in construction), covalent substances (water as solvent, diamond in cutting tools, graphite in pencils and lubricants, SiO₂ in glass), and metals (aluminum in cooking pots, copper in wiring, iron/steel in construction) in Kenyan contexts - Appreciate the importance of understanding bonding for material selection in engineering, manufacturing, and daily life</w:t>
      </w:r>
    </w:p>
    <w:p>
      <w:pPr>
        <w:spacing w:before="120" w:after="40"/>
      </w:pPr>
      <w:r>
        <w:rPr>
          <w:rFonts w:ascii="Calibri" w:hAnsi="Calibri"/>
          <w:b/>
          <w:color w:val="1F7A8C"/>
          <w:sz w:val="20"/>
        </w:rPr>
        <w:t>Skills</w:t>
      </w:r>
    </w:p>
    <w:p>
      <w:pPr>
        <w:spacing w:before="20" w:after="20"/>
        <w:ind w:left="360"/>
      </w:pPr>
      <w:r>
        <w:rPr>
          <w:rFonts w:ascii="Calibri" w:hAnsi="Calibri"/>
          <w:b w:val="0"/>
          <w:sz w:val="20"/>
        </w:rPr>
        <w:t>• Research uses of substances based on bond types - Present findings to the class (oral presentations with visual aids) - Connect properties to uses with clear reasoning - Identify career connections (chemical engineering, materials science, composite engineering)</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practical applications of bonding knowledge - Curiosity about how chemistry informs material choices in technology and industry - Recognition of the role of chemistry in Kenyan development and daily life</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apply their understanding of bonding to explain real-world uses of substances in Kenyan contexts. They research and present on specific substances, connecting properties (from Lesson 10) to uses. This lesson emphasizes the relevance of chemistry to daily life, industry, and careers in Kenya. Students revise their models to include uses and applications.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Research on Uses of Substances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Introduce Task Teacher: “We’ve learned how bond type and structure determine properties. Today: How do these properties make substances useful in everyday life?” Teacher shows examples: NaCl (food preservation), diamond (cutting tools), aluminum (cooking pots), copper (wiring). Students turn-and-talk: “Why is each substance used for that purpose?”</w:t>
            </w:r>
          </w:p>
        </w:tc>
        <w:tc>
          <w:tcPr>
            <w:tcW w:type="dxa" w:w="2304"/>
            <w:shd w:val="clear" w:color="auto" w:fill="EBF3FB"/>
            <w:vAlign w:val="top"/>
          </w:tcPr>
          <w:p>
            <w:pPr>
              <w:spacing w:before="20" w:after="20"/>
              <w:jc w:val="left"/>
            </w:pPr>
            <w:r>
              <w:rPr>
                <w:rFonts w:ascii="Calibri" w:hAnsi="Calibri"/>
                <w:b w:val="0"/>
                <w:sz w:val="18"/>
              </w:rPr>
              <w:t>Samples or images: NaCl, diamond, aluminum, copper</w:t>
            </w:r>
          </w:p>
        </w:tc>
        <w:tc>
          <w:tcPr>
            <w:tcW w:type="dxa" w:w="3168"/>
            <w:shd w:val="clear" w:color="auto" w:fill="EBF3FB"/>
            <w:vAlign w:val="top"/>
          </w:tcPr>
          <w:p>
            <w:pPr>
              <w:spacing w:before="20" w:after="20"/>
              <w:jc w:val="left"/>
            </w:pPr>
            <w:r>
              <w:rPr>
                <w:rFonts w:ascii="Calibri" w:hAnsi="Calibri"/>
                <w:b w:val="0"/>
                <w:sz w:val="18"/>
              </w:rPr>
              <w:t>Teacher poses question, listens to partner talks. Probes: “Why is diamond good for cutting tools?” (very hard). “Why is copper used in wiring?” (conducts electricity). (5-sec wait time for each question).</w:t>
            </w:r>
          </w:p>
        </w:tc>
        <w:tc>
          <w:tcPr>
            <w:tcW w:type="dxa" w:w="3168"/>
            <w:shd w:val="clear" w:color="auto" w:fill="EBF3FB"/>
            <w:vAlign w:val="top"/>
          </w:tcPr>
          <w:p>
            <w:pPr>
              <w:spacing w:before="20" w:after="20"/>
              <w:jc w:val="left"/>
            </w:pPr>
            <w:r>
              <w:rPr>
                <w:rFonts w:ascii="Calibri" w:hAnsi="Calibri"/>
                <w:b w:val="0"/>
                <w:sz w:val="18"/>
              </w:rPr>
              <w:t>Think-Pair-Share: Students activate prior knowledge about properties and uses.</w:t>
            </w:r>
          </w:p>
        </w:tc>
        <w:tc>
          <w:tcPr>
            <w:tcW w:type="dxa" w:w="2736"/>
            <w:shd w:val="clear" w:color="auto" w:fill="EBF3FB"/>
            <w:vAlign w:val="top"/>
          </w:tcPr>
          <w:p>
            <w:pPr>
              <w:spacing w:before="20" w:after="20"/>
              <w:jc w:val="left"/>
            </w:pPr>
            <w:r>
              <w:rPr>
                <w:rFonts w:ascii="Calibri" w:hAnsi="Calibri"/>
                <w:b w:val="0"/>
                <w:sz w:val="18"/>
              </w:rPr>
              <w:t>Teacher listens: Can students connect properties to uses?</w:t>
            </w:r>
          </w:p>
        </w:tc>
      </w:tr>
      <w:tr>
        <w:tc>
          <w:tcPr>
            <w:tcW w:type="dxa" w:w="4032"/>
            <w:shd w:val="clear" w:color="auto" w:fill="FFFFFF"/>
            <w:vAlign w:val="top"/>
          </w:tcPr>
          <w:p>
            <w:pPr>
              <w:spacing w:before="20" w:after="20"/>
              <w:jc w:val="left"/>
            </w:pPr>
            <w:r>
              <w:rPr>
                <w:rFonts w:ascii="Calibri" w:hAnsi="Calibri"/>
                <w:b w:val="0"/>
                <w:sz w:val="18"/>
              </w:rPr>
              <w:t>Min 5–10: Assign Research Topics Teacher assigns research topics to groups of 4: Group 1: Ionic compounds (NaCl in food preservation and cooking, CaCO₃ in construction/cement). Group 2: Giant covalent substances (diamond in cutting tools and jewelry, graphite in pencils and lubricants, SiO₂ in glass and construction). Group 3: Metals (aluminum in cooking pots and construction, copper in electrical wiring, iron/steel in construction and tools). Group 4: Simple molecular substances (water as solvent in agriculture and industry, CO₂ in fire extinguishers and carbonated drinks). Teacher explains task: “Research the uses of your assigned substances in Kenya. Explain: 1) What is the substance used for? 2) What properties make it suitable? 3) How does bond type explain those properties? 4) What careers use this knowledge?”</w:t>
            </w:r>
          </w:p>
        </w:tc>
        <w:tc>
          <w:tcPr>
            <w:tcW w:type="dxa" w:w="2304"/>
            <w:shd w:val="clear" w:color="auto" w:fill="FFFFFF"/>
            <w:vAlign w:val="top"/>
          </w:tcPr>
          <w:p>
            <w:pPr>
              <w:spacing w:before="20" w:after="20"/>
              <w:jc w:val="left"/>
            </w:pPr>
            <w:r>
              <w:rPr>
                <w:rFonts w:ascii="Calibri" w:hAnsi="Calibri"/>
                <w:b w:val="0"/>
                <w:sz w:val="18"/>
              </w:rPr>
              <w:t>Research topics assigned to groups</w:t>
            </w:r>
          </w:p>
        </w:tc>
        <w:tc>
          <w:tcPr>
            <w:tcW w:type="dxa" w:w="3168"/>
            <w:shd w:val="clear" w:color="auto" w:fill="FFFFFF"/>
            <w:vAlign w:val="top"/>
          </w:tcPr>
          <w:p>
            <w:pPr>
              <w:spacing w:before="20" w:after="20"/>
              <w:jc w:val="left"/>
            </w:pPr>
            <w:r>
              <w:rPr>
                <w:rFonts w:ascii="Calibri" w:hAnsi="Calibri"/>
                <w:b w:val="0"/>
                <w:sz w:val="18"/>
              </w:rPr>
              <w:t>Teacher assigns topics, ensuring all bond types are covered. Explains task clearly. Asks: “What will you need to find out?” (uses, properties, bonding, careers). (5-sec wait time). Distributes research guidelines.</w:t>
            </w:r>
          </w:p>
        </w:tc>
        <w:tc>
          <w:tcPr>
            <w:tcW w:type="dxa" w:w="3168"/>
            <w:shd w:val="clear" w:color="auto" w:fill="FFFFFF"/>
            <w:vAlign w:val="top"/>
          </w:tcPr>
          <w:p>
            <w:pPr>
              <w:spacing w:before="20" w:after="20"/>
              <w:jc w:val="left"/>
            </w:pPr>
            <w:r>
              <w:rPr>
                <w:rFonts w:ascii="Calibri" w:hAnsi="Calibri"/>
                <w:b w:val="0"/>
                <w:sz w:val="18"/>
              </w:rPr>
              <w:t>Group Research Task: Students prepare to research and present.</w:t>
            </w:r>
          </w:p>
        </w:tc>
        <w:tc>
          <w:tcPr>
            <w:tcW w:type="dxa" w:w="2736"/>
            <w:shd w:val="clear" w:color="auto" w:fill="FFFFFF"/>
            <w:vAlign w:val="top"/>
          </w:tcPr>
          <w:p>
            <w:pPr>
              <w:spacing w:before="20" w:after="20"/>
              <w:jc w:val="left"/>
            </w:pPr>
            <w:r>
              <w:rPr>
                <w:rFonts w:ascii="Calibri" w:hAnsi="Calibri"/>
                <w:b w:val="0"/>
                <w:sz w:val="18"/>
              </w:rPr>
              <w:t>Teacher checks: Do all groups understand the task and research questions?</w:t>
            </w:r>
          </w:p>
        </w:tc>
      </w:tr>
      <w:tr>
        <w:tc>
          <w:tcPr>
            <w:tcW w:type="dxa" w:w="4032"/>
            <w:shd w:val="clear" w:color="auto" w:fill="EBF3FB"/>
            <w:vAlign w:val="top"/>
          </w:tcPr>
          <w:p>
            <w:pPr>
              <w:spacing w:before="20" w:after="20"/>
              <w:jc w:val="left"/>
            </w:pPr>
            <w:r>
              <w:rPr>
                <w:rFonts w:ascii="Calibri" w:hAnsi="Calibri"/>
                <w:b w:val="0"/>
                <w:sz w:val="18"/>
              </w:rPr>
              <w:t>Min 10–35: Group Research Students work in groups to research their assigned substances. They use digital devices (Rachel offline resources, textbooks, or teacher-provided materials) to find information on uses, properties, bonding, and careers. Students take notes and prepare a presentation (oral with visual aid on chart paper). Teacher circulates, provides support and resources.</w:t>
            </w:r>
          </w:p>
        </w:tc>
        <w:tc>
          <w:tcPr>
            <w:tcW w:type="dxa" w:w="2304"/>
            <w:shd w:val="clear" w:color="auto" w:fill="EBF3FB"/>
            <w:vAlign w:val="top"/>
          </w:tcPr>
          <w:p>
            <w:pPr>
              <w:spacing w:before="20" w:after="20"/>
              <w:jc w:val="left"/>
            </w:pPr>
            <w:r>
              <w:rPr>
                <w:rFonts w:ascii="Calibri" w:hAnsi="Calibri"/>
                <w:b w:val="0"/>
                <w:sz w:val="18"/>
              </w:rPr>
              <w:t>Rachel offline resources, textbooks, teacher-provided materials, chart paper, markers</w:t>
            </w:r>
          </w:p>
        </w:tc>
        <w:tc>
          <w:tcPr>
            <w:tcW w:type="dxa" w:w="3168"/>
            <w:shd w:val="clear" w:color="auto" w:fill="EBF3FB"/>
            <w:vAlign w:val="top"/>
          </w:tcPr>
          <w:p>
            <w:pPr>
              <w:spacing w:before="20" w:after="20"/>
              <w:jc w:val="left"/>
            </w:pPr>
            <w:r>
              <w:rPr>
                <w:rFonts w:ascii="Calibri" w:hAnsi="Calibri"/>
                <w:b w:val="0"/>
                <w:sz w:val="18"/>
              </w:rPr>
              <w:t>Teacher circulates, asks probing questions: “What properties does NaCl have that make it good for food preservation?” (dissolves in water, safe to eat, inhibits bacteria). “How does metallic bonding explain why aluminum is used in cooking pots?” (good thermal conductor, lightweight, malleable). (10-sec wait time for each question). Provides resources and guidance as needed.</w:t>
            </w:r>
          </w:p>
        </w:tc>
        <w:tc>
          <w:tcPr>
            <w:tcW w:type="dxa" w:w="3168"/>
            <w:shd w:val="clear" w:color="auto" w:fill="EBF3FB"/>
            <w:vAlign w:val="top"/>
          </w:tcPr>
          <w:p>
            <w:pPr>
              <w:spacing w:before="20" w:after="20"/>
              <w:jc w:val="left"/>
            </w:pPr>
            <w:r>
              <w:rPr>
                <w:rFonts w:ascii="Calibri" w:hAnsi="Calibri"/>
                <w:b w:val="0"/>
                <w:sz w:val="18"/>
              </w:rPr>
              <w:t>Group Research &amp; Collaboration: Students gather information and prepare presentations.</w:t>
            </w:r>
          </w:p>
        </w:tc>
        <w:tc>
          <w:tcPr>
            <w:tcW w:type="dxa" w:w="2736"/>
            <w:shd w:val="clear" w:color="auto" w:fill="EBF3FB"/>
            <w:vAlign w:val="top"/>
          </w:tcPr>
          <w:p>
            <w:pPr>
              <w:spacing w:before="20" w:after="20"/>
              <w:jc w:val="left"/>
            </w:pPr>
            <w:r>
              <w:rPr>
                <w:rFonts w:ascii="Calibri" w:hAnsi="Calibri"/>
                <w:b w:val="0"/>
                <w:sz w:val="18"/>
              </w:rPr>
              <w:t>Teacher observes: Are groups finding relevant information? Are all members participating? Are they connecting properties to bonding?</w:t>
            </w:r>
          </w:p>
        </w:tc>
      </w:tr>
      <w:tr>
        <w:tc>
          <w:tcPr>
            <w:tcW w:type="dxa" w:w="4032"/>
            <w:shd w:val="clear" w:color="auto" w:fill="FFFFFF"/>
            <w:vAlign w:val="top"/>
          </w:tcPr>
          <w:p>
            <w:pPr>
              <w:spacing w:before="20" w:after="20"/>
              <w:jc w:val="left"/>
            </w:pPr>
            <w:r>
              <w:rPr>
                <w:rFonts w:ascii="Calibri" w:hAnsi="Calibri"/>
                <w:b w:val="0"/>
                <w:sz w:val="18"/>
              </w:rPr>
              <w:t>Min 35–40: Prepare Presentations Groups finalize their presentations on chart paper. Teacher: “Your presentation should include: 1) Substance name and bond type, 2) Uses in Kenya (with examples), 3) Properties that make it suitable, 4) How bonding explains properties, 5) Careers that use this knowledge. You’ll present next period.” Groups practice briefly.</w:t>
            </w:r>
          </w:p>
        </w:tc>
        <w:tc>
          <w:tcPr>
            <w:tcW w:type="dxa" w:w="2304"/>
            <w:shd w:val="clear" w:color="auto" w:fill="FFFFFF"/>
            <w:vAlign w:val="top"/>
          </w:tcPr>
          <w:p>
            <w:pPr>
              <w:spacing w:before="20" w:after="20"/>
              <w:jc w:val="left"/>
            </w:pPr>
            <w:r>
              <w:rPr>
                <w:rFonts w:ascii="Calibri" w:hAnsi="Calibri"/>
                <w:b w:val="0"/>
                <w:sz w:val="18"/>
              </w:rPr>
              <w:t>Chart paper, markers</w:t>
            </w:r>
          </w:p>
        </w:tc>
        <w:tc>
          <w:tcPr>
            <w:tcW w:type="dxa" w:w="3168"/>
            <w:shd w:val="clear" w:color="auto" w:fill="FFFFFF"/>
            <w:vAlign w:val="top"/>
          </w:tcPr>
          <w:p>
            <w:pPr>
              <w:spacing w:before="20" w:after="20"/>
              <w:jc w:val="left"/>
            </w:pPr>
            <w:r>
              <w:rPr>
                <w:rFonts w:ascii="Calibri" w:hAnsi="Calibri"/>
                <w:b w:val="0"/>
                <w:sz w:val="18"/>
              </w:rPr>
              <w:t>Teacher circulates, checks presentations. Asks: “Is your explanation clear? Does it connect bonding → properties → uses?” (5-sec wait time). Provides feedback.</w:t>
            </w:r>
          </w:p>
        </w:tc>
        <w:tc>
          <w:tcPr>
            <w:tcW w:type="dxa" w:w="3168"/>
            <w:shd w:val="clear" w:color="auto" w:fill="FFFFFF"/>
            <w:vAlign w:val="top"/>
          </w:tcPr>
          <w:p>
            <w:pPr>
              <w:spacing w:before="20" w:after="20"/>
              <w:jc w:val="left"/>
            </w:pPr>
            <w:r>
              <w:rPr>
                <w:rFonts w:ascii="Calibri" w:hAnsi="Calibri"/>
                <w:b w:val="0"/>
                <w:sz w:val="18"/>
              </w:rPr>
              <w:t>Presentation Preparation: Students organize and practice presentations.</w:t>
            </w:r>
          </w:p>
        </w:tc>
        <w:tc>
          <w:tcPr>
            <w:tcW w:type="dxa" w:w="2736"/>
            <w:shd w:val="clear" w:color="auto" w:fill="FFFFFF"/>
            <w:vAlign w:val="top"/>
          </w:tcPr>
          <w:p>
            <w:pPr>
              <w:spacing w:before="20" w:after="20"/>
              <w:jc w:val="left"/>
            </w:pPr>
            <w:r>
              <w:rPr>
                <w:rFonts w:ascii="Calibri" w:hAnsi="Calibri"/>
                <w:b w:val="0"/>
                <w:sz w:val="18"/>
              </w:rPr>
              <w:t>Teacher checks: Are presentations clear, accurate, and well-organized?</w:t>
            </w:r>
          </w:p>
        </w:tc>
      </w:tr>
    </w:tbl>
    <w:p/>
    <w:p>
      <w:pPr>
        <w:spacing w:before="80" w:after="40"/>
        <w:jc w:val="left"/>
      </w:pPr>
      <w:r>
        <w:rPr>
          <w:rFonts w:ascii="Calibri" w:hAnsi="Calibri"/>
          <w:b/>
          <w:color w:val="1F7A8C"/>
          <w:sz w:val="20"/>
        </w:rPr>
        <w:t>PERIOD 2 (40 minutes): Group Presentations &amp; Synthesis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0–25: Group Presentations Each group presents (5–6 minutes per group). Audience takes notes on key points from each presentation. Teacher facilitates, asks clarifying questions after each presentation.</w:t>
            </w:r>
          </w:p>
        </w:tc>
        <w:tc>
          <w:tcPr>
            <w:tcW w:type="dxa" w:w="2304"/>
            <w:shd w:val="clear" w:color="auto" w:fill="EBF3FB"/>
            <w:vAlign w:val="top"/>
          </w:tcPr>
          <w:p>
            <w:pPr>
              <w:spacing w:before="20" w:after="20"/>
              <w:jc w:val="left"/>
            </w:pPr>
            <w:r>
              <w:rPr>
                <w:rFonts w:ascii="Calibri" w:hAnsi="Calibri"/>
                <w:b w:val="0"/>
                <w:sz w:val="18"/>
              </w:rPr>
              <w:t>Group presentations (chart paper visual aids)</w:t>
            </w:r>
          </w:p>
        </w:tc>
        <w:tc>
          <w:tcPr>
            <w:tcW w:type="dxa" w:w="3168"/>
            <w:shd w:val="clear" w:color="auto" w:fill="EBF3FB"/>
            <w:vAlign w:val="top"/>
          </w:tcPr>
          <w:p>
            <w:pPr>
              <w:spacing w:before="20" w:after="20"/>
              <w:jc w:val="left"/>
            </w:pPr>
            <w:r>
              <w:rPr>
                <w:rFonts w:ascii="Calibri" w:hAnsi="Calibri"/>
                <w:b w:val="0"/>
                <w:sz w:val="18"/>
              </w:rPr>
              <w:t>Teacher facilitates presentations. After each presentation, asks audience: “What did you learn?” “Do you have questions for this group?” (5-sec wait time). Asks presenting group: “How does bonding explain the properties you described?” (10-sec wait time). Provides positive feedback and gentle corrections as needed.</w:t>
            </w:r>
          </w:p>
        </w:tc>
        <w:tc>
          <w:tcPr>
            <w:tcW w:type="dxa" w:w="3168"/>
            <w:shd w:val="clear" w:color="auto" w:fill="EBF3FB"/>
            <w:vAlign w:val="top"/>
          </w:tcPr>
          <w:p>
            <w:pPr>
              <w:spacing w:before="20" w:after="20"/>
              <w:jc w:val="left"/>
            </w:pPr>
            <w:r>
              <w:rPr>
                <w:rFonts w:ascii="Calibri" w:hAnsi="Calibri"/>
                <w:b w:val="0"/>
                <w:sz w:val="18"/>
              </w:rPr>
              <w:t>Group Presentations &amp; Whole-Class Learning: Students share research and learn from each other.</w:t>
            </w:r>
          </w:p>
        </w:tc>
        <w:tc>
          <w:tcPr>
            <w:tcW w:type="dxa" w:w="2736"/>
            <w:shd w:val="clear" w:color="auto" w:fill="EBF3FB"/>
            <w:vAlign w:val="top"/>
          </w:tcPr>
          <w:p>
            <w:pPr>
              <w:spacing w:before="20" w:after="20"/>
              <w:jc w:val="left"/>
            </w:pPr>
            <w:r>
              <w:rPr>
                <w:rFonts w:ascii="Calibri" w:hAnsi="Calibri"/>
                <w:b w:val="0"/>
                <w:sz w:val="18"/>
              </w:rPr>
              <w:t>Teacher assesses: Are presentations accurate? Do they clearly connect bonding → properties → uses? Are students engaging with each other’s presentations?</w:t>
            </w:r>
          </w:p>
        </w:tc>
      </w:tr>
      <w:tr>
        <w:tc>
          <w:tcPr>
            <w:tcW w:type="dxa" w:w="4032"/>
            <w:shd w:val="clear" w:color="auto" w:fill="FFFFFF"/>
            <w:vAlign w:val="top"/>
          </w:tcPr>
          <w:p>
            <w:pPr>
              <w:spacing w:before="20" w:after="20"/>
              <w:jc w:val="left"/>
            </w:pPr>
            <w:r>
              <w:rPr>
                <w:rFonts w:ascii="Calibri" w:hAnsi="Calibri"/>
                <w:b w:val="0"/>
                <w:sz w:val="18"/>
              </w:rPr>
              <w:t>Min 25–35: Whole-Class Synthesis &amp; Discussion Teacher synthesizes key points from all presentations on board: Ionic compounds: High melting points, dissolve in water, conduct when dissolved → used in food (NaCl), construction (CaCO₃). Giant covalent: Very high melting points, very hard (diamond) or layered (graphite) → used in cutting tools (diamond), pencils/lubricants (graphite), glass/construction (SiO₂). Metals: Conduct electricity and heat, malleable → used in wiring (copper), cooking pots (aluminum), construction (iron/steel). Simple molecular: Low melting points, water is a good solvent → used in agriculture, industry (water), fire extinguishers (CO₂). Teacher emphasizes: Understanding bonding helps us choose the right materials for the right purposes. This is essential for engineers, manufacturers, and builders in Kenya.</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synthesizes presentations. Asks: “What’s the main idea we’ve learned today?” (properties determined by bonding make substances useful for specific purposes). (10-sec wait time). “How does this connect to careers in Kenya?” (chemical engineers, materials scientists, composite engineers, builders use this knowledge). (10-sec wait time).</w:t>
            </w:r>
          </w:p>
        </w:tc>
        <w:tc>
          <w:tcPr>
            <w:tcW w:type="dxa" w:w="3168"/>
            <w:shd w:val="clear" w:color="auto" w:fill="FFFFFF"/>
            <w:vAlign w:val="top"/>
          </w:tcPr>
          <w:p>
            <w:pPr>
              <w:spacing w:before="20" w:after="20"/>
              <w:jc w:val="left"/>
            </w:pPr>
            <w:r>
              <w:rPr>
                <w:rFonts w:ascii="Calibri" w:hAnsi="Calibri"/>
                <w:b w:val="0"/>
                <w:sz w:val="18"/>
              </w:rPr>
              <w:t>Whole-Class Sensemaking (Synthesis): Teacher connects all presentations to the main idea.</w:t>
            </w:r>
          </w:p>
        </w:tc>
        <w:tc>
          <w:tcPr>
            <w:tcW w:type="dxa" w:w="2736"/>
            <w:shd w:val="clear" w:color="auto" w:fill="FFFFFF"/>
            <w:vAlign w:val="top"/>
          </w:tcPr>
          <w:p>
            <w:pPr>
              <w:spacing w:before="20" w:after="20"/>
              <w:jc w:val="left"/>
            </w:pPr>
            <w:r>
              <w:rPr>
                <w:rFonts w:ascii="Calibri" w:hAnsi="Calibri"/>
                <w:b w:val="0"/>
                <w:sz w:val="18"/>
              </w:rPr>
              <w:t>Teacher checks: Do students understand the relationship between bonding, properties, and uses? Do they see the relevance to careers?</w:t>
            </w:r>
          </w:p>
        </w:tc>
      </w:tr>
      <w:tr>
        <w:tc>
          <w:tcPr>
            <w:tcW w:type="dxa" w:w="4032"/>
            <w:shd w:val="clear" w:color="auto" w:fill="EBF3FB"/>
            <w:vAlign w:val="top"/>
          </w:tcPr>
          <w:p>
            <w:pPr>
              <w:spacing w:before="20" w:after="20"/>
              <w:jc w:val="left"/>
            </w:pPr>
            <w:r>
              <w:rPr>
                <w:rFonts w:ascii="Calibri" w:hAnsi="Calibri"/>
                <w:b w:val="0"/>
                <w:sz w:val="18"/>
              </w:rPr>
              <w:t>Min 35–40: Fill in Summary Table &amp; Update DQB Students fill in Lesson 11 row of Summary Table: What we learned (properties determined by bonding make substances useful for specific purposes, ionic compounds used in food and construction, giant covalent substances used in tools and glass, metals used in wiring and cooking pots, understanding bonding is important for careers in engineering and materials science in Kenya), Evidence (group research and presentations on uses of NaCl, diamond, graphite, SiO₂, aluminum, copper, iron/steel, water, CO₂), How it helps explain phenomenon (diamond is used in cutting tools because it’s very hard due to its 3D giant covalent structure; graphite is used in pencils because it’s soft due to its layered structure — this directly connects to the phenomenon!). Teacher updates DQB.</w:t>
            </w:r>
          </w:p>
        </w:tc>
        <w:tc>
          <w:tcPr>
            <w:tcW w:type="dxa" w:w="2304"/>
            <w:shd w:val="clear" w:color="auto" w:fill="EBF3FB"/>
            <w:vAlign w:val="top"/>
          </w:tcPr>
          <w:p>
            <w:pPr>
              <w:spacing w:before="20" w:after="20"/>
              <w:jc w:val="left"/>
            </w:pPr>
            <w:r>
              <w:rPr>
                <w:rFonts w:ascii="Calibri" w:hAnsi="Calibri"/>
                <w:b w:val="0"/>
                <w:sz w:val="18"/>
              </w:rPr>
              <w:t>Summary Table, DQB</w:t>
            </w:r>
          </w:p>
        </w:tc>
        <w:tc>
          <w:tcPr>
            <w:tcW w:type="dxa" w:w="3168"/>
            <w:shd w:val="clear" w:color="auto" w:fill="EBF3FB"/>
            <w:vAlign w:val="top"/>
          </w:tcPr>
          <w:p>
            <w:pPr>
              <w:spacing w:before="20" w:after="20"/>
              <w:jc w:val="left"/>
            </w:pPr>
            <w:r>
              <w:rPr>
                <w:rFonts w:ascii="Calibri" w:hAnsi="Calibri"/>
                <w:b w:val="0"/>
                <w:sz w:val="18"/>
              </w:rPr>
              <w:t>Teacher circulates, checks Summary Tables. Asks: “How does today’s lesson connect to the diamond/graphite phenomenon?” (5-sec wait time). Celebrates: “We’ve now explained not only why diamond and graphite are different, but also why they’re used differently!” Adds final questions to DQB (e.g., “How do we build models to show bonding?” “How do we present our final explanation?”).</w:t>
            </w:r>
          </w:p>
        </w:tc>
        <w:tc>
          <w:tcPr>
            <w:tcW w:type="dxa" w:w="3168"/>
            <w:shd w:val="clear" w:color="auto" w:fill="EBF3FB"/>
            <w:vAlign w:val="top"/>
          </w:tcPr>
          <w:p>
            <w:pPr>
              <w:spacing w:before="20" w:after="20"/>
              <w:jc w:val="left"/>
            </w:pPr>
            <w:r>
              <w:rPr>
                <w:rFonts w:ascii="Calibri" w:hAnsi="Calibri"/>
                <w:b w:val="0"/>
                <w:sz w:val="18"/>
              </w:rPr>
              <w:t>Metacognitive Reflection: Students reflect on learning and connect to phenomenon and real-world applications.</w:t>
            </w:r>
          </w:p>
        </w:tc>
        <w:tc>
          <w:tcPr>
            <w:tcW w:type="dxa" w:w="2736"/>
            <w:shd w:val="clear" w:color="auto" w:fill="EBF3FB"/>
            <w:vAlign w:val="top"/>
          </w:tcPr>
          <w:p>
            <w:pPr>
              <w:spacing w:before="20" w:after="20"/>
              <w:jc w:val="left"/>
            </w:pPr>
            <w:r>
              <w:rPr>
                <w:rFonts w:ascii="Calibri" w:hAnsi="Calibri"/>
                <w:b w:val="0"/>
                <w:sz w:val="18"/>
              </w:rPr>
              <w:t>Teacher reviews Summary Tables: Are students connecting bonding to uses and recognizing the relevance to the phenomenon and careers?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11, reflect on these questions:</w:t>
      </w:r>
    </w:p>
    <w:p>
      <w:pPr>
        <w:spacing w:before="20" w:after="20"/>
        <w:ind w:left="360"/>
      </w:pPr>
      <w:r>
        <w:rPr>
          <w:rFonts w:ascii="Calibri" w:hAnsi="Calibri"/>
          <w:b w:val="0"/>
          <w:sz w:val="20"/>
        </w:rPr>
        <w:t>• Research and Presentations: Did the research and presentation task engage students and deepen their understanding of bonding applications? What challenges arose (e.g., access to resources, presentation skills)?</w:t>
      </w:r>
    </w:p>
    <w:p>
      <w:pPr>
        <w:spacing w:before="20" w:after="20"/>
        <w:ind w:left="360"/>
      </w:pPr>
      <w:r>
        <w:rPr>
          <w:rFonts w:ascii="Calibri" w:hAnsi="Calibri"/>
          <w:b w:val="0"/>
          <w:sz w:val="20"/>
        </w:rPr>
        <w:t>• Connection to Kenya Context: Did students make meaningful connections between bonding and uses of substances in Kenyan daily life, industry, and infrastructure? How can you strengthen these connections?</w:t>
      </w:r>
    </w:p>
    <w:p>
      <w:pPr>
        <w:spacing w:before="20" w:after="20"/>
        <w:ind w:left="360"/>
      </w:pPr>
      <w:r>
        <w:rPr>
          <w:rFonts w:ascii="Calibri" w:hAnsi="Calibri"/>
          <w:b w:val="0"/>
          <w:sz w:val="20"/>
        </w:rPr>
        <w:t>• Career Connections: Did students recognize the relevance of bonding knowledge to careers in Kenya (chemical engineering, materials science, composite engineering)? How can you further emphasize career pathways?</w:t>
      </w:r>
    </w:p>
    <w:p>
      <w:pPr>
        <w:spacing w:before="20" w:after="20"/>
        <w:ind w:left="360"/>
      </w:pPr>
      <w:r>
        <w:rPr>
          <w:rFonts w:ascii="Calibri" w:hAnsi="Calibri"/>
          <w:b w:val="0"/>
          <w:sz w:val="20"/>
        </w:rPr>
        <w:t>• Synthesis: Can students now explain how bonding → properties → uses for a wide range of substances? What evidence supports this?</w:t>
      </w:r>
    </w:p>
    <w:p>
      <w:pPr>
        <w:spacing w:before="20" w:after="20"/>
        <w:ind w:left="360"/>
      </w:pPr>
      <w:r>
        <w:rPr>
          <w:rFonts w:ascii="Calibri" w:hAnsi="Calibri"/>
          <w:b w:val="0"/>
          <w:sz w:val="20"/>
        </w:rPr>
        <w:t>• Engagement: Are students still engaged and curious as the unit nears completion? How can you maintain momentum for the final lessons?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11. Uses of Substances Based on Bond Types</w:t>
            </w:r>
          </w:p>
        </w:tc>
        <w:tc>
          <w:tcPr>
            <w:tcW w:type="dxa" w:w="4320"/>
            <w:shd w:val="clear" w:color="auto" w:fill="F0FAF9"/>
          </w:tcPr>
          <w:p>
            <w:r>
              <w:rPr>
                <w:rFonts w:ascii="Calibri" w:hAnsi="Calibri"/>
                <w:b w:val="0"/>
                <w:sz w:val="18"/>
              </w:rPr>
              <w:t>Properties determined by bonding make substances useful for specific purposes. Ionic compounds: used in food (NaCl) and construction (CaCO₃). Giant covalent: used in cutting tools (diamond), pencils/lubricants (graphite), glass (SiO₂). Metals: used in wiring (copper), cooking pots (aluminum), construction (iron/steel). Simple molecular: water used in agriculture. Understanding bonding is important for careers in chemical engineering, materials science, and composite engineering in Kenya.</w:t>
            </w:r>
          </w:p>
        </w:tc>
        <w:tc>
          <w:tcPr>
            <w:tcW w:type="dxa" w:w="4320"/>
            <w:shd w:val="clear" w:color="auto" w:fill="F0FAF9"/>
          </w:tcPr>
          <w:p>
            <w:r>
              <w:rPr>
                <w:rFonts w:ascii="Calibri" w:hAnsi="Calibri"/>
                <w:b w:val="0"/>
                <w:sz w:val="18"/>
              </w:rPr>
              <w:t>Group research and presentations on uses of NaCl, diamond, graphite, SiO₂, aluminum, copper, iron/steel, water, CO₂ in Kenyan contexts.</w:t>
            </w:r>
          </w:p>
        </w:tc>
        <w:tc>
          <w:tcPr>
            <w:tcW w:type="dxa" w:w="4608"/>
            <w:shd w:val="clear" w:color="auto" w:fill="F0FAF9"/>
          </w:tcPr>
          <w:p>
            <w:r>
              <w:rPr>
                <w:rFonts w:ascii="Calibri" w:hAnsi="Calibri"/>
                <w:b w:val="0"/>
                <w:sz w:val="18"/>
              </w:rPr>
              <w:t>Diamond is used in cutting tools because it’s very hard (3D giant covalent structure). Graphite is used in pencils and lubricants because it’s soft and slippery (layered structure). This directly connects to the phenomenon: different structures → different properties → different uses!</w:t>
            </w:r>
          </w:p>
        </w:tc>
      </w:tr>
    </w:tbl>
    <w:p/>
    <w:p>
      <w:pPr>
        <w:spacing w:before="40" w:after="40"/>
      </w:pPr>
      <w:r>
        <w:rPr>
          <w:color w:val="CCCCCC"/>
          <w:sz w:val="16"/>
        </w:rPr>
        <w:t>────────────────────────────────────────────────────────────────────────────────</w:t>
      </w:r>
    </w:p>
    <w:p/>
    <w:p>
      <w:pPr>
        <w:spacing w:before="120" w:after="40"/>
      </w:pPr>
      <w:r>
        <w:rPr>
          <w:rFonts w:ascii="Calibri" w:hAnsi="Calibri"/>
          <w:b/>
          <w:color w:val="1F497D"/>
          <w:sz w:val="26"/>
        </w:rPr>
        <w:t>LESSON 12:  MODEL BUILDING PROJECT — NaCl, SiO₂, GRAPHITE, DIAMOND</w:t>
      </w:r>
    </w:p>
    <w:p>
      <w:pPr>
        <w:spacing w:before="20" w:after="40"/>
      </w:pPr>
      <w:r>
        <w:rPr>
          <w:rFonts w:ascii="Calibri" w:hAnsi="Calibri"/>
          <w:b/>
          <w:sz w:val="20"/>
        </w:rPr>
        <w:t xml:space="preserve">Key Inquiry Question: </w:t>
      </w:r>
      <w:r>
        <w:rPr>
          <w:rFonts w:ascii="Calibri" w:hAnsi="Calibri"/>
          <w:b w:val="0"/>
          <w:sz w:val="20"/>
        </w:rPr>
        <w:t>“How do the bonds between atoms determine the properties and uses of substances?” (Model Building to Demonstrate Understanding)</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Represent the structures of ionic (NaCl), giant covalent (SiO₂, graphite, diamond) substances using 3D models - Explain how models help visualize atomic arrangements and bonding - Identify limitations of physical models</w:t>
      </w:r>
    </w:p>
    <w:p>
      <w:pPr>
        <w:spacing w:before="120" w:after="40"/>
      </w:pPr>
      <w:r>
        <w:rPr>
          <w:rFonts w:ascii="Calibri" w:hAnsi="Calibri"/>
          <w:b/>
          <w:color w:val="1F7A8C"/>
          <w:sz w:val="20"/>
        </w:rPr>
        <w:t>Skills</w:t>
      </w:r>
    </w:p>
    <w:p>
      <w:pPr>
        <w:spacing w:before="20" w:after="20"/>
        <w:ind w:left="360"/>
      </w:pPr>
      <w:r>
        <w:rPr>
          <w:rFonts w:ascii="Calibri" w:hAnsi="Calibri"/>
          <w:b w:val="0"/>
          <w:sz w:val="20"/>
        </w:rPr>
        <w:t>• Design and build 3D models of NaCl, SiO₂, graphite, and diamond using locally available materials (clay, beads, toothpicks, straws, string, cardboard) - Work collaboratively in groups to plan, build, and present models - Use creativity and imagination to represent abstract atomic structures - Present and explain models to the class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Creativity and imagination in designing models - Responsibility for using materials carefully and sustainably - Appreciation for the value of models in understanding abstract concepts - Pride in creating a tangible representation of learning</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Students apply their understanding of bonding and structure by building physical 3D models of NaCl (ionic), SiO₂ (giant covalent, similar to diamond), graphite (giant covalent, layered), and diamond (giant covalent, 3D network). This hands-on, creative project allows students to visualize and represent atomic arrangements, deepening their understanding of structure-property relationships. Students revise their models one final time before the summative assessment in Lesson 13.</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Planning &amp; Building Models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Introduce Project Teacher: “Today, you’ll build 3D models of NaCl, SiO₂, graphite, and diamond using locally available materials. Your models should show: 1) The arrangement of atoms/ions, 2) The bonds between them, 3) Key features (e.g., layers in graphite, 3D network in diamond). You’ll present your models next period.” Students turn-and-talk: “What will be challenging about building these models?”</w:t>
            </w:r>
          </w:p>
        </w:tc>
        <w:tc>
          <w:tcPr>
            <w:tcW w:type="dxa" w:w="2304"/>
            <w:shd w:val="clear" w:color="auto" w:fill="EBF3FB"/>
            <w:vAlign w:val="top"/>
          </w:tcPr>
          <w:p>
            <w:pPr>
              <w:spacing w:before="20" w:after="20"/>
              <w:jc w:val="left"/>
            </w:pPr>
            <w:r>
              <w:rPr>
                <w:rFonts w:ascii="Calibri" w:hAnsi="Calibri"/>
                <w:b w:val="0"/>
                <w:sz w:val="18"/>
              </w:rPr>
              <w:t>Materials displayed: clay, beads, toothpicks, straws, string, cardboard</w:t>
            </w:r>
          </w:p>
        </w:tc>
        <w:tc>
          <w:tcPr>
            <w:tcW w:type="dxa" w:w="3168"/>
            <w:shd w:val="clear" w:color="auto" w:fill="EBF3FB"/>
            <w:vAlign w:val="top"/>
          </w:tcPr>
          <w:p>
            <w:pPr>
              <w:spacing w:before="20" w:after="20"/>
              <w:jc w:val="left"/>
            </w:pPr>
            <w:r>
              <w:rPr>
                <w:rFonts w:ascii="Calibri" w:hAnsi="Calibri"/>
                <w:b w:val="0"/>
                <w:sz w:val="18"/>
              </w:rPr>
              <w:t>Teacher introduces project, shows materials. Listens to partner talks. Probes: “How will you show the difference between ionic and covalent bonding?” (5-sec wait time). “How will you show layers in graphite?” (5-sec wait time).</w:t>
            </w:r>
          </w:p>
        </w:tc>
        <w:tc>
          <w:tcPr>
            <w:tcW w:type="dxa" w:w="3168"/>
            <w:shd w:val="clear" w:color="auto" w:fill="EBF3FB"/>
            <w:vAlign w:val="top"/>
          </w:tcPr>
          <w:p>
            <w:pPr>
              <w:spacing w:before="20" w:after="20"/>
              <w:jc w:val="left"/>
            </w:pPr>
            <w:r>
              <w:rPr>
                <w:rFonts w:ascii="Calibri" w:hAnsi="Calibri"/>
                <w:b w:val="0"/>
                <w:sz w:val="18"/>
              </w:rPr>
              <w:t>Think-Pair-Share: Students anticipate challenges and strategies.</w:t>
            </w:r>
          </w:p>
        </w:tc>
        <w:tc>
          <w:tcPr>
            <w:tcW w:type="dxa" w:w="2736"/>
            <w:shd w:val="clear" w:color="auto" w:fill="EBF3FB"/>
            <w:vAlign w:val="top"/>
          </w:tcPr>
          <w:p>
            <w:pPr>
              <w:spacing w:before="20" w:after="20"/>
              <w:jc w:val="left"/>
            </w:pPr>
            <w:r>
              <w:rPr>
                <w:rFonts w:ascii="Calibri" w:hAnsi="Calibri"/>
                <w:b w:val="0"/>
                <w:sz w:val="18"/>
              </w:rPr>
              <w:t>Teacher listens: Are students thinking about how to represent structures accurately?</w:t>
            </w:r>
          </w:p>
        </w:tc>
      </w:tr>
      <w:tr>
        <w:tc>
          <w:tcPr>
            <w:tcW w:type="dxa" w:w="4032"/>
            <w:shd w:val="clear" w:color="auto" w:fill="FFFFFF"/>
            <w:vAlign w:val="top"/>
          </w:tcPr>
          <w:p>
            <w:pPr>
              <w:spacing w:before="20" w:after="20"/>
              <w:jc w:val="left"/>
            </w:pPr>
            <w:r>
              <w:rPr>
                <w:rFonts w:ascii="Calibri" w:hAnsi="Calibri"/>
                <w:b w:val="0"/>
                <w:sz w:val="18"/>
              </w:rPr>
              <w:t>Min 5–15: Assign Substances &amp; Plan Models Teacher assigns substances to groups of 4: Group 1: NaCl (ionic lattice). Group 2: SiO₂ (giant covalent, 3D network like diamond). Group 3: Graphite (giant covalent, layers). Group 4: Diamond (giant covalent, 3D tetrahedral network). (If more than 4 groups, assign duplicates or add substances like MgO, Al₂O₃.) Groups discuss and plan their models: What materials will we use? How will we represent atoms/ions? How will we represent bonds? How will we show key features? Groups sketch their plans in notebooks. Teacher circulates, provides guidance.</w:t>
            </w:r>
          </w:p>
        </w:tc>
        <w:tc>
          <w:tcPr>
            <w:tcW w:type="dxa" w:w="2304"/>
            <w:shd w:val="clear" w:color="auto" w:fill="FFFFFF"/>
            <w:vAlign w:val="top"/>
          </w:tcPr>
          <w:p>
            <w:pPr>
              <w:spacing w:before="20" w:after="20"/>
              <w:jc w:val="left"/>
            </w:pPr>
            <w:r>
              <w:rPr>
                <w:rFonts w:ascii="Calibri" w:hAnsi="Calibri"/>
                <w:b w:val="0"/>
                <w:sz w:val="18"/>
              </w:rPr>
              <w:t>Student notebooks for planning sketches</w:t>
            </w:r>
          </w:p>
        </w:tc>
        <w:tc>
          <w:tcPr>
            <w:tcW w:type="dxa" w:w="3168"/>
            <w:shd w:val="clear" w:color="auto" w:fill="FFFFFF"/>
            <w:vAlign w:val="top"/>
          </w:tcPr>
          <w:p>
            <w:pPr>
              <w:spacing w:before="20" w:after="20"/>
              <w:jc w:val="left"/>
            </w:pPr>
            <w:r>
              <w:rPr>
                <w:rFonts w:ascii="Calibri" w:hAnsi="Calibri"/>
                <w:b w:val="0"/>
                <w:sz w:val="18"/>
              </w:rPr>
              <w:t>Teacher circulates, asks probing questions: “How will you show that NaCl is a giant lattice, not just one Na⁺ and one Cl⁻?” (show multiple ions in a repeating pattern). “How will you show that diamond has a 3D network?” (connect atoms in all directions). “How will you show that graphite has layers?” (build separate layers with weak connections between them). (10-sec wait time for each question). Provides suggestions as needed.</w:t>
            </w:r>
          </w:p>
        </w:tc>
        <w:tc>
          <w:tcPr>
            <w:tcW w:type="dxa" w:w="3168"/>
            <w:shd w:val="clear" w:color="auto" w:fill="FFFFFF"/>
            <w:vAlign w:val="top"/>
          </w:tcPr>
          <w:p>
            <w:pPr>
              <w:spacing w:before="20" w:after="20"/>
              <w:jc w:val="left"/>
            </w:pPr>
            <w:r>
              <w:rPr>
                <w:rFonts w:ascii="Calibri" w:hAnsi="Calibri"/>
                <w:b w:val="0"/>
                <w:sz w:val="18"/>
              </w:rPr>
              <w:t>Group Planning &amp; Collaboration: Students plan models collaboratively.</w:t>
            </w:r>
          </w:p>
        </w:tc>
        <w:tc>
          <w:tcPr>
            <w:tcW w:type="dxa" w:w="2736"/>
            <w:shd w:val="clear" w:color="auto" w:fill="FFFFFF"/>
            <w:vAlign w:val="top"/>
          </w:tcPr>
          <w:p>
            <w:pPr>
              <w:spacing w:before="20" w:after="20"/>
              <w:jc w:val="left"/>
            </w:pPr>
            <w:r>
              <w:rPr>
                <w:rFonts w:ascii="Calibri" w:hAnsi="Calibri"/>
                <w:b w:val="0"/>
                <w:sz w:val="18"/>
              </w:rPr>
              <w:t>Teacher observes: Are groups planning models that accurately represent structures? Are all members participating?</w:t>
            </w:r>
          </w:p>
        </w:tc>
      </w:tr>
      <w:tr>
        <w:tc>
          <w:tcPr>
            <w:tcW w:type="dxa" w:w="4032"/>
            <w:shd w:val="clear" w:color="auto" w:fill="EBF3FB"/>
            <w:vAlign w:val="top"/>
          </w:tcPr>
          <w:p>
            <w:pPr>
              <w:spacing w:before="20" w:after="20"/>
              <w:jc w:val="left"/>
            </w:pPr>
            <w:r>
              <w:rPr>
                <w:rFonts w:ascii="Calibri" w:hAnsi="Calibri"/>
                <w:b w:val="0"/>
                <w:sz w:val="18"/>
              </w:rPr>
              <w:t>Min 15–35: Build Models Groups build their models using clay, beads, toothpicks, straws, string, cardboard, etc. Teacher circulates, provides support, asks probing questions, and encourages creativity.</w:t>
            </w:r>
          </w:p>
        </w:tc>
        <w:tc>
          <w:tcPr>
            <w:tcW w:type="dxa" w:w="2304"/>
            <w:shd w:val="clear" w:color="auto" w:fill="EBF3FB"/>
            <w:vAlign w:val="top"/>
          </w:tcPr>
          <w:p>
            <w:pPr>
              <w:spacing w:before="20" w:after="20"/>
              <w:jc w:val="left"/>
            </w:pPr>
            <w:r>
              <w:rPr>
                <w:rFonts w:ascii="Calibri" w:hAnsi="Calibri"/>
                <w:b w:val="0"/>
                <w:sz w:val="18"/>
              </w:rPr>
              <w:t>Materials: clay, beads, toothpicks, straws, string, cardboard, markers</w:t>
            </w:r>
          </w:p>
        </w:tc>
        <w:tc>
          <w:tcPr>
            <w:tcW w:type="dxa" w:w="3168"/>
            <w:shd w:val="clear" w:color="auto" w:fill="EBF3FB"/>
            <w:vAlign w:val="top"/>
          </w:tcPr>
          <w:p>
            <w:pPr>
              <w:spacing w:before="20" w:after="20"/>
              <w:jc w:val="left"/>
            </w:pPr>
            <w:r>
              <w:rPr>
                <w:rFonts w:ascii="Calibri" w:hAnsi="Calibri"/>
                <w:b w:val="0"/>
                <w:sz w:val="18"/>
              </w:rPr>
              <w:t>Teacher circulates, observes building. Asks: “How are you showing the bonds?” (toothpicks or straws connecting atoms). “How does your model show the key feature of your substance?” (e.g., layers in graphite, 3D network in diamond). (10-sec wait time for each question). Encourages: “Great! Your model is really showing the structure clearly.” Provides support: “If you’re stuck, think about the diagrams we’ve seen in class.”</w:t>
            </w:r>
          </w:p>
        </w:tc>
        <w:tc>
          <w:tcPr>
            <w:tcW w:type="dxa" w:w="3168"/>
            <w:shd w:val="clear" w:color="auto" w:fill="EBF3FB"/>
            <w:vAlign w:val="top"/>
          </w:tcPr>
          <w:p>
            <w:pPr>
              <w:spacing w:before="20" w:after="20"/>
              <w:jc w:val="left"/>
            </w:pPr>
            <w:r>
              <w:rPr>
                <w:rFonts w:ascii="Calibri" w:hAnsi="Calibri"/>
                <w:b w:val="0"/>
                <w:sz w:val="18"/>
              </w:rPr>
              <w:t>Hands-On Model Building (Creativity &amp; Imagination): Students create tangible representations of structures.</w:t>
            </w:r>
          </w:p>
        </w:tc>
        <w:tc>
          <w:tcPr>
            <w:tcW w:type="dxa" w:w="2736"/>
            <w:shd w:val="clear" w:color="auto" w:fill="EBF3FB"/>
            <w:vAlign w:val="top"/>
          </w:tcPr>
          <w:p>
            <w:pPr>
              <w:spacing w:before="20" w:after="20"/>
              <w:jc w:val="left"/>
            </w:pPr>
            <w:r>
              <w:rPr>
                <w:rFonts w:ascii="Calibri" w:hAnsi="Calibri"/>
                <w:b w:val="0"/>
                <w:sz w:val="18"/>
              </w:rPr>
              <w:t>Teacher observes: Are models accurately representing structures? Are students using creativity and problem-solving?</w:t>
            </w:r>
          </w:p>
        </w:tc>
      </w:tr>
      <w:tr>
        <w:tc>
          <w:tcPr>
            <w:tcW w:type="dxa" w:w="4032"/>
            <w:shd w:val="clear" w:color="auto" w:fill="FFFFFF"/>
            <w:vAlign w:val="top"/>
          </w:tcPr>
          <w:p>
            <w:pPr>
              <w:spacing w:before="20" w:after="20"/>
              <w:jc w:val="left"/>
            </w:pPr>
            <w:r>
              <w:rPr>
                <w:rFonts w:ascii="Calibri" w:hAnsi="Calibri"/>
                <w:b w:val="0"/>
                <w:sz w:val="18"/>
              </w:rPr>
              <w:t>Min 35–40: Prepare for Presentations Groups add labels to their models (e.g., “Na⁺”, “Cl⁻”, “covalent bond”, “layer”). Groups prepare brief explanations for presentations next period: What substance is this? What bond type? What key features does the model show? How does structure explain properties? Teacher: “Next period, you’ll present your models to the class.”</w:t>
            </w:r>
          </w:p>
        </w:tc>
        <w:tc>
          <w:tcPr>
            <w:tcW w:type="dxa" w:w="2304"/>
            <w:shd w:val="clear" w:color="auto" w:fill="FFFFFF"/>
            <w:vAlign w:val="top"/>
          </w:tcPr>
          <w:p>
            <w:pPr>
              <w:spacing w:before="20" w:after="20"/>
              <w:jc w:val="left"/>
            </w:pPr>
            <w:r>
              <w:rPr>
                <w:rFonts w:ascii="Calibri" w:hAnsi="Calibri"/>
                <w:b w:val="0"/>
                <w:sz w:val="18"/>
              </w:rPr>
              <w:t>Markers and labels</w:t>
            </w:r>
          </w:p>
        </w:tc>
        <w:tc>
          <w:tcPr>
            <w:tcW w:type="dxa" w:w="3168"/>
            <w:shd w:val="clear" w:color="auto" w:fill="FFFFFF"/>
            <w:vAlign w:val="top"/>
          </w:tcPr>
          <w:p>
            <w:pPr>
              <w:spacing w:before="20" w:after="20"/>
              <w:jc w:val="left"/>
            </w:pPr>
            <w:r>
              <w:rPr>
                <w:rFonts w:ascii="Calibri" w:hAnsi="Calibri"/>
                <w:b w:val="0"/>
                <w:sz w:val="18"/>
              </w:rPr>
              <w:t>Teacher circulates, checks that models are labeled. Asks: “What will you say when you present your model?” (5-sec wait time). Provides feedback: “Make sure to explain how your model shows the structure and how structure explains properties.”</w:t>
            </w:r>
          </w:p>
        </w:tc>
        <w:tc>
          <w:tcPr>
            <w:tcW w:type="dxa" w:w="3168"/>
            <w:shd w:val="clear" w:color="auto" w:fill="FFFFFF"/>
            <w:vAlign w:val="top"/>
          </w:tcPr>
          <w:p>
            <w:pPr>
              <w:spacing w:before="20" w:after="20"/>
              <w:jc w:val="left"/>
            </w:pPr>
            <w:r>
              <w:rPr>
                <w:rFonts w:ascii="Calibri" w:hAnsi="Calibri"/>
                <w:b w:val="0"/>
                <w:sz w:val="18"/>
              </w:rPr>
              <w:t>Presentation Preparation: Students prepare to explain models.</w:t>
            </w:r>
          </w:p>
        </w:tc>
        <w:tc>
          <w:tcPr>
            <w:tcW w:type="dxa" w:w="2736"/>
            <w:shd w:val="clear" w:color="auto" w:fill="FFFFFF"/>
            <w:vAlign w:val="top"/>
          </w:tcPr>
          <w:p>
            <w:pPr>
              <w:spacing w:before="20" w:after="20"/>
              <w:jc w:val="left"/>
            </w:pPr>
            <w:r>
              <w:rPr>
                <w:rFonts w:ascii="Calibri" w:hAnsi="Calibri"/>
                <w:b w:val="0"/>
                <w:sz w:val="18"/>
              </w:rPr>
              <w:t>Teacher checks: Are models labeled and ready for presentation? Do groups have clear explanations?</w:t>
            </w:r>
          </w:p>
        </w:tc>
      </w:tr>
    </w:tbl>
    <w:p/>
    <w:p>
      <w:pPr>
        <w:spacing w:before="80" w:after="40"/>
        <w:jc w:val="left"/>
      </w:pPr>
      <w:r>
        <w:rPr>
          <w:rFonts w:ascii="Calibri" w:hAnsi="Calibri"/>
          <w:b/>
          <w:color w:val="1F7A8C"/>
          <w:sz w:val="20"/>
        </w:rPr>
        <w:t>PERIOD 2 (40 minutes): Model Presentations &amp; Final Model Revision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0–20: Group Presentations Each group presents their model (4–5 minutes per group). Presentation includes: 1) Substance name and bond type, 2) Key features of the model (how it shows structure), 3) How structure explains properties, 4) Limitations of the model. Audience takes notes and asks questions. Teacher facilitates.</w:t>
            </w:r>
          </w:p>
        </w:tc>
        <w:tc>
          <w:tcPr>
            <w:tcW w:type="dxa" w:w="2304"/>
            <w:shd w:val="clear" w:color="auto" w:fill="EBF3FB"/>
            <w:vAlign w:val="top"/>
          </w:tcPr>
          <w:p>
            <w:pPr>
              <w:spacing w:before="20" w:after="20"/>
              <w:jc w:val="left"/>
            </w:pPr>
            <w:r>
              <w:rPr>
                <w:rFonts w:ascii="Calibri" w:hAnsi="Calibri"/>
                <w:b w:val="0"/>
                <w:sz w:val="18"/>
              </w:rPr>
              <w:t>Group models</w:t>
            </w:r>
          </w:p>
        </w:tc>
        <w:tc>
          <w:tcPr>
            <w:tcW w:type="dxa" w:w="3168"/>
            <w:shd w:val="clear" w:color="auto" w:fill="EBF3FB"/>
            <w:vAlign w:val="top"/>
          </w:tcPr>
          <w:p>
            <w:pPr>
              <w:spacing w:before="20" w:after="20"/>
              <w:jc w:val="left"/>
            </w:pPr>
            <w:r>
              <w:rPr>
                <w:rFonts w:ascii="Calibri" w:hAnsi="Calibri"/>
                <w:b w:val="0"/>
                <w:sz w:val="18"/>
              </w:rPr>
              <w:t>Teacher facilitates presentations. After each presentation, asks audience: “What did you learn from this model?” “What questions do you have?” (5-sec wait time). Asks presenting group: “What’s one limitation of your model?” (e.g., “Our model is small, but the real lattice has billions of ions”). (10-sec wait time). Provides positive feedback and gentle corrections.</w:t>
            </w:r>
          </w:p>
        </w:tc>
        <w:tc>
          <w:tcPr>
            <w:tcW w:type="dxa" w:w="3168"/>
            <w:shd w:val="clear" w:color="auto" w:fill="EBF3FB"/>
            <w:vAlign w:val="top"/>
          </w:tcPr>
          <w:p>
            <w:pPr>
              <w:spacing w:before="20" w:after="20"/>
              <w:jc w:val="left"/>
            </w:pPr>
            <w:r>
              <w:rPr>
                <w:rFonts w:ascii="Calibri" w:hAnsi="Calibri"/>
                <w:b w:val="0"/>
                <w:sz w:val="18"/>
              </w:rPr>
              <w:t>Group Presentations &amp; Whole-Class Learning: Students share models and learn from each other.</w:t>
            </w:r>
          </w:p>
        </w:tc>
        <w:tc>
          <w:tcPr>
            <w:tcW w:type="dxa" w:w="2736"/>
            <w:shd w:val="clear" w:color="auto" w:fill="EBF3FB"/>
            <w:vAlign w:val="top"/>
          </w:tcPr>
          <w:p>
            <w:pPr>
              <w:spacing w:before="20" w:after="20"/>
              <w:jc w:val="left"/>
            </w:pPr>
            <w:r>
              <w:rPr>
                <w:rFonts w:ascii="Calibri" w:hAnsi="Calibri"/>
                <w:b w:val="0"/>
                <w:sz w:val="18"/>
              </w:rPr>
              <w:t>Teacher assesses: Do models accurately represent structures? Do presentations clearly explain structure-property relationships? Are students engaging with each other’s models?</w:t>
            </w:r>
          </w:p>
        </w:tc>
      </w:tr>
      <w:tr>
        <w:tc>
          <w:tcPr>
            <w:tcW w:type="dxa" w:w="4032"/>
            <w:shd w:val="clear" w:color="auto" w:fill="FFFFFF"/>
            <w:vAlign w:val="top"/>
          </w:tcPr>
          <w:p>
            <w:pPr>
              <w:spacing w:before="20" w:after="20"/>
              <w:jc w:val="left"/>
            </w:pPr>
            <w:r>
              <w:rPr>
                <w:rFonts w:ascii="Calibri" w:hAnsi="Calibri"/>
                <w:b w:val="0"/>
                <w:sz w:val="18"/>
              </w:rPr>
              <w:t>Min 20–30: Whole-Class Discussion — Value of Models Teacher facilitates discussion: “What did you learn from building and seeing these models?” “How do models help us understand bonding and structure?” “What are the limitations of models?” Students share reflections. Teacher synthesizes: Models help us visualize abstract atomic structures. They show key features (e.g., 3D network, layers) that explain properties. But models have limitations (e.g., scale, simplification). Scientists use models to understand and communicate complex ideas.</w:t>
            </w:r>
          </w:p>
        </w:tc>
        <w:tc>
          <w:tcPr>
            <w:tcW w:type="dxa" w:w="2304"/>
            <w:shd w:val="clear" w:color="auto" w:fill="FFFFFF"/>
            <w:vAlign w:val="top"/>
          </w:tcPr>
          <w:p>
            <w:pPr>
              <w:spacing w:before="20" w:after="20"/>
              <w:jc w:val="left"/>
            </w:pPr>
            <w:r>
              <w:rPr>
                <w:rFonts w:ascii="Calibri" w:hAnsi="Calibri"/>
                <w:b w:val="0"/>
                <w:sz w:val="18"/>
              </w:rPr>
            </w:r>
          </w:p>
        </w:tc>
        <w:tc>
          <w:tcPr>
            <w:tcW w:type="dxa" w:w="3168"/>
            <w:shd w:val="clear" w:color="auto" w:fill="FFFFFF"/>
            <w:vAlign w:val="top"/>
          </w:tcPr>
          <w:p>
            <w:pPr>
              <w:spacing w:before="20" w:after="20"/>
              <w:jc w:val="left"/>
            </w:pPr>
            <w:r>
              <w:rPr>
                <w:rFonts w:ascii="Calibri" w:hAnsi="Calibri"/>
                <w:b w:val="0"/>
                <w:sz w:val="18"/>
              </w:rPr>
              <w:t>Teacher uses probing questions: “Why is it helpful to build a 3D model instead of just drawing a 2D diagram?” (3D models show spatial arrangement more clearly). “What’s one thing your model can’t show?” (e.g., electron movement, actual size of atoms). (10-sec wait time for each question). Guides students to appreciate the value and limitations of models.</w:t>
            </w:r>
          </w:p>
        </w:tc>
        <w:tc>
          <w:tcPr>
            <w:tcW w:type="dxa" w:w="3168"/>
            <w:shd w:val="clear" w:color="auto" w:fill="FFFFFF"/>
            <w:vAlign w:val="top"/>
          </w:tcPr>
          <w:p>
            <w:pPr>
              <w:spacing w:before="20" w:after="20"/>
              <w:jc w:val="left"/>
            </w:pPr>
            <w:r>
              <w:rPr>
                <w:rFonts w:ascii="Calibri" w:hAnsi="Calibri"/>
                <w:b w:val="0"/>
                <w:sz w:val="18"/>
              </w:rPr>
              <w:t>Whole-Class Sensemaking (Reflection on Models): Students reflect on the role of models in science.</w:t>
            </w:r>
          </w:p>
        </w:tc>
        <w:tc>
          <w:tcPr>
            <w:tcW w:type="dxa" w:w="2736"/>
            <w:shd w:val="clear" w:color="auto" w:fill="FFFFFF"/>
            <w:vAlign w:val="top"/>
          </w:tcPr>
          <w:p>
            <w:pPr>
              <w:spacing w:before="20" w:after="20"/>
              <w:jc w:val="left"/>
            </w:pPr>
            <w:r>
              <w:rPr>
                <w:rFonts w:ascii="Calibri" w:hAnsi="Calibri"/>
                <w:b w:val="0"/>
                <w:sz w:val="18"/>
              </w:rPr>
              <w:t>Teacher checks: Do students understand the value and limitations of models?</w:t>
            </w:r>
          </w:p>
        </w:tc>
      </w:tr>
      <w:tr>
        <w:tc>
          <w:tcPr>
            <w:tcW w:type="dxa" w:w="4032"/>
            <w:shd w:val="clear" w:color="auto" w:fill="EBF3FB"/>
            <w:vAlign w:val="top"/>
          </w:tcPr>
          <w:p>
            <w:pPr>
              <w:spacing w:before="20" w:after="20"/>
              <w:jc w:val="left"/>
            </w:pPr>
            <w:r>
              <w:rPr>
                <w:rFonts w:ascii="Calibri" w:hAnsi="Calibri"/>
                <w:b w:val="0"/>
                <w:sz w:val="18"/>
              </w:rPr>
              <w:t>Min 30–35: Final Model Revision Teacher: “You’ve built physical models. Now, revise your paper models (in your notebooks) one final time. Include everything you’ve learned: ionic, covalent (simple molecular, giant covalent, dative), metallic bonding, intermolecular forces, structures, properties, uses. Make your model as complete and accurate as possible. This is your final model before the summative assessment.” Students revise models in notebooks.</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circulates, checks final model revisions. Asks: “Does your model show all bond types we’ve learned?” (ionic, covalent, metallic). “Does it show structures (giant lattice, small molecules, layers, 3D network)?” “Does it connect structure to properties and uses?” (10-sec wait time for each question). Provides feedback and support.</w:t>
            </w:r>
          </w:p>
        </w:tc>
        <w:tc>
          <w:tcPr>
            <w:tcW w:type="dxa" w:w="3168"/>
            <w:shd w:val="clear" w:color="auto" w:fill="EBF3FB"/>
            <w:vAlign w:val="top"/>
          </w:tcPr>
          <w:p>
            <w:pPr>
              <w:spacing w:before="20" w:after="20"/>
              <w:jc w:val="left"/>
            </w:pPr>
            <w:r>
              <w:rPr>
                <w:rFonts w:ascii="Calibri" w:hAnsi="Calibri"/>
                <w:b w:val="0"/>
                <w:sz w:val="18"/>
              </w:rPr>
              <w:t>Final Model Revision (Evidence-Based, Comprehensive): Students create their most sophisticated models yet.</w:t>
            </w:r>
          </w:p>
        </w:tc>
        <w:tc>
          <w:tcPr>
            <w:tcW w:type="dxa" w:w="2736"/>
            <w:shd w:val="clear" w:color="auto" w:fill="EBF3FB"/>
            <w:vAlign w:val="top"/>
          </w:tcPr>
          <w:p>
            <w:pPr>
              <w:spacing w:before="20" w:after="20"/>
              <w:jc w:val="left"/>
            </w:pPr>
            <w:r>
              <w:rPr>
                <w:rFonts w:ascii="Calibri" w:hAnsi="Calibri"/>
                <w:b w:val="0"/>
                <w:sz w:val="18"/>
              </w:rPr>
              <w:t>Teacher notes: Are students’ final models comprehensive, accurate, and well-explained?</w:t>
            </w:r>
          </w:p>
        </w:tc>
      </w:tr>
      <w:tr>
        <w:tc>
          <w:tcPr>
            <w:tcW w:type="dxa" w:w="4032"/>
            <w:shd w:val="clear" w:color="auto" w:fill="FFFFFF"/>
            <w:vAlign w:val="top"/>
          </w:tcPr>
          <w:p>
            <w:pPr>
              <w:spacing w:before="20" w:after="20"/>
              <w:jc w:val="left"/>
            </w:pPr>
            <w:r>
              <w:rPr>
                <w:rFonts w:ascii="Calibri" w:hAnsi="Calibri"/>
                <w:b w:val="0"/>
                <w:sz w:val="18"/>
              </w:rPr>
              <w:t>Min 35–40: Fill in Summary Table &amp; Update DQB Students fill in Lesson 12 row of Summary Table: What we learned (building 3D models helps visualize atomic structures and bonding, models show key features like 3D networks and layers, models have limitations but are valuable for understanding and communication), Evidence (built and presented models of NaCl, SiO₂, graphite, diamond; discussed value and limitations of models; revised final paper models), How it helps explain phenomenon (our models clearly show that diamond has a 3D network and graphite has layers — this visual representation reinforces our explanation of the phenomenon). Teacher updates DQB: “We’re ready to present our final explanation!”</w:t>
            </w:r>
          </w:p>
        </w:tc>
        <w:tc>
          <w:tcPr>
            <w:tcW w:type="dxa" w:w="2304"/>
            <w:shd w:val="clear" w:color="auto" w:fill="FFFFFF"/>
            <w:vAlign w:val="top"/>
          </w:tcPr>
          <w:p>
            <w:pPr>
              <w:spacing w:before="20" w:after="20"/>
              <w:jc w:val="left"/>
            </w:pPr>
            <w:r>
              <w:rPr>
                <w:rFonts w:ascii="Calibri" w:hAnsi="Calibri"/>
                <w:b w:val="0"/>
                <w:sz w:val="18"/>
              </w:rPr>
              <w:t>Summary Table, DQB</w:t>
            </w:r>
          </w:p>
        </w:tc>
        <w:tc>
          <w:tcPr>
            <w:tcW w:type="dxa" w:w="3168"/>
            <w:shd w:val="clear" w:color="auto" w:fill="FFFFFF"/>
            <w:vAlign w:val="top"/>
          </w:tcPr>
          <w:p>
            <w:pPr>
              <w:spacing w:before="20" w:after="20"/>
              <w:jc w:val="left"/>
            </w:pPr>
            <w:r>
              <w:rPr>
                <w:rFonts w:ascii="Calibri" w:hAnsi="Calibri"/>
                <w:b w:val="0"/>
                <w:sz w:val="18"/>
              </w:rPr>
              <w:t>Teacher circulates, checks Summary Tables. Asks: “How did building models deepen your understanding of bonding?” (5-sec wait time). Celebrates: “Your models are excellent! You’re ready for the final explanation and assessment.” Updates DQB: “Next lesson, we’ll complete the DQB and present final explanations.”</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prepare for final lesson.</w:t>
            </w:r>
          </w:p>
        </w:tc>
        <w:tc>
          <w:tcPr>
            <w:tcW w:type="dxa" w:w="2736"/>
            <w:shd w:val="clear" w:color="auto" w:fill="FFFFFF"/>
            <w:vAlign w:val="top"/>
          </w:tcPr>
          <w:p>
            <w:pPr>
              <w:spacing w:before="20" w:after="20"/>
              <w:jc w:val="left"/>
            </w:pPr>
            <w:r>
              <w:rPr>
                <w:rFonts w:ascii="Calibri" w:hAnsi="Calibri"/>
                <w:b w:val="0"/>
                <w:sz w:val="18"/>
              </w:rPr>
              <w:t>Teacher reviews Summary Tables: Are students recognizing the value of model-building for understanding?</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12, reflect on these questions:</w:t>
      </w:r>
    </w:p>
    <w:p>
      <w:pPr>
        <w:spacing w:before="20" w:after="20"/>
        <w:ind w:left="360"/>
      </w:pPr>
      <w:r>
        <w:rPr>
          <w:rFonts w:ascii="Calibri" w:hAnsi="Calibri"/>
          <w:b w:val="0"/>
          <w:sz w:val="20"/>
        </w:rPr>
        <w:t>• Model Building: Did the hands-on model-building project engage students and deepen their understanding of structures? What evidence did you see of creativity, collaboration, and problem-solving?</w:t>
      </w:r>
    </w:p>
    <w:p>
      <w:pPr>
        <w:spacing w:before="20" w:after="20"/>
        <w:ind w:left="360"/>
      </w:pPr>
      <w:r>
        <w:rPr>
          <w:rFonts w:ascii="Calibri" w:hAnsi="Calibri"/>
          <w:b w:val="0"/>
          <w:sz w:val="20"/>
        </w:rPr>
        <w:t>• Accuracy of Models: Were students’ models accurate representations of structures? What misconceptions or errors did you observe? How did you address them?</w:t>
      </w:r>
    </w:p>
    <w:p>
      <w:pPr>
        <w:spacing w:before="20" w:after="20"/>
        <w:ind w:left="360"/>
      </w:pPr>
      <w:r>
        <w:rPr>
          <w:rFonts w:ascii="Calibri" w:hAnsi="Calibri"/>
          <w:b w:val="0"/>
          <w:sz w:val="20"/>
        </w:rPr>
        <w:t>• Presentations: Did students clearly explain their models and connect structure to properties? Were all students engaged in presentations?</w:t>
      </w:r>
    </w:p>
    <w:p>
      <w:pPr>
        <w:spacing w:before="20" w:after="20"/>
        <w:ind w:left="360"/>
      </w:pPr>
      <w:r>
        <w:rPr>
          <w:rFonts w:ascii="Calibri" w:hAnsi="Calibri"/>
          <w:b w:val="0"/>
          <w:sz w:val="20"/>
        </w:rPr>
        <w:t>• Value of Models: Do students appreciate the value and limitations of models in science? How can you further emphasize the role of models in scientific thinking?</w:t>
      </w:r>
    </w:p>
    <w:p>
      <w:pPr>
        <w:spacing w:before="20" w:after="20"/>
        <w:ind w:left="360"/>
      </w:pPr>
      <w:r>
        <w:rPr>
          <w:rFonts w:ascii="Calibri" w:hAnsi="Calibri"/>
          <w:b w:val="0"/>
          <w:sz w:val="20"/>
        </w:rPr>
        <w:t>• Final Model Revisions: Are students’ final paper models comprehensive and accurate, showing all bond types, structures, properties, and uses? Are they ready for the summative assessment?</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12. Model Building Project — NaCl, SiO₂, Graphite, Diamond</w:t>
            </w:r>
          </w:p>
        </w:tc>
        <w:tc>
          <w:tcPr>
            <w:tcW w:type="dxa" w:w="4320"/>
            <w:shd w:val="clear" w:color="auto" w:fill="F0FAF9"/>
          </w:tcPr>
          <w:p>
            <w:r>
              <w:rPr>
                <w:rFonts w:ascii="Calibri" w:hAnsi="Calibri"/>
                <w:b w:val="0"/>
                <w:sz w:val="18"/>
              </w:rPr>
              <w:t>Building 3D models helps visualize atomic structures and bonding. Models show key features like 3D networks (diamond, SiO₂) and layers (graphite). Models have limitations (scale, simplification) but are valuable for understanding and communication. We revised our final paper models to include all bond types, structures, properties, and uses.</w:t>
            </w:r>
          </w:p>
        </w:tc>
        <w:tc>
          <w:tcPr>
            <w:tcW w:type="dxa" w:w="4320"/>
            <w:shd w:val="clear" w:color="auto" w:fill="F0FAF9"/>
          </w:tcPr>
          <w:p>
            <w:r>
              <w:rPr>
                <w:rFonts w:ascii="Calibri" w:hAnsi="Calibri"/>
                <w:b w:val="0"/>
                <w:sz w:val="18"/>
              </w:rPr>
              <w:t>Built and presented 3D models of NaCl (ionic lattice), SiO₂ (3D network), graphite (layers), diamond (3D tetrahedral network) using clay, beads, toothpicks, string. Discussed value and limitations of models. Revised final paper models.</w:t>
            </w:r>
          </w:p>
        </w:tc>
        <w:tc>
          <w:tcPr>
            <w:tcW w:type="dxa" w:w="4608"/>
            <w:shd w:val="clear" w:color="auto" w:fill="F0FAF9"/>
          </w:tcPr>
          <w:p>
            <w:r>
              <w:rPr>
                <w:rFonts w:ascii="Calibri" w:hAnsi="Calibri"/>
                <w:b w:val="0"/>
                <w:sz w:val="18"/>
              </w:rPr>
              <w:t>Our models clearly show that diamond has a 3D network (very hard) and graphite has layers (soft, slippery). This visual representation reinforces our explanation of the phenomenon: same element (carbon), different structures, different properties.</w:t>
            </w:r>
          </w:p>
        </w:tc>
      </w:tr>
    </w:tbl>
    <w:p/>
    <w:p>
      <w:pPr>
        <w:spacing w:before="40" w:after="40"/>
      </w:pPr>
      <w:r>
        <w:rPr>
          <w:color w:val="CCCCCC"/>
          <w:sz w:val="16"/>
        </w:rPr>
        <w:t>────────────────────────────────────────────────────────────────────────────────</w:t>
      </w:r>
    </w:p>
    <w:p/>
    <w:p>
      <w:pPr>
        <w:spacing w:before="120" w:after="40"/>
      </w:pPr>
      <w:r>
        <w:rPr>
          <w:rFonts w:ascii="Calibri" w:hAnsi="Calibri"/>
          <w:b/>
          <w:color w:val="1F497D"/>
          <w:sz w:val="26"/>
        </w:rPr>
        <w:t>LESSON 13:  FINAL EXPLANATION &amp; SUMMATIVE ASSESSMENT</w:t>
      </w:r>
    </w:p>
    <w:p>
      <w:pPr>
        <w:spacing w:before="20" w:after="40"/>
      </w:pPr>
      <w:r>
        <w:rPr>
          <w:rFonts w:ascii="Calibri" w:hAnsi="Calibri"/>
          <w:b/>
          <w:sz w:val="20"/>
        </w:rPr>
        <w:t xml:space="preserve">Key Inquiry Question: </w:t>
      </w:r>
      <w:r>
        <w:rPr>
          <w:rFonts w:ascii="Calibri" w:hAnsi="Calibri"/>
          <w:b w:val="0"/>
          <w:sz w:val="20"/>
        </w:rPr>
        <w:t>“How do the bonds between atoms determine the properties and uses of substances?” (Final Synthesis)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Synthesize understanding of all bond types (ionic, covalent, metallic) and intermolecular forces - Explain the anchoring phenomenon (diamond vs. graphite) using evidence from the unit - Answer the main driving question: “How do the bonds between atoms determine the properties and uses of substances?” - Demonstrate mastery of bonding concepts through summative assessment</w:t>
      </w:r>
    </w:p>
    <w:p>
      <w:pPr>
        <w:spacing w:before="120" w:after="40"/>
      </w:pPr>
      <w:r>
        <w:rPr>
          <w:rFonts w:ascii="Calibri" w:hAnsi="Calibri"/>
          <w:b/>
          <w:color w:val="1F7A8C"/>
          <w:sz w:val="20"/>
        </w:rPr>
        <w:t>Skills</w:t>
      </w:r>
    </w:p>
    <w:p>
      <w:pPr>
        <w:spacing w:before="20" w:after="20"/>
        <w:ind w:left="360"/>
      </w:pPr>
      <w:r>
        <w:rPr>
          <w:rFonts w:ascii="Calibri" w:hAnsi="Calibri"/>
          <w:b w:val="0"/>
          <w:sz w:val="20"/>
        </w:rPr>
        <w:t>• Present a final explanation of the phenomenon using models, evidence, and scientific reasoning - Complete the Driving Question Board by answering all questions - Complete summative assessment (35 questions covering all unit content) - Reflect on learning and growth throughout the unit</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Pride in completing the unit and explaining the phenomenon - Confidence in understanding bonding and structure-property relationships - Appreciation for the relevance of chemistry to daily life and careers in Kenya - Commitment to continued learning in science</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is the culminating lesson of the unit. Students present their final explanations of the phenomenon, complete the Driving Question Board, and demonstrate mastery through a summative assessment. They reflect on their learning journey and celebrate their achievements. The DQB is completed, and students present their final models.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Final Explanation &amp; DQB Completion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0–5: Introduce Final Explanation Teacher: “We’ve spent 12 lessons investigating bonding. Today, you’ll present your final explanation of the phenomenon and complete the Driving Question Board. Then, you’ll take a summative assessment to show what you’ve learned.” Students turn-and-talk: “What will you include in your final explanation?”</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introduces final explanation task. Listens to partner talks. Probes: “What evidence will you use?” (models, Summary Tables, investigations). (5-sec wait time).</w:t>
            </w:r>
          </w:p>
        </w:tc>
        <w:tc>
          <w:tcPr>
            <w:tcW w:type="dxa" w:w="3168"/>
            <w:shd w:val="clear" w:color="auto" w:fill="EBF3FB"/>
            <w:vAlign w:val="top"/>
          </w:tcPr>
          <w:p>
            <w:pPr>
              <w:spacing w:before="20" w:after="20"/>
              <w:jc w:val="left"/>
            </w:pPr>
            <w:r>
              <w:rPr>
                <w:rFonts w:ascii="Calibri" w:hAnsi="Calibri"/>
                <w:b w:val="0"/>
                <w:sz w:val="18"/>
              </w:rPr>
              <w:t>Think-Pair-Share: Students prepare for final explanation.</w:t>
            </w:r>
          </w:p>
        </w:tc>
        <w:tc>
          <w:tcPr>
            <w:tcW w:type="dxa" w:w="2736"/>
            <w:shd w:val="clear" w:color="auto" w:fill="EBF3FB"/>
            <w:vAlign w:val="top"/>
          </w:tcPr>
          <w:p>
            <w:pPr>
              <w:spacing w:before="20" w:after="20"/>
              <w:jc w:val="left"/>
            </w:pPr>
            <w:r>
              <w:rPr>
                <w:rFonts w:ascii="Calibri" w:hAnsi="Calibri"/>
                <w:b w:val="0"/>
                <w:sz w:val="18"/>
              </w:rPr>
              <w:t>Teacher listens: Are students ready to present comprehensive explanations?</w:t>
            </w:r>
          </w:p>
        </w:tc>
      </w:tr>
      <w:tr>
        <w:tc>
          <w:tcPr>
            <w:tcW w:type="dxa" w:w="4032"/>
            <w:shd w:val="clear" w:color="auto" w:fill="FFFFFF"/>
            <w:vAlign w:val="top"/>
          </w:tcPr>
          <w:p>
            <w:pPr>
              <w:spacing w:before="20" w:after="20"/>
              <w:jc w:val="left"/>
            </w:pPr>
            <w:r>
              <w:rPr>
                <w:rFonts w:ascii="Calibri" w:hAnsi="Calibri"/>
                <w:b w:val="0"/>
                <w:sz w:val="18"/>
              </w:rPr>
              <w:t>Min 5–15: Prepare Final Explanation Students work individually to prepare final explanations in notebooks. Teacher provides framework: Final Explanation Framework: 1) Phenomenon: Diamond and graphite are both pure carbon, but diamond is hard and graphite is soft. Why? 2) Explanation: Both are giant covalent structures (all atoms bonded covalently). Diamond has a 3D tetrahedral network → very hard, high melting point, doesn’t conduct. Graphite has layers with weak forces between them → soft, slippery, conducts along layers. 3) Evidence: Diagrams, models, readings, investigations from Lessons 1–12. 4) Conclusion: Structure determines properties. Different atomic arrangements → different properties and uses. Students write explanations using this framework. Teacher circulates, provides support.</w:t>
            </w:r>
          </w:p>
        </w:tc>
        <w:tc>
          <w:tcPr>
            <w:tcW w:type="dxa" w:w="2304"/>
            <w:shd w:val="clear" w:color="auto" w:fill="FFFFFF"/>
            <w:vAlign w:val="top"/>
          </w:tcPr>
          <w:p>
            <w:pPr>
              <w:spacing w:before="20" w:after="20"/>
              <w:jc w:val="left"/>
            </w:pPr>
            <w:r>
              <w:rPr>
                <w:rFonts w:ascii="Calibri" w:hAnsi="Calibri"/>
                <w:b w:val="0"/>
                <w:sz w:val="18"/>
              </w:rPr>
              <w:t>Final Explanation Framework (on board or handout)</w:t>
            </w:r>
          </w:p>
        </w:tc>
        <w:tc>
          <w:tcPr>
            <w:tcW w:type="dxa" w:w="3168"/>
            <w:shd w:val="clear" w:color="auto" w:fill="FFFFFF"/>
            <w:vAlign w:val="top"/>
          </w:tcPr>
          <w:p>
            <w:pPr>
              <w:spacing w:before="20" w:after="20"/>
              <w:jc w:val="left"/>
            </w:pPr>
            <w:r>
              <w:rPr>
                <w:rFonts w:ascii="Calibri" w:hAnsi="Calibri"/>
                <w:b w:val="0"/>
                <w:sz w:val="18"/>
              </w:rPr>
              <w:t>Teacher circulates, checks explanations. Asks: “Does your explanation clearly answer the phenomenon?” (10-sec wait time). “Are you using evidence from the unit?” (5-sec wait time). Provides feedback and support.</w:t>
            </w:r>
          </w:p>
        </w:tc>
        <w:tc>
          <w:tcPr>
            <w:tcW w:type="dxa" w:w="3168"/>
            <w:shd w:val="clear" w:color="auto" w:fill="FFFFFF"/>
            <w:vAlign w:val="top"/>
          </w:tcPr>
          <w:p>
            <w:pPr>
              <w:spacing w:before="20" w:after="20"/>
              <w:jc w:val="left"/>
            </w:pPr>
            <w:r>
              <w:rPr>
                <w:rFonts w:ascii="Calibri" w:hAnsi="Calibri"/>
                <w:b w:val="0"/>
                <w:sz w:val="18"/>
              </w:rPr>
              <w:t>Individual Writing (Final Explanation): Students synthesize learning in written form.</w:t>
            </w:r>
          </w:p>
        </w:tc>
        <w:tc>
          <w:tcPr>
            <w:tcW w:type="dxa" w:w="2736"/>
            <w:shd w:val="clear" w:color="auto" w:fill="FFFFFF"/>
            <w:vAlign w:val="top"/>
          </w:tcPr>
          <w:p>
            <w:pPr>
              <w:spacing w:before="20" w:after="20"/>
              <w:jc w:val="left"/>
            </w:pPr>
            <w:r>
              <w:rPr>
                <w:rFonts w:ascii="Calibri" w:hAnsi="Calibri"/>
                <w:b w:val="0"/>
                <w:sz w:val="18"/>
              </w:rPr>
              <w:t>Teacher observes: Are students writing clear, evidence-based explanations?</w:t>
            </w:r>
          </w:p>
        </w:tc>
      </w:tr>
      <w:tr>
        <w:tc>
          <w:tcPr>
            <w:tcW w:type="dxa" w:w="4032"/>
            <w:shd w:val="clear" w:color="auto" w:fill="EBF3FB"/>
            <w:vAlign w:val="top"/>
          </w:tcPr>
          <w:p>
            <w:pPr>
              <w:spacing w:before="20" w:after="20"/>
              <w:jc w:val="left"/>
            </w:pPr>
            <w:r>
              <w:rPr>
                <w:rFonts w:ascii="Calibri" w:hAnsi="Calibri"/>
                <w:b w:val="0"/>
                <w:sz w:val="18"/>
              </w:rPr>
              <w:t>Min 15–25: Share Final Explanations (Think-Pair-Share) Students pair up and share their final explanations. Partners provide feedback: “Is the explanation clear? Is it supported by evidence?” After pairs, teacher asks 2–3 volunteers to share with the class. Teacher provides positive feedback and celebrates students’ explanations.</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facilitates sharing. Asks: “What did you learn from your partner’s explanation?” (5-sec wait time). Celebrates: “Excellent explanations! You’ve all figured out the phenomenon!” Provides positive feedback: “I’m impressed by how you’ve used evidence to support your explanations.”</w:t>
            </w:r>
          </w:p>
        </w:tc>
        <w:tc>
          <w:tcPr>
            <w:tcW w:type="dxa" w:w="3168"/>
            <w:shd w:val="clear" w:color="auto" w:fill="EBF3FB"/>
            <w:vAlign w:val="top"/>
          </w:tcPr>
          <w:p>
            <w:pPr>
              <w:spacing w:before="20" w:after="20"/>
              <w:jc w:val="left"/>
            </w:pPr>
            <w:r>
              <w:rPr>
                <w:rFonts w:ascii="Calibri" w:hAnsi="Calibri"/>
                <w:b w:val="0"/>
                <w:sz w:val="18"/>
              </w:rPr>
              <w:t>Think-Pair-Share (Peer Feedback): Students share and refine explanations.</w:t>
            </w:r>
          </w:p>
        </w:tc>
        <w:tc>
          <w:tcPr>
            <w:tcW w:type="dxa" w:w="2736"/>
            <w:shd w:val="clear" w:color="auto" w:fill="EBF3FB"/>
            <w:vAlign w:val="top"/>
          </w:tcPr>
          <w:p>
            <w:pPr>
              <w:spacing w:before="20" w:after="20"/>
              <w:jc w:val="left"/>
            </w:pPr>
            <w:r>
              <w:rPr>
                <w:rFonts w:ascii="Calibri" w:hAnsi="Calibri"/>
                <w:b w:val="0"/>
                <w:sz w:val="18"/>
              </w:rPr>
              <w:t>Teacher listens: Are students’ explanations accurate, clear, and evidence-based?</w:t>
            </w:r>
          </w:p>
        </w:tc>
      </w:tr>
      <w:tr>
        <w:tc>
          <w:tcPr>
            <w:tcW w:type="dxa" w:w="4032"/>
            <w:shd w:val="clear" w:color="auto" w:fill="FFFFFF"/>
            <w:vAlign w:val="top"/>
          </w:tcPr>
          <w:p>
            <w:pPr>
              <w:spacing w:before="20" w:after="20"/>
              <w:jc w:val="left"/>
            </w:pPr>
            <w:r>
              <w:rPr>
                <w:rFonts w:ascii="Calibri" w:hAnsi="Calibri"/>
                <w:b w:val="0"/>
                <w:sz w:val="18"/>
              </w:rPr>
              <w:t>Min 25–35: Complete Driving Question Board Teacher: “Let’s complete the Driving Question Board. We started with questions in Lesson 1. Now, let’s answer them.” Teacher reviews DQB with class: Main Driving Question: “How do the bonds between atoms determine the properties and uses of substances?” Answer: Bond type (ionic, covalent, metallic) and structure (giant lattice, small molecules, 3D network, layers) determine properties (melting point, conductivity, hardness, solubility). Properties determine uses (NaCl in food, diamond in cutting tools, graphite in pencils, metals in wiring and construction). Teacher writes answer on DQB. Students copy into notebooks. Teacher also reviews supporting driving questions and answers. Students celebrate completing the DQB!</w:t>
            </w:r>
          </w:p>
        </w:tc>
        <w:tc>
          <w:tcPr>
            <w:tcW w:type="dxa" w:w="2304"/>
            <w:shd w:val="clear" w:color="auto" w:fill="FFFFFF"/>
            <w:vAlign w:val="top"/>
          </w:tcPr>
          <w:p>
            <w:pPr>
              <w:spacing w:before="20" w:after="20"/>
              <w:jc w:val="left"/>
            </w:pPr>
            <w:r>
              <w:rPr>
                <w:rFonts w:ascii="Calibri" w:hAnsi="Calibri"/>
                <w:b w:val="0"/>
                <w:sz w:val="18"/>
              </w:rPr>
              <w:t>Driving Question Board (chart paper or digital)</w:t>
            </w:r>
          </w:p>
        </w:tc>
        <w:tc>
          <w:tcPr>
            <w:tcW w:type="dxa" w:w="3168"/>
            <w:shd w:val="clear" w:color="auto" w:fill="FFFFFF"/>
            <w:vAlign w:val="top"/>
          </w:tcPr>
          <w:p>
            <w:pPr>
              <w:spacing w:before="20" w:after="20"/>
              <w:jc w:val="left"/>
            </w:pPr>
            <w:r>
              <w:rPr>
                <w:rFonts w:ascii="Calibri" w:hAnsi="Calibri"/>
                <w:b w:val="0"/>
                <w:sz w:val="18"/>
              </w:rPr>
              <w:t>Teacher facilitates DQB completion. Asks: “Have we answered all our questions?” (yes!). “What new questions do we have?” (students may have new questions about advanced topics — teacher records these as “Future Questions”). Celebrates: “We’ve completed the DQB! You’ve answered the driving question!”</w:t>
            </w:r>
          </w:p>
        </w:tc>
        <w:tc>
          <w:tcPr>
            <w:tcW w:type="dxa" w:w="3168"/>
            <w:shd w:val="clear" w:color="auto" w:fill="FFFFFF"/>
            <w:vAlign w:val="top"/>
          </w:tcPr>
          <w:p>
            <w:pPr>
              <w:spacing w:before="20" w:after="20"/>
              <w:jc w:val="left"/>
            </w:pPr>
            <w:r>
              <w:rPr>
                <w:rFonts w:ascii="Calibri" w:hAnsi="Calibri"/>
                <w:b w:val="0"/>
                <w:sz w:val="18"/>
              </w:rPr>
              <w:t>Whole-Class Sensemaking (DQB Completion): Students celebrate answering the driving question.</w:t>
            </w:r>
          </w:p>
        </w:tc>
        <w:tc>
          <w:tcPr>
            <w:tcW w:type="dxa" w:w="2736"/>
            <w:shd w:val="clear" w:color="auto" w:fill="FFFFFF"/>
            <w:vAlign w:val="top"/>
          </w:tcPr>
          <w:p>
            <w:pPr>
              <w:spacing w:before="20" w:after="20"/>
              <w:jc w:val="left"/>
            </w:pPr>
            <w:r>
              <w:rPr>
                <w:rFonts w:ascii="Calibri" w:hAnsi="Calibri"/>
                <w:b w:val="0"/>
                <w:sz w:val="18"/>
              </w:rPr>
              <w:t>Teacher checks: Do students understand that they’ve answered the driving question? Are they proud of their achievement?</w:t>
            </w:r>
          </w:p>
        </w:tc>
      </w:tr>
      <w:tr>
        <w:tc>
          <w:tcPr>
            <w:tcW w:type="dxa" w:w="4032"/>
            <w:shd w:val="clear" w:color="auto" w:fill="EBF3FB"/>
            <w:vAlign w:val="top"/>
          </w:tcPr>
          <w:p>
            <w:pPr>
              <w:spacing w:before="20" w:after="20"/>
              <w:jc w:val="left"/>
            </w:pPr>
            <w:r>
              <w:rPr>
                <w:rFonts w:ascii="Calibri" w:hAnsi="Calibri"/>
                <w:b w:val="0"/>
                <w:sz w:val="18"/>
              </w:rPr>
              <w:t>Min 35–40: Present Final Models Teacher: “Now, let’s share our final models.” Teacher asks 3–4 volunteers to share their final paper models (from notebooks) with the class. Students explain their models, showing all bond types, structures, properties, and uses. Teacher provides positive feedback.</w:t>
            </w:r>
          </w:p>
        </w:tc>
        <w:tc>
          <w:tcPr>
            <w:tcW w:type="dxa" w:w="2304"/>
            <w:shd w:val="clear" w:color="auto" w:fill="EBF3FB"/>
            <w:vAlign w:val="top"/>
          </w:tcPr>
          <w:p>
            <w:pPr>
              <w:spacing w:before="20" w:after="20"/>
              <w:jc w:val="left"/>
            </w:pPr>
            <w:r>
              <w:rPr>
                <w:rFonts w:ascii="Calibri" w:hAnsi="Calibri"/>
                <w:b w:val="0"/>
                <w:sz w:val="18"/>
              </w:rPr>
              <w:t>Student notebooks with final models</w:t>
            </w:r>
          </w:p>
        </w:tc>
        <w:tc>
          <w:tcPr>
            <w:tcW w:type="dxa" w:w="3168"/>
            <w:shd w:val="clear" w:color="auto" w:fill="EBF3FB"/>
            <w:vAlign w:val="top"/>
          </w:tcPr>
          <w:p>
            <w:pPr>
              <w:spacing w:before="20" w:after="20"/>
              <w:jc w:val="left"/>
            </w:pPr>
            <w:r>
              <w:rPr>
                <w:rFonts w:ascii="Calibri" w:hAnsi="Calibri"/>
                <w:b w:val="0"/>
                <w:sz w:val="18"/>
              </w:rPr>
              <w:t>Teacher facilitates model sharing. Asks: “What’s one thing you’re proud of in your model?” (5-sec wait time). Celebrates: “Your models are excellent! They show how much you’ve learned.” Provides positive feedback: “I love how you’ve included all bond types and connected them to properties and uses.”</w:t>
            </w:r>
          </w:p>
        </w:tc>
        <w:tc>
          <w:tcPr>
            <w:tcW w:type="dxa" w:w="3168"/>
            <w:shd w:val="clear" w:color="auto" w:fill="EBF3FB"/>
            <w:vAlign w:val="top"/>
          </w:tcPr>
          <w:p>
            <w:pPr>
              <w:spacing w:before="20" w:after="20"/>
              <w:jc w:val="left"/>
            </w:pPr>
            <w:r>
              <w:rPr>
                <w:rFonts w:ascii="Calibri" w:hAnsi="Calibri"/>
                <w:b w:val="0"/>
                <w:sz w:val="18"/>
              </w:rPr>
              <w:t>Model Sharing (Celebration): Students share and celebrate final models.</w:t>
            </w:r>
          </w:p>
        </w:tc>
        <w:tc>
          <w:tcPr>
            <w:tcW w:type="dxa" w:w="2736"/>
            <w:shd w:val="clear" w:color="auto" w:fill="EBF3FB"/>
            <w:vAlign w:val="top"/>
          </w:tcPr>
          <w:p>
            <w:pPr>
              <w:spacing w:before="20" w:after="20"/>
              <w:jc w:val="left"/>
            </w:pPr>
            <w:r>
              <w:rPr>
                <w:rFonts w:ascii="Calibri" w:hAnsi="Calibri"/>
                <w:b w:val="0"/>
                <w:sz w:val="18"/>
              </w:rPr>
              <w:t>Teacher assesses: Are final models comprehensive, accurate, and well-explained?</w:t>
            </w:r>
          </w:p>
        </w:tc>
      </w:tr>
    </w:tbl>
    <w:p/>
    <w:p>
      <w:pPr>
        <w:spacing w:before="80" w:after="40"/>
        <w:jc w:val="left"/>
      </w:pPr>
      <w:r>
        <w:rPr>
          <w:rFonts w:ascii="Calibri" w:hAnsi="Calibri"/>
          <w:b/>
          <w:color w:val="1F7A8C"/>
          <w:sz w:val="20"/>
        </w:rPr>
        <w:t>PERIOD 2 (40 minutes): Summative Assessment &amp; Reflection</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 0–30: Summative Assessment Students complete summative assessment individually (35 questions covering all unit content). Assessment includes: multiple choice, short answer, diagram drawing (Lewis diagrams), and extended response (explain phenomenon, compare bond types, predict properties). Teacher circulates, ensures academic integrity, provides clarifications if needed (but does not help with content).</w:t>
            </w:r>
          </w:p>
        </w:tc>
        <w:tc>
          <w:tcPr>
            <w:tcW w:type="dxa" w:w="2304"/>
            <w:shd w:val="clear" w:color="auto" w:fill="EBF3FB"/>
            <w:vAlign w:val="top"/>
          </w:tcPr>
          <w:p>
            <w:pPr>
              <w:spacing w:before="20" w:after="20"/>
              <w:jc w:val="left"/>
            </w:pPr>
            <w:r>
              <w:rPr>
                <w:rFonts w:ascii="Calibri" w:hAnsi="Calibri"/>
                <w:b w:val="0"/>
                <w:sz w:val="18"/>
              </w:rPr>
              <w:t>Summative Assessment (35 questions, teacher-prepared — see Section E for details)</w:t>
            </w:r>
          </w:p>
        </w:tc>
        <w:tc>
          <w:tcPr>
            <w:tcW w:type="dxa" w:w="3168"/>
            <w:shd w:val="clear" w:color="auto" w:fill="EBF3FB"/>
            <w:vAlign w:val="top"/>
          </w:tcPr>
          <w:p>
            <w:pPr>
              <w:spacing w:before="20" w:after="20"/>
              <w:jc w:val="left"/>
            </w:pPr>
            <w:r>
              <w:rPr>
                <w:rFonts w:ascii="Calibri" w:hAnsi="Calibri"/>
                <w:b w:val="0"/>
                <w:sz w:val="18"/>
              </w:rPr>
              <w:t>Teacher distributes assessment, reads instructions. Circulates, monitors. Provides clarifications on instructions if needed (e.g., “For question 10, draw the Lewis diagram for…”). Does NOT help with content. Ensures all students are working independently.</w:t>
            </w:r>
          </w:p>
        </w:tc>
        <w:tc>
          <w:tcPr>
            <w:tcW w:type="dxa" w:w="3168"/>
            <w:shd w:val="clear" w:color="auto" w:fill="EBF3FB"/>
            <w:vAlign w:val="top"/>
          </w:tcPr>
          <w:p>
            <w:pPr>
              <w:spacing w:before="20" w:after="20"/>
              <w:jc w:val="left"/>
            </w:pPr>
            <w:r>
              <w:rPr>
                <w:rFonts w:ascii="Calibri" w:hAnsi="Calibri"/>
                <w:b w:val="0"/>
                <w:sz w:val="18"/>
              </w:rPr>
              <w:t>Summative Assessment (Individual): Students demonstrate mastery of unit content.</w:t>
            </w:r>
          </w:p>
        </w:tc>
        <w:tc>
          <w:tcPr>
            <w:tcW w:type="dxa" w:w="2736"/>
            <w:shd w:val="clear" w:color="auto" w:fill="EBF3FB"/>
            <w:vAlign w:val="top"/>
          </w:tcPr>
          <w:p>
            <w:pPr>
              <w:spacing w:before="20" w:after="20"/>
              <w:jc w:val="left"/>
            </w:pPr>
            <w:r>
              <w:rPr>
                <w:rFonts w:ascii="Calibri" w:hAnsi="Calibri"/>
                <w:b w:val="0"/>
                <w:sz w:val="18"/>
              </w:rPr>
              <w:t>Teacher collects assessments for grading. Assessment data will inform future instruction.</w:t>
            </w:r>
          </w:p>
        </w:tc>
      </w:tr>
      <w:tr>
        <w:tc>
          <w:tcPr>
            <w:tcW w:type="dxa" w:w="4032"/>
            <w:shd w:val="clear" w:color="auto" w:fill="FFFFFF"/>
            <w:vAlign w:val="top"/>
          </w:tcPr>
          <w:p>
            <w:pPr>
              <w:spacing w:before="20" w:after="20"/>
              <w:jc w:val="left"/>
            </w:pPr>
            <w:r>
              <w:rPr>
                <w:rFonts w:ascii="Calibri" w:hAnsi="Calibri"/>
                <w:b w:val="0"/>
                <w:sz w:val="18"/>
              </w:rPr>
              <w:t>Min 30–35: Reflection Prompts After completing assessment, students reflect on their learning by answering reflection prompts in notebooks: 1) What’s the most important thing you learned in this unit? 2) How has your understanding of bonding changed from Lesson 1 to now? 3) How is bonding relevant to your life in Kenya? 4) What questions do you still have about bonding? 5) What career might use the knowledge you’ve gained in this unit?</w:t>
            </w:r>
          </w:p>
        </w:tc>
        <w:tc>
          <w:tcPr>
            <w:tcW w:type="dxa" w:w="2304"/>
            <w:shd w:val="clear" w:color="auto" w:fill="FFFFFF"/>
            <w:vAlign w:val="top"/>
          </w:tcPr>
          <w:p>
            <w:pPr>
              <w:spacing w:before="20" w:after="20"/>
              <w:jc w:val="left"/>
            </w:pPr>
            <w:r>
              <w:rPr>
                <w:rFonts w:ascii="Calibri" w:hAnsi="Calibri"/>
                <w:b w:val="0"/>
                <w:sz w:val="18"/>
              </w:rPr>
              <w:t>Reflection prompts (on board or handout)</w:t>
            </w:r>
          </w:p>
        </w:tc>
        <w:tc>
          <w:tcPr>
            <w:tcW w:type="dxa" w:w="3168"/>
            <w:shd w:val="clear" w:color="auto" w:fill="FFFFFF"/>
            <w:vAlign w:val="top"/>
          </w:tcPr>
          <w:p>
            <w:pPr>
              <w:spacing w:before="20" w:after="20"/>
              <w:jc w:val="left"/>
            </w:pPr>
            <w:r>
              <w:rPr>
                <w:rFonts w:ascii="Calibri" w:hAnsi="Calibri"/>
                <w:b w:val="0"/>
                <w:sz w:val="18"/>
              </w:rPr>
              <w:t>Teacher provides reflection prompts. Circulates, reads reflections over shoulders. Asks: “What’s one thing you’re proud of learning?” (5-sec wait time). Encourages honest reflection.</w:t>
            </w:r>
          </w:p>
        </w:tc>
        <w:tc>
          <w:tcPr>
            <w:tcW w:type="dxa" w:w="3168"/>
            <w:shd w:val="clear" w:color="auto" w:fill="FFFFFF"/>
            <w:vAlign w:val="top"/>
          </w:tcPr>
          <w:p>
            <w:pPr>
              <w:spacing w:before="20" w:after="20"/>
              <w:jc w:val="left"/>
            </w:pPr>
            <w:r>
              <w:rPr>
                <w:rFonts w:ascii="Calibri" w:hAnsi="Calibri"/>
                <w:b w:val="0"/>
                <w:sz w:val="18"/>
              </w:rPr>
              <w:t>Metacognitive Reflection: Students reflect on learning and growth.</w:t>
            </w:r>
          </w:p>
        </w:tc>
        <w:tc>
          <w:tcPr>
            <w:tcW w:type="dxa" w:w="2736"/>
            <w:shd w:val="clear" w:color="auto" w:fill="FFFFFF"/>
            <w:vAlign w:val="top"/>
          </w:tcPr>
          <w:p>
            <w:pPr>
              <w:spacing w:before="20" w:after="20"/>
              <w:jc w:val="left"/>
            </w:pPr>
            <w:r>
              <w:rPr>
                <w:rFonts w:ascii="Calibri" w:hAnsi="Calibri"/>
                <w:b w:val="0"/>
                <w:sz w:val="18"/>
              </w:rPr>
              <w:t>Teacher reads reflections to assess students’ metacognitive awareness and identify lingering questions.</w:t>
            </w:r>
          </w:p>
        </w:tc>
      </w:tr>
      <w:tr>
        <w:tc>
          <w:tcPr>
            <w:tcW w:type="dxa" w:w="4032"/>
            <w:shd w:val="clear" w:color="auto" w:fill="EBF3FB"/>
            <w:vAlign w:val="top"/>
          </w:tcPr>
          <w:p>
            <w:pPr>
              <w:spacing w:before="20" w:after="20"/>
              <w:jc w:val="left"/>
            </w:pPr>
            <w:r>
              <w:rPr>
                <w:rFonts w:ascii="Calibri" w:hAnsi="Calibri"/>
                <w:b w:val="0"/>
                <w:sz w:val="18"/>
              </w:rPr>
              <w:t>Min 35–40: Celebration &amp; Closure Teacher: “Congratulations! You’ve completed the Chemical Bonding unit. You started with a puzzle — why are diamond and graphite so different? — and you figured it out using evidence and scientific reasoning. You’ve learned about ionic, covalent, and metallic bonding. You’ve connected bonding to properties and uses. You’ve built models and conducted investigations. You should be proud!” Teacher asks: “What’s one thing you’ll remember from this unit?” Students share (popcorn style or volunteers). Teacher celebrates students’ achievements and thanks them for their hard work.</w:t>
            </w:r>
          </w:p>
        </w:tc>
        <w:tc>
          <w:tcPr>
            <w:tcW w:type="dxa" w:w="2304"/>
            <w:shd w:val="clear" w:color="auto" w:fill="EBF3FB"/>
            <w:vAlign w:val="top"/>
          </w:tcPr>
          <w:p>
            <w:pPr>
              <w:spacing w:before="20" w:after="20"/>
              <w:jc w:val="left"/>
            </w:pPr>
            <w:r>
              <w:rPr>
                <w:rFonts w:ascii="Calibri" w:hAnsi="Calibri"/>
                <w:b w:val="0"/>
                <w:sz w:val="18"/>
              </w:rPr>
            </w:r>
          </w:p>
        </w:tc>
        <w:tc>
          <w:tcPr>
            <w:tcW w:type="dxa" w:w="3168"/>
            <w:shd w:val="clear" w:color="auto" w:fill="EBF3FB"/>
            <w:vAlign w:val="top"/>
          </w:tcPr>
          <w:p>
            <w:pPr>
              <w:spacing w:before="20" w:after="20"/>
              <w:jc w:val="left"/>
            </w:pPr>
            <w:r>
              <w:rPr>
                <w:rFonts w:ascii="Calibri" w:hAnsi="Calibri"/>
                <w:b w:val="0"/>
                <w:sz w:val="18"/>
              </w:rPr>
              <w:t>Teacher celebrates students’ achievements. Asks: “What’s one thing you’ll remember?” (5-sec wait time). Listens to responses, provides positive feedback. Thanks students: “Thank you for your curiosity, hard work, and collaboration. You’re all scientists!” Provides closure: “Next unit, we’ll explore [next topic].”</w:t>
            </w:r>
          </w:p>
        </w:tc>
        <w:tc>
          <w:tcPr>
            <w:tcW w:type="dxa" w:w="3168"/>
            <w:shd w:val="clear" w:color="auto" w:fill="EBF3FB"/>
            <w:vAlign w:val="top"/>
          </w:tcPr>
          <w:p>
            <w:pPr>
              <w:spacing w:before="20" w:after="20"/>
              <w:jc w:val="left"/>
            </w:pPr>
            <w:r>
              <w:rPr>
                <w:rFonts w:ascii="Calibri" w:hAnsi="Calibri"/>
                <w:b w:val="0"/>
                <w:sz w:val="18"/>
              </w:rPr>
              <w:t>Celebration &amp; Closure: Teacher celebrates students’ learning and provides closure.</w:t>
            </w:r>
          </w:p>
        </w:tc>
        <w:tc>
          <w:tcPr>
            <w:tcW w:type="dxa" w:w="2736"/>
            <w:shd w:val="clear" w:color="auto" w:fill="EBF3FB"/>
            <w:vAlign w:val="top"/>
          </w:tcPr>
          <w:p>
            <w:pPr>
              <w:spacing w:before="20" w:after="20"/>
              <w:jc w:val="left"/>
            </w:pPr>
            <w:r>
              <w:rPr>
                <w:rFonts w:ascii="Calibri" w:hAnsi="Calibri"/>
                <w:b w:val="0"/>
                <w:sz w:val="18"/>
              </w:rPr>
              <w:t>Teacher observes: Are students proud of their learning? Do they feel a sense of accomplishment?</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13, reflect on these questions:</w:t>
      </w:r>
    </w:p>
    <w:p>
      <w:pPr>
        <w:spacing w:before="20" w:after="20"/>
        <w:ind w:left="360"/>
      </w:pPr>
      <w:r>
        <w:rPr>
          <w:rFonts w:ascii="Calibri" w:hAnsi="Calibri"/>
          <w:b w:val="0"/>
          <w:sz w:val="20"/>
        </w:rPr>
        <w:t>• Final Explanations: Were students able to present clear, evidence-based explanations of the phenomenon? What evidence did you see of deep understanding?</w:t>
      </w:r>
    </w:p>
    <w:p>
      <w:pPr>
        <w:spacing w:before="20" w:after="20"/>
        <w:ind w:left="360"/>
      </w:pPr>
      <w:r>
        <w:rPr>
          <w:rFonts w:ascii="Calibri" w:hAnsi="Calibri"/>
          <w:b w:val="0"/>
          <w:sz w:val="20"/>
        </w:rPr>
        <w:t>• DQB Completion: Did completing the DQB provide a sense of closure and accomplishment? Did students recognize that they had answered the driving question?</w:t>
      </w:r>
    </w:p>
    <w:p>
      <w:pPr>
        <w:spacing w:before="20" w:after="20"/>
        <w:ind w:left="360"/>
      </w:pPr>
      <w:r>
        <w:rPr>
          <w:rFonts w:ascii="Calibri" w:hAnsi="Calibri"/>
          <w:b w:val="0"/>
          <w:sz w:val="20"/>
        </w:rPr>
        <w:t>• Summative Assessment: What did the assessment reveal about students’ mastery of bonding concepts? What topics need reteaching or reinforcement?</w:t>
      </w:r>
    </w:p>
    <w:p>
      <w:pPr>
        <w:spacing w:before="20" w:after="20"/>
        <w:ind w:left="360"/>
      </w:pPr>
      <w:r>
        <w:rPr>
          <w:rFonts w:ascii="Calibri" w:hAnsi="Calibri"/>
          <w:b w:val="0"/>
          <w:sz w:val="20"/>
        </w:rPr>
        <w:t>• Reflections: What did students’ reflections reveal about their learning, growth, and lingering questions? How can you use this information to improve future instruction?</w:t>
      </w:r>
    </w:p>
    <w:p>
      <w:pPr>
        <w:spacing w:before="20" w:after="20"/>
        <w:ind w:left="360"/>
      </w:pPr>
      <w:r>
        <w:rPr>
          <w:rFonts w:ascii="Calibri" w:hAnsi="Calibri"/>
          <w:b w:val="0"/>
          <w:sz w:val="20"/>
        </w:rPr>
        <w:t>• Unit Success: Overall, how successful was the unit in engaging students, building understanding, and connecting to Kenyan contexts? What would you do differently next time?</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fill in:</w:t>
      </w:r>
    </w:p>
    <w:p>
      <w:pPr>
        <w:spacing w:before="20" w:after="20"/>
      </w:pPr>
      <w:r>
        <w:rPr>
          <w:rFonts w:ascii="Calibri" w:hAnsi="Calibri"/>
          <w:b w:val="0"/>
          <w:sz w:val="20"/>
        </w:rPr>
        <w:t>SECTION C: SUMMARY TABLE TEMPLATE &amp; INSTRUCTIONS</w:t>
      </w:r>
    </w:p>
    <w:p>
      <w:pPr>
        <w:spacing w:before="20" w:after="20"/>
      </w:pPr>
      <w:r>
        <w:rPr>
          <w:rFonts w:ascii="Calibri" w:hAnsi="Calibri"/>
          <w:b w:val="0"/>
          <w:sz w:val="20"/>
        </w:rPr>
        <w:t>Purpose of the Summary Table</w:t>
      </w:r>
    </w:p>
    <w:p>
      <w:pPr>
        <w:spacing w:before="20" w:after="20"/>
      </w:pPr>
      <w:r>
        <w:rPr>
          <w:rFonts w:ascii="Calibri" w:hAnsi="Calibri"/>
          <w:b w:val="0"/>
          <w:sz w:val="20"/>
        </w:rPr>
        <w:t>The Summary Table is a cumulative learning tool that students build lesson by lesson throughout the unit. It serves multiple purposes:</w:t>
      </w:r>
    </w:p>
    <w:p>
      <w:pPr>
        <w:spacing w:before="20" w:after="20"/>
      </w:pPr>
      <w:r>
        <w:rPr>
          <w:rFonts w:ascii="Calibri" w:hAnsi="Calibri"/>
          <w:b w:val="0"/>
          <w:sz w:val="20"/>
        </w:rPr>
        <w:t>Tracking Learning: Students record what they learn in each lesson, creating a comprehensive record of the unit.</w:t>
      </w:r>
    </w:p>
    <w:p>
      <w:pPr>
        <w:spacing w:before="20" w:after="20"/>
      </w:pPr>
      <w:r>
        <w:rPr>
          <w:rFonts w:ascii="Calibri" w:hAnsi="Calibri"/>
          <w:b w:val="0"/>
          <w:sz w:val="20"/>
        </w:rPr>
        <w:t>Connecting Evidence: Students identify specific evidence gathered in each lesson (observations, data, diagrams, readings, videos, discussions).</w:t>
      </w:r>
    </w:p>
    <w:p>
      <w:pPr>
        <w:spacing w:before="20" w:after="20"/>
      </w:pPr>
      <w:r>
        <w:rPr>
          <w:rFonts w:ascii="Calibri" w:hAnsi="Calibri"/>
          <w:b w:val="0"/>
          <w:sz w:val="20"/>
        </w:rPr>
        <w:t>Linking to Phenomenon: Students explicitly connect each lesson to the anchoring phenomenon and main driving question, maintaining focus on the storyline.</w:t>
      </w:r>
    </w:p>
    <w:p>
      <w:pPr>
        <w:spacing w:before="20" w:after="20"/>
      </w:pPr>
      <w:r>
        <w:rPr>
          <w:rFonts w:ascii="Calibri" w:hAnsi="Calibri"/>
          <w:b w:val="0"/>
          <w:sz w:val="20"/>
        </w:rPr>
        <w:t>Preparing for Final Explanation: The completed Summary Table provides a scaffold for students’ final explanations and summative assessment.</w:t>
      </w:r>
    </w:p>
    <w:p>
      <w:pPr>
        <w:spacing w:before="20" w:after="20"/>
      </w:pPr>
      <w:r>
        <w:rPr>
          <w:rFonts w:ascii="Calibri" w:hAnsi="Calibri"/>
          <w:b w:val="0"/>
          <w:sz w:val="20"/>
        </w:rPr>
        <w:t>Metacognitive Reflection: Filling in the table after each lesson promotes metacognitive awareness and self-assessment.</w:t>
      </w:r>
    </w:p>
    <w:p>
      <w:pPr>
        <w:spacing w:before="20" w:after="20"/>
      </w:pPr>
      <w:r>
        <w:rPr>
          <w:rFonts w:ascii="Calibri" w:hAnsi="Calibri"/>
          <w:b w:val="0"/>
          <w:sz w:val="20"/>
        </w:rPr>
        <w:t>Summary Table Template</w:t>
      </w:r>
    </w:p>
    <w:p>
      <w:pPr>
        <w:spacing w:before="20" w:after="20"/>
      </w:pPr>
      <w:r>
        <w:rPr>
          <w:rFonts w:ascii="Calibri" w:hAnsi="Calibri"/>
          <w:b w:val="0"/>
          <w:sz w:val="20"/>
        </w:rPr>
        <w:t>Students copy this template into their notebooks in Lesson 1 and fill in one row after each lesson.</w:t>
      </w:r>
    </w:p>
    <w:p>
      <w:pPr>
        <w:spacing w:before="20" w:after="20"/>
      </w:pPr>
      <w:r>
        <w:rPr>
          <w:rFonts w:ascii="Calibri" w:hAnsi="Calibri"/>
          <w:b w:val="0"/>
          <w:sz w:val="20"/>
        </w:rPr>
        <w:t>Instructions for Students</w:t>
      </w:r>
    </w:p>
    <w:p>
      <w:pPr>
        <w:spacing w:before="20" w:after="20"/>
      </w:pPr>
      <w:r>
        <w:rPr>
          <w:rFonts w:ascii="Calibri" w:hAnsi="Calibri"/>
          <w:b w:val="0"/>
          <w:sz w:val="20"/>
        </w:rPr>
        <w:t>After each lesson:</w:t>
      </w:r>
    </w:p>
    <w:p>
      <w:pPr>
        <w:spacing w:before="20" w:after="20"/>
      </w:pPr>
      <w:r>
        <w:rPr>
          <w:rFonts w:ascii="Calibri" w:hAnsi="Calibri"/>
          <w:b w:val="0"/>
          <w:sz w:val="20"/>
        </w:rPr>
        <w:t>What We Learned: Summarize the key concept, skill, or understanding from the lesson in 2–4 sentences. Focus on the main idea, not every detail.</w:t>
      </w:r>
    </w:p>
    <w:p>
      <w:pPr>
        <w:spacing w:before="20" w:after="20"/>
      </w:pPr>
      <w:r>
        <w:rPr>
          <w:rFonts w:ascii="Calibri" w:hAnsi="Calibri"/>
          <w:b w:val="0"/>
          <w:sz w:val="20"/>
        </w:rPr>
        <w:t>Evidence We Gathered: List specific evidence you gathered in the lesson. This can include:</w:t>
      </w:r>
    </w:p>
    <w:p>
      <w:pPr>
        <w:spacing w:before="20" w:after="20"/>
      </w:pPr>
      <w:r>
        <w:rPr>
          <w:rFonts w:ascii="Calibri" w:hAnsi="Calibri"/>
          <w:b w:val="0"/>
          <w:sz w:val="20"/>
        </w:rPr>
        <w:t>Observations from demonstrations or investigations</w:t>
      </w:r>
    </w:p>
    <w:p>
      <w:pPr>
        <w:spacing w:before="20" w:after="20"/>
      </w:pPr>
      <w:r>
        <w:rPr>
          <w:rFonts w:ascii="Calibri" w:hAnsi="Calibri"/>
          <w:b w:val="0"/>
          <w:sz w:val="20"/>
        </w:rPr>
        <w:t>Data from experiments</w:t>
      </w:r>
    </w:p>
    <w:p>
      <w:pPr>
        <w:spacing w:before="20" w:after="20"/>
      </w:pPr>
      <w:r>
        <w:rPr>
          <w:rFonts w:ascii="Calibri" w:hAnsi="Calibri"/>
          <w:b w:val="0"/>
          <w:sz w:val="20"/>
        </w:rPr>
        <w:t>Diagrams or models you drew</w:t>
      </w:r>
    </w:p>
    <w:p>
      <w:pPr>
        <w:spacing w:before="20" w:after="20"/>
      </w:pPr>
      <w:r>
        <w:rPr>
          <w:rFonts w:ascii="Calibri" w:hAnsi="Calibri"/>
          <w:b w:val="0"/>
          <w:sz w:val="20"/>
        </w:rPr>
        <w:t>Information from readings or videos</w:t>
      </w:r>
    </w:p>
    <w:p>
      <w:pPr>
        <w:spacing w:before="20" w:after="20"/>
      </w:pPr>
      <w:r>
        <w:rPr>
          <w:rFonts w:ascii="Calibri" w:hAnsi="Calibri"/>
          <w:b w:val="0"/>
          <w:sz w:val="20"/>
        </w:rPr>
        <w:t>Ideas from discussions with peers</w:t>
      </w:r>
    </w:p>
    <w:p>
      <w:pPr>
        <w:spacing w:before="20" w:after="20"/>
      </w:pPr>
      <w:r>
        <w:rPr>
          <w:rFonts w:ascii="Calibri" w:hAnsi="Calibri"/>
          <w:b w:val="0"/>
          <w:sz w:val="20"/>
        </w:rPr>
        <w:t>Conclusions from POE cycles or other activities</w:t>
      </w:r>
    </w:p>
    <w:p>
      <w:pPr>
        <w:spacing w:before="20" w:after="20"/>
      </w:pPr>
      <w:r>
        <w:rPr>
          <w:rFonts w:ascii="Calibri" w:hAnsi="Calibri"/>
          <w:b w:val="0"/>
          <w:sz w:val="20"/>
        </w:rPr>
        <w:t>How This Helps Explain the Phenomenon: Connect the lesson to the anchoring phenomenon (diamond vs. graphite) and/or the main driving question (“How do the bonds between atoms determine the properties and uses of substances?”). Explain:</w:t>
      </w:r>
    </w:p>
    <w:p>
      <w:pPr>
        <w:spacing w:before="20" w:after="20"/>
      </w:pPr>
      <w:r>
        <w:rPr>
          <w:rFonts w:ascii="Calibri" w:hAnsi="Calibri"/>
          <w:b w:val="0"/>
          <w:sz w:val="20"/>
        </w:rPr>
        <w:t>Does this lesson help explain the phenomenon? How?</w:t>
      </w:r>
    </w:p>
    <w:p>
      <w:pPr>
        <w:spacing w:before="20" w:after="20"/>
      </w:pPr>
      <w:r>
        <w:rPr>
          <w:rFonts w:ascii="Calibri" w:hAnsi="Calibri"/>
          <w:b w:val="0"/>
          <w:sz w:val="20"/>
        </w:rPr>
        <w:t>Does it answer part of the driving question? Which part?</w:t>
      </w:r>
    </w:p>
    <w:p>
      <w:pPr>
        <w:spacing w:before="20" w:after="20"/>
      </w:pPr>
      <w:r>
        <w:rPr>
          <w:rFonts w:ascii="Calibri" w:hAnsi="Calibri"/>
          <w:b w:val="0"/>
          <w:sz w:val="20"/>
        </w:rPr>
        <w:t>Does it raise new questions?</w:t>
      </w:r>
    </w:p>
    <w:p>
      <w:pPr>
        <w:spacing w:before="20" w:after="20"/>
      </w:pPr>
      <w:r>
        <w:rPr>
          <w:rFonts w:ascii="Calibri" w:hAnsi="Calibri"/>
          <w:b w:val="0"/>
          <w:sz w:val="20"/>
        </w:rPr>
        <w:t>Does it provide evidence that will be useful later?</w:t>
      </w:r>
    </w:p>
    <w:p>
      <w:pPr>
        <w:spacing w:before="20" w:after="20"/>
      </w:pPr>
      <w:r>
        <w:rPr>
          <w:rFonts w:ascii="Calibri" w:hAnsi="Calibri"/>
          <w:b w:val="0"/>
          <w:sz w:val="20"/>
        </w:rPr>
        <w:t>Tips: - Be specific and use scientific terminology. - Refer to your notes, models, and activities from the lesson. - Think about how each lesson builds on previous lessons and prepares for future lessons. - Be honest if you’re not sure how a lesson connects to the phenomenon — you may see the connection later!</w:t>
      </w:r>
    </w:p>
    <w:p>
      <w:pPr>
        <w:spacing w:before="20" w:after="20"/>
      </w:pPr>
      <w:r>
        <w:rPr>
          <w:rFonts w:ascii="Calibri" w:hAnsi="Calibri"/>
          <w:b w:val="0"/>
          <w:sz w:val="20"/>
        </w:rPr>
        <w:t>Example Row (Lesson 6)</w:t>
      </w:r>
    </w:p>
    <w:p>
      <w:pPr>
        <w:spacing w:before="20" w:after="20"/>
      </w:pPr>
      <w:r>
        <w:rPr>
          <w:rFonts w:ascii="Calibri" w:hAnsi="Calibri"/>
          <w:b w:val="0"/>
          <w:sz w:val="20"/>
        </w:rPr>
        <w:t>Reflection Questions for Summary Table (End of Unit)</w:t>
      </w:r>
    </w:p>
    <w:p>
      <w:pPr>
        <w:spacing w:before="20" w:after="20"/>
      </w:pPr>
      <w:r>
        <w:rPr>
          <w:rFonts w:ascii="Calibri" w:hAnsi="Calibri"/>
          <w:b w:val="0"/>
          <w:sz w:val="20"/>
        </w:rPr>
        <w:t>After completing the Summary Table in Lesson 13, students reflect on these questions:</w:t>
      </w:r>
    </w:p>
    <w:p>
      <w:pPr>
        <w:spacing w:before="20" w:after="20"/>
      </w:pPr>
      <w:r>
        <w:rPr>
          <w:rFonts w:ascii="Calibri" w:hAnsi="Calibri"/>
          <w:b w:val="0"/>
          <w:sz w:val="20"/>
        </w:rPr>
        <w:t>Learning Progression: Look at your Summary Table from Lesson 1 to Lesson 13. How did your understanding of bonding develop over time? What were the key “aha!” moments?</w:t>
      </w:r>
    </w:p>
    <w:p>
      <w:pPr>
        <w:spacing w:before="20" w:after="20"/>
      </w:pPr>
      <w:r>
        <w:rPr>
          <w:rFonts w:ascii="Calibri" w:hAnsi="Calibri"/>
          <w:b w:val="0"/>
          <w:sz w:val="20"/>
        </w:rPr>
        <w:t>Evidence Accumulation: What types of evidence did you gather throughout the unit (observations, data, diagrams, readings, discussions)? Which evidence was most helpful in explaining the phenomenon?</w:t>
      </w:r>
    </w:p>
    <w:p>
      <w:pPr>
        <w:spacing w:before="20" w:after="20"/>
      </w:pPr>
      <w:r>
        <w:rPr>
          <w:rFonts w:ascii="Calibri" w:hAnsi="Calibri"/>
          <w:b w:val="0"/>
          <w:sz w:val="20"/>
        </w:rPr>
        <w:t>Phenomenon Connection: In which lesson did you first feel like you understood the diamond/graphite phenomenon? How did later lessons deepen or confirm your understanding?</w:t>
      </w:r>
    </w:p>
    <w:p>
      <w:pPr>
        <w:spacing w:before="20" w:after="20"/>
      </w:pPr>
      <w:r>
        <w:rPr>
          <w:rFonts w:ascii="Calibri" w:hAnsi="Calibri"/>
          <w:b w:val="0"/>
          <w:sz w:val="20"/>
        </w:rPr>
        <w:t>Driving Question: How does your completed Summary Table help you answer the main driving question: “How do the bonds between atoms determine the properties and uses of substances?”</w:t>
      </w:r>
    </w:p>
    <w:p>
      <w:pPr>
        <w:spacing w:before="20" w:after="20"/>
      </w:pPr>
      <w:r>
        <w:rPr>
          <w:rFonts w:ascii="Calibri" w:hAnsi="Calibri"/>
          <w:b w:val="0"/>
          <w:sz w:val="20"/>
        </w:rPr>
        <w:t>Gaps and Questions: Are there any gaps in your Summary Table (lessons where you’re not sure what you learned or how it connects)? What questions do you still have?</w:t>
      </w:r>
    </w:p>
    <w:p>
      <w:pPr>
        <w:spacing w:before="20" w:after="20"/>
      </w:pPr>
      <w:r>
        <w:rPr>
          <w:rFonts w:ascii="Calibri" w:hAnsi="Calibri"/>
          <w:b w:val="0"/>
          <w:sz w:val="20"/>
        </w:rPr>
        <w:t>Application: How can you use your Summary Table to prepare for the summative assessment and write your final explanation?</w:t>
      </w:r>
    </w:p>
    <w:p>
      <w:pPr>
        <w:spacing w:before="20" w:after="20"/>
      </w:pPr>
      <w:r>
        <w:rPr>
          <w:rFonts w:ascii="Calibri" w:hAnsi="Calibri"/>
          <w:b w:val="0"/>
          <w:sz w:val="20"/>
        </w:rPr>
        <w:t>SECTION D: DIFFERENTIATION STRATEGIES</w:t>
      </w:r>
    </w:p>
    <w:p>
      <w:pPr>
        <w:spacing w:before="20" w:after="20"/>
      </w:pPr>
      <w:r>
        <w:rPr>
          <w:rFonts w:ascii="Calibri" w:hAnsi="Calibri"/>
          <w:b w:val="0"/>
          <w:sz w:val="20"/>
        </w:rPr>
        <w:t>To ensure all learners can access and succeed in this unit, the following differentiation strategies are integrated throughout the 13 lessons:</w:t>
      </w:r>
    </w:p>
    <w:p>
      <w:pPr>
        <w:spacing w:before="20" w:after="20"/>
      </w:pPr>
      <w:r>
        <w:rPr>
          <w:rFonts w:ascii="Calibri" w:hAnsi="Calibri"/>
          <w:b w:val="0"/>
          <w:sz w:val="20"/>
        </w:rPr>
        <w:t>1. English Language Learners (ELL)</w:t>
      </w:r>
    </w:p>
    <w:p>
      <w:pPr>
        <w:spacing w:before="20" w:after="20"/>
      </w:pPr>
      <w:r>
        <w:rPr>
          <w:rFonts w:ascii="Calibri" w:hAnsi="Calibri"/>
          <w:b w:val="0"/>
          <w:sz w:val="20"/>
        </w:rPr>
        <w:t>Challenges: ELL students may struggle with scientific vocabulary, reading comprehension, and expressing ideas in English.</w:t>
      </w:r>
    </w:p>
    <w:p>
      <w:pPr>
        <w:spacing w:before="20" w:after="20"/>
      </w:pPr>
      <w:r>
        <w:rPr>
          <w:rFonts w:ascii="Calibri" w:hAnsi="Calibri"/>
          <w:b w:val="0"/>
          <w:sz w:val="20"/>
        </w:rPr>
        <w:t>Strategies:</w:t>
      </w:r>
    </w:p>
    <w:p>
      <w:pPr>
        <w:spacing w:before="20" w:after="20"/>
      </w:pPr>
      <w:r>
        <w:rPr>
          <w:rFonts w:ascii="Calibri" w:hAnsi="Calibri"/>
          <w:b w:val="0"/>
          <w:sz w:val="20"/>
        </w:rPr>
        <w:t>Vocabulary Support:</w:t>
      </w:r>
    </w:p>
    <w:p>
      <w:pPr>
        <w:spacing w:before="20" w:after="20"/>
      </w:pPr>
      <w:r>
        <w:rPr>
          <w:rFonts w:ascii="Calibri" w:hAnsi="Calibri"/>
          <w:b w:val="0"/>
          <w:sz w:val="20"/>
        </w:rPr>
        <w:t>Pre-teach key vocabulary before each lesson (e.g., bond, ion, covalent, metallic, lattice, delocalized).</w:t>
      </w:r>
    </w:p>
    <w:p>
      <w:pPr>
        <w:spacing w:before="20" w:after="20"/>
      </w:pPr>
      <w:r>
        <w:rPr>
          <w:rFonts w:ascii="Calibri" w:hAnsi="Calibri"/>
          <w:b w:val="0"/>
          <w:sz w:val="20"/>
        </w:rPr>
        <w:t>Provide vocabulary lists with definitions and visual representations (diagrams, images).</w:t>
      </w:r>
    </w:p>
    <w:p>
      <w:pPr>
        <w:spacing w:before="20" w:after="20"/>
      </w:pPr>
      <w:r>
        <w:rPr>
          <w:rFonts w:ascii="Calibri" w:hAnsi="Calibri"/>
          <w:b w:val="0"/>
          <w:sz w:val="20"/>
        </w:rPr>
        <w:t>Use word walls in the classroom with key terms and images.</w:t>
      </w:r>
    </w:p>
    <w:p>
      <w:pPr>
        <w:spacing w:before="20" w:after="20"/>
      </w:pPr>
      <w:r>
        <w:rPr>
          <w:rFonts w:ascii="Calibri" w:hAnsi="Calibri"/>
          <w:b w:val="0"/>
          <w:sz w:val="20"/>
        </w:rPr>
        <w:t>Encourage students to create personal glossaries in their notebooks.</w:t>
      </w:r>
    </w:p>
    <w:p>
      <w:pPr>
        <w:spacing w:before="20" w:after="20"/>
      </w:pPr>
      <w:r>
        <w:rPr>
          <w:rFonts w:ascii="Calibri" w:hAnsi="Calibri"/>
          <w:b w:val="0"/>
          <w:sz w:val="20"/>
        </w:rPr>
        <w:t>Visual Supports:</w:t>
      </w:r>
    </w:p>
    <w:p>
      <w:pPr>
        <w:spacing w:before="20" w:after="20"/>
      </w:pPr>
      <w:r>
        <w:rPr>
          <w:rFonts w:ascii="Calibri" w:hAnsi="Calibri"/>
          <w:b w:val="0"/>
          <w:sz w:val="20"/>
        </w:rPr>
        <w:t>Use diagrams, models, videos, and animations extensively to support understanding.</w:t>
      </w:r>
    </w:p>
    <w:p>
      <w:pPr>
        <w:spacing w:before="20" w:after="20"/>
      </w:pPr>
      <w:r>
        <w:rPr>
          <w:rFonts w:ascii="Calibri" w:hAnsi="Calibri"/>
          <w:b w:val="0"/>
          <w:sz w:val="20"/>
        </w:rPr>
        <w:t>Provide graphic organizers (e.g., Venn diagrams, comparison tables, flowcharts) to organize information.</w:t>
      </w:r>
    </w:p>
    <w:p>
      <w:pPr>
        <w:spacing w:before="20" w:after="20"/>
      </w:pPr>
      <w:r>
        <w:rPr>
          <w:rFonts w:ascii="Calibri" w:hAnsi="Calibri"/>
          <w:b w:val="0"/>
          <w:sz w:val="20"/>
        </w:rPr>
        <w:t>Use color-coding to distinguish different bond types, atoms, and ions in diagrams.</w:t>
      </w:r>
    </w:p>
    <w:p>
      <w:pPr>
        <w:spacing w:before="20" w:after="20"/>
      </w:pPr>
      <w:r>
        <w:rPr>
          <w:rFonts w:ascii="Calibri" w:hAnsi="Calibri"/>
          <w:b w:val="0"/>
          <w:sz w:val="20"/>
        </w:rPr>
        <w:t>Language Scaffolding:</w:t>
      </w:r>
    </w:p>
    <w:p>
      <w:pPr>
        <w:spacing w:before="20" w:after="20"/>
      </w:pPr>
      <w:r>
        <w:rPr>
          <w:rFonts w:ascii="Calibri" w:hAnsi="Calibri"/>
          <w:b w:val="0"/>
          <w:sz w:val="20"/>
        </w:rPr>
        <w:t>Provide sentence starters for discussions and writing (e.g., “I think… because…”, “The evidence shows…”, “This connects to the phenomenon because…”).</w:t>
      </w:r>
    </w:p>
    <w:p>
      <w:pPr>
        <w:spacing w:before="20" w:after="20"/>
      </w:pPr>
      <w:r>
        <w:rPr>
          <w:rFonts w:ascii="Calibri" w:hAnsi="Calibri"/>
          <w:b w:val="0"/>
          <w:sz w:val="20"/>
        </w:rPr>
        <w:t>Allow students to use their first language in initial discussions, then translate to English.</w:t>
      </w:r>
    </w:p>
    <w:p>
      <w:pPr>
        <w:spacing w:before="20" w:after="20"/>
      </w:pPr>
      <w:r>
        <w:rPr>
          <w:rFonts w:ascii="Calibri" w:hAnsi="Calibri"/>
          <w:b w:val="0"/>
          <w:sz w:val="20"/>
        </w:rPr>
        <w:t>Pair ELL students with bilingual peers or strong English speakers for Think-Pair-Share activities.</w:t>
      </w:r>
    </w:p>
    <w:p>
      <w:pPr>
        <w:spacing w:before="20" w:after="20"/>
      </w:pPr>
      <w:r>
        <w:rPr>
          <w:rFonts w:ascii="Calibri" w:hAnsi="Calibri"/>
          <w:b w:val="0"/>
          <w:sz w:val="20"/>
        </w:rPr>
        <w:t>Provide extra time for reading and writing tasks.</w:t>
      </w:r>
    </w:p>
    <w:p>
      <w:pPr>
        <w:spacing w:before="20" w:after="20"/>
      </w:pPr>
      <w:r>
        <w:rPr>
          <w:rFonts w:ascii="Calibri" w:hAnsi="Calibri"/>
          <w:b w:val="0"/>
          <w:sz w:val="20"/>
        </w:rPr>
        <w:t>Multimodal Expression:</w:t>
      </w:r>
    </w:p>
    <w:p>
      <w:pPr>
        <w:spacing w:before="20" w:after="20"/>
      </w:pPr>
      <w:r>
        <w:rPr>
          <w:rFonts w:ascii="Calibri" w:hAnsi="Calibri"/>
          <w:b w:val="0"/>
          <w:sz w:val="20"/>
        </w:rPr>
        <w:t>Allow students to demonstrate understanding through drawings, models, and diagrams in addition to written explanations.</w:t>
      </w:r>
    </w:p>
    <w:p>
      <w:pPr>
        <w:spacing w:before="20" w:after="20"/>
      </w:pPr>
      <w:r>
        <w:rPr>
          <w:rFonts w:ascii="Calibri" w:hAnsi="Calibri"/>
          <w:b w:val="0"/>
          <w:sz w:val="20"/>
        </w:rPr>
        <w:t>Accept oral explanations (recorded or live) as alternatives to written responses when appropriate.</w:t>
      </w:r>
    </w:p>
    <w:p>
      <w:pPr>
        <w:spacing w:before="20" w:after="20"/>
      </w:pPr>
      <w:r>
        <w:rPr>
          <w:rFonts w:ascii="Calibri" w:hAnsi="Calibri"/>
          <w:b w:val="0"/>
          <w:sz w:val="20"/>
        </w:rPr>
        <w:t>2. Students with Visual or Hearing Impairments</w:t>
      </w:r>
    </w:p>
    <w:p>
      <w:pPr>
        <w:spacing w:before="20" w:after="20"/>
      </w:pPr>
      <w:r>
        <w:rPr>
          <w:rFonts w:ascii="Calibri" w:hAnsi="Calibri"/>
          <w:b w:val="0"/>
          <w:sz w:val="20"/>
        </w:rPr>
        <w:t>Challenges: Students with visual impairments may struggle with diagrams and videos. Students with hearing impairments may struggle with oral instructions and discussions.</w:t>
      </w:r>
    </w:p>
    <w:p>
      <w:pPr>
        <w:spacing w:before="20" w:after="20"/>
      </w:pPr>
      <w:r>
        <w:rPr>
          <w:rFonts w:ascii="Calibri" w:hAnsi="Calibri"/>
          <w:b w:val="0"/>
          <w:sz w:val="20"/>
        </w:rPr>
        <w:t>Strategies:</w:t>
      </w:r>
    </w:p>
    <w:p>
      <w:pPr>
        <w:spacing w:before="20" w:after="20"/>
      </w:pPr>
      <w:r>
        <w:rPr>
          <w:rFonts w:ascii="Calibri" w:hAnsi="Calibri"/>
          <w:b w:val="0"/>
          <w:sz w:val="20"/>
        </w:rPr>
        <w:t>For Visual Impairments: - Tactile Models: Provide 3D tactile models of atomic structures (e.g., molecular model kits with different textures for different atoms). - Large Print: Provide handouts and diagrams in large print or digital format that can be zoomed. - Verbal Descriptions: Provide detailed verbal descriptions of diagrams, videos, and demonstrations. - Audio Resources: Use audio recordings of readings and instructions. - Peer Support: Pair students with sighted peers who can describe visual information.</w:t>
      </w:r>
    </w:p>
    <w:p>
      <w:pPr>
        <w:spacing w:before="20" w:after="20"/>
      </w:pPr>
      <w:r>
        <w:rPr>
          <w:rFonts w:ascii="Calibri" w:hAnsi="Calibri"/>
          <w:b w:val="0"/>
          <w:sz w:val="20"/>
        </w:rPr>
        <w:t>For Hearing Impairments: - Written Instructions: Provide all instructions in written form (on board, handouts, or digital). - Visual Cues: Use visual cues (e.g., hand signals, written prompts) to indicate transitions and important points. - Captions: Use videos with captions or subtitles. - Seating: Seat students where they can see the teacher’s face for lip-reading and facial expressions. - Sign Language Interpreter: Provide a sign language interpreter if available. - Written Summaries: Provide written summaries of discussions and oral explanations.</w:t>
      </w:r>
    </w:p>
    <w:p>
      <w:pPr>
        <w:spacing w:before="20" w:after="20"/>
      </w:pPr>
      <w:r>
        <w:rPr>
          <w:rFonts w:ascii="Calibri" w:hAnsi="Calibri"/>
          <w:b w:val="0"/>
          <w:sz w:val="20"/>
        </w:rPr>
        <w:t>3. Students with Learning Disabilities</w:t>
      </w:r>
    </w:p>
    <w:p>
      <w:pPr>
        <w:spacing w:before="20" w:after="20"/>
      </w:pPr>
      <w:r>
        <w:rPr>
          <w:rFonts w:ascii="Calibri" w:hAnsi="Calibri"/>
          <w:b w:val="0"/>
          <w:sz w:val="20"/>
        </w:rPr>
        <w:t>Challenges: Students with learning disabilities may struggle with reading, writing, organization, memory, or processing speed.</w:t>
      </w:r>
    </w:p>
    <w:p>
      <w:pPr>
        <w:spacing w:before="20" w:after="20"/>
      </w:pPr>
      <w:r>
        <w:rPr>
          <w:rFonts w:ascii="Calibri" w:hAnsi="Calibri"/>
          <w:b w:val="0"/>
          <w:sz w:val="20"/>
        </w:rPr>
        <w:t>Strategies:</w:t>
      </w:r>
    </w:p>
    <w:p>
      <w:pPr>
        <w:spacing w:before="20" w:after="20"/>
      </w:pPr>
      <w:r>
        <w:rPr>
          <w:rFonts w:ascii="Calibri" w:hAnsi="Calibri"/>
          <w:b w:val="0"/>
          <w:sz w:val="20"/>
        </w:rPr>
        <w:t>Chunking Information:</w:t>
      </w:r>
    </w:p>
    <w:p>
      <w:pPr>
        <w:spacing w:before="20" w:after="20"/>
      </w:pPr>
      <w:r>
        <w:rPr>
          <w:rFonts w:ascii="Calibri" w:hAnsi="Calibri"/>
          <w:b w:val="0"/>
          <w:sz w:val="20"/>
        </w:rPr>
        <w:t>Break lessons into smaller, manageable chunks with frequent checks for understanding.</w:t>
      </w:r>
    </w:p>
    <w:p>
      <w:pPr>
        <w:spacing w:before="20" w:after="20"/>
      </w:pPr>
      <w:r>
        <w:rPr>
          <w:rFonts w:ascii="Calibri" w:hAnsi="Calibri"/>
          <w:b w:val="0"/>
          <w:sz w:val="20"/>
        </w:rPr>
        <w:t>Provide step-by-step instructions for tasks (e.g., drawing Lewis diagrams, conducting investigations).</w:t>
      </w:r>
    </w:p>
    <w:p>
      <w:pPr>
        <w:spacing w:before="20" w:after="20"/>
      </w:pPr>
      <w:r>
        <w:rPr>
          <w:rFonts w:ascii="Calibri" w:hAnsi="Calibri"/>
          <w:b w:val="0"/>
          <w:sz w:val="20"/>
        </w:rPr>
        <w:t>Use checklists to help students track progress through multi-step tasks.</w:t>
      </w:r>
    </w:p>
    <w:p>
      <w:pPr>
        <w:spacing w:before="20" w:after="20"/>
      </w:pPr>
      <w:r>
        <w:rPr>
          <w:rFonts w:ascii="Calibri" w:hAnsi="Calibri"/>
          <w:b w:val="0"/>
          <w:sz w:val="20"/>
        </w:rPr>
        <w:t>Repetition and Review:</w:t>
      </w:r>
    </w:p>
    <w:p>
      <w:pPr>
        <w:spacing w:before="20" w:after="20"/>
      </w:pPr>
      <w:r>
        <w:rPr>
          <w:rFonts w:ascii="Calibri" w:hAnsi="Calibri"/>
          <w:b w:val="0"/>
          <w:sz w:val="20"/>
        </w:rPr>
        <w:t>Review key concepts frequently throughout the unit.</w:t>
      </w:r>
    </w:p>
    <w:p>
      <w:pPr>
        <w:spacing w:before="20" w:after="20"/>
      </w:pPr>
      <w:r>
        <w:rPr>
          <w:rFonts w:ascii="Calibri" w:hAnsi="Calibri"/>
          <w:b w:val="0"/>
          <w:sz w:val="20"/>
        </w:rPr>
        <w:t>Provide multiple opportunities to practice skills (e.g., drawing Lewis diagrams, predicting properties).</w:t>
      </w:r>
    </w:p>
    <w:p>
      <w:pPr>
        <w:spacing w:before="20" w:after="20"/>
      </w:pPr>
      <w:r>
        <w:rPr>
          <w:rFonts w:ascii="Calibri" w:hAnsi="Calibri"/>
          <w:b w:val="0"/>
          <w:sz w:val="20"/>
        </w:rPr>
        <w:t>Use spaced repetition to reinforce learning over time.</w:t>
      </w:r>
    </w:p>
    <w:p>
      <w:pPr>
        <w:spacing w:before="20" w:after="20"/>
      </w:pPr>
      <w:r>
        <w:rPr>
          <w:rFonts w:ascii="Calibri" w:hAnsi="Calibri"/>
          <w:b w:val="0"/>
          <w:sz w:val="20"/>
        </w:rPr>
        <w:t>Organizational Supports:</w:t>
      </w:r>
    </w:p>
    <w:p>
      <w:pPr>
        <w:spacing w:before="20" w:after="20"/>
      </w:pPr>
      <w:r>
        <w:rPr>
          <w:rFonts w:ascii="Calibri" w:hAnsi="Calibri"/>
          <w:b w:val="0"/>
          <w:sz w:val="20"/>
        </w:rPr>
        <w:t>Provide structured templates for notes, Summary Tables, and final explanations.</w:t>
      </w:r>
    </w:p>
    <w:p>
      <w:pPr>
        <w:spacing w:before="20" w:after="20"/>
      </w:pPr>
      <w:r>
        <w:rPr>
          <w:rFonts w:ascii="Calibri" w:hAnsi="Calibri"/>
          <w:b w:val="0"/>
          <w:sz w:val="20"/>
        </w:rPr>
        <w:t>Use color-coding and highlighting to emphasize key information.</w:t>
      </w:r>
    </w:p>
    <w:p>
      <w:pPr>
        <w:spacing w:before="20" w:after="20"/>
      </w:pPr>
      <w:r>
        <w:rPr>
          <w:rFonts w:ascii="Calibri" w:hAnsi="Calibri"/>
          <w:b w:val="0"/>
          <w:sz w:val="20"/>
        </w:rPr>
        <w:t>Provide folders or binders to help students organize materials.</w:t>
      </w:r>
    </w:p>
    <w:p>
      <w:pPr>
        <w:spacing w:before="20" w:after="20"/>
      </w:pPr>
      <w:r>
        <w:rPr>
          <w:rFonts w:ascii="Calibri" w:hAnsi="Calibri"/>
          <w:b w:val="0"/>
          <w:sz w:val="20"/>
        </w:rPr>
        <w:t>Memory Aids:</w:t>
      </w:r>
    </w:p>
    <w:p>
      <w:pPr>
        <w:spacing w:before="20" w:after="20"/>
      </w:pPr>
      <w:r>
        <w:rPr>
          <w:rFonts w:ascii="Calibri" w:hAnsi="Calibri"/>
          <w:b w:val="0"/>
          <w:sz w:val="20"/>
        </w:rPr>
        <w:t>Use mnemonic devices to help students remember key concepts (e.g., “OIL RIG” for oxidation/reduction, though not directly applicable here, similar strategies can be used).</w:t>
      </w:r>
    </w:p>
    <w:p>
      <w:pPr>
        <w:spacing w:before="20" w:after="20"/>
      </w:pPr>
      <w:r>
        <w:rPr>
          <w:rFonts w:ascii="Calibri" w:hAnsi="Calibri"/>
          <w:b w:val="0"/>
          <w:sz w:val="20"/>
        </w:rPr>
        <w:t>Provide reference sheets with key information (e.g., periodic table, bond type comparison table) that students can use during tasks.</w:t>
      </w:r>
    </w:p>
    <w:p>
      <w:pPr>
        <w:spacing w:before="20" w:after="20"/>
      </w:pPr>
      <w:r>
        <w:rPr>
          <w:rFonts w:ascii="Calibri" w:hAnsi="Calibri"/>
          <w:b w:val="0"/>
          <w:sz w:val="20"/>
        </w:rPr>
        <w:t>Extended Time:</w:t>
      </w:r>
    </w:p>
    <w:p>
      <w:pPr>
        <w:spacing w:before="20" w:after="20"/>
      </w:pPr>
      <w:r>
        <w:rPr>
          <w:rFonts w:ascii="Calibri" w:hAnsi="Calibri"/>
          <w:b w:val="0"/>
          <w:sz w:val="20"/>
        </w:rPr>
        <w:t>Provide extended time for reading, writing, and assessment tasks.</w:t>
      </w:r>
    </w:p>
    <w:p>
      <w:pPr>
        <w:spacing w:before="20" w:after="20"/>
      </w:pPr>
      <w:r>
        <w:rPr>
          <w:rFonts w:ascii="Calibri" w:hAnsi="Calibri"/>
          <w:b w:val="0"/>
          <w:sz w:val="20"/>
        </w:rPr>
        <w:t>Allow students to complete tasks over multiple sessions if needed.</w:t>
      </w:r>
    </w:p>
    <w:p>
      <w:pPr>
        <w:spacing w:before="20" w:after="20"/>
      </w:pPr>
      <w:r>
        <w:rPr>
          <w:rFonts w:ascii="Calibri" w:hAnsi="Calibri"/>
          <w:b w:val="0"/>
          <w:sz w:val="20"/>
        </w:rPr>
        <w:t>Assistive Technology:</w:t>
      </w:r>
    </w:p>
    <w:p>
      <w:pPr>
        <w:spacing w:before="20" w:after="20"/>
      </w:pPr>
      <w:r>
        <w:rPr>
          <w:rFonts w:ascii="Calibri" w:hAnsi="Calibri"/>
          <w:b w:val="0"/>
          <w:sz w:val="20"/>
        </w:rPr>
        <w:t>Allow use of text-to-speech software for reading.</w:t>
      </w:r>
    </w:p>
    <w:p>
      <w:pPr>
        <w:spacing w:before="20" w:after="20"/>
      </w:pPr>
      <w:r>
        <w:rPr>
          <w:rFonts w:ascii="Calibri" w:hAnsi="Calibri"/>
          <w:b w:val="0"/>
          <w:sz w:val="20"/>
        </w:rPr>
        <w:t>Allow use of speech-to-text software for writing.</w:t>
      </w:r>
    </w:p>
    <w:p>
      <w:pPr>
        <w:spacing w:before="20" w:after="20"/>
      </w:pPr>
      <w:r>
        <w:rPr>
          <w:rFonts w:ascii="Calibri" w:hAnsi="Calibri"/>
          <w:b w:val="0"/>
          <w:sz w:val="20"/>
        </w:rPr>
        <w:t>Provide digital versions of materials that can be accessed on devices.</w:t>
      </w:r>
    </w:p>
    <w:p>
      <w:pPr>
        <w:spacing w:before="20" w:after="20"/>
      </w:pPr>
      <w:r>
        <w:rPr>
          <w:rFonts w:ascii="Calibri" w:hAnsi="Calibri"/>
          <w:b w:val="0"/>
          <w:sz w:val="20"/>
        </w:rPr>
        <w:t>4. Gifted and Talented Students</w:t>
      </w:r>
    </w:p>
    <w:p>
      <w:pPr>
        <w:spacing w:before="20" w:after="20"/>
      </w:pPr>
      <w:r>
        <w:rPr>
          <w:rFonts w:ascii="Calibri" w:hAnsi="Calibri"/>
          <w:b w:val="0"/>
          <w:sz w:val="20"/>
        </w:rPr>
        <w:t>Challenges: Gifted students may become bored if the pace is too slow or the content is not challenging enough.</w:t>
      </w:r>
    </w:p>
    <w:p>
      <w:pPr>
        <w:spacing w:before="20" w:after="20"/>
      </w:pPr>
      <w:r>
        <w:rPr>
          <w:rFonts w:ascii="Calibri" w:hAnsi="Calibri"/>
          <w:b w:val="0"/>
          <w:sz w:val="20"/>
        </w:rPr>
        <w:t>Strategies:</w:t>
      </w:r>
    </w:p>
    <w:p>
      <w:pPr>
        <w:spacing w:before="20" w:after="20"/>
      </w:pPr>
      <w:r>
        <w:rPr>
          <w:rFonts w:ascii="Calibri" w:hAnsi="Calibri"/>
          <w:b w:val="0"/>
          <w:sz w:val="20"/>
        </w:rPr>
        <w:t>Extension Activities:</w:t>
      </w:r>
    </w:p>
    <w:p>
      <w:pPr>
        <w:spacing w:before="20" w:after="20"/>
      </w:pPr>
      <w:r>
        <w:rPr>
          <w:rFonts w:ascii="Calibri" w:hAnsi="Calibri"/>
          <w:b w:val="0"/>
          <w:sz w:val="20"/>
        </w:rPr>
        <w:t>Provide extension questions and problems that require deeper thinking (e.g., “Explain why graphite conducts electricity along layers but not between layers at the atomic level,” “Research and explain metallic bonding in alloys like steel”).</w:t>
      </w:r>
    </w:p>
    <w:p>
      <w:pPr>
        <w:spacing w:before="20" w:after="20"/>
      </w:pPr>
      <w:r>
        <w:rPr>
          <w:rFonts w:ascii="Calibri" w:hAnsi="Calibri"/>
          <w:b w:val="0"/>
          <w:sz w:val="20"/>
        </w:rPr>
        <w:t>Assign independent research projects on advanced topics (e.g., molecular orbital theory, band theory in metals, nanotechnology and carbon nanotubes).</w:t>
      </w:r>
    </w:p>
    <w:p>
      <w:pPr>
        <w:spacing w:before="20" w:after="20"/>
      </w:pPr>
      <w:r>
        <w:rPr>
          <w:rFonts w:ascii="Calibri" w:hAnsi="Calibri"/>
          <w:b w:val="0"/>
          <w:sz w:val="20"/>
        </w:rPr>
        <w:t>Encourage students to explore real-world applications of bonding in cutting-edge technologies (e.g., graphene, superconductors, semiconductors).</w:t>
      </w:r>
    </w:p>
    <w:p>
      <w:pPr>
        <w:spacing w:before="20" w:after="20"/>
      </w:pPr>
      <w:r>
        <w:rPr>
          <w:rFonts w:ascii="Calibri" w:hAnsi="Calibri"/>
          <w:b w:val="0"/>
          <w:sz w:val="20"/>
        </w:rPr>
        <w:t>Leadership Roles:</w:t>
      </w:r>
    </w:p>
    <w:p>
      <w:pPr>
        <w:spacing w:before="20" w:after="20"/>
      </w:pPr>
      <w:r>
        <w:rPr>
          <w:rFonts w:ascii="Calibri" w:hAnsi="Calibri"/>
          <w:b w:val="0"/>
          <w:sz w:val="20"/>
        </w:rPr>
        <w:t>Assign gifted students as group leaders or peer tutors to support other students.</w:t>
      </w:r>
    </w:p>
    <w:p>
      <w:pPr>
        <w:spacing w:before="20" w:after="20"/>
      </w:pPr>
      <w:r>
        <w:rPr>
          <w:rFonts w:ascii="Calibri" w:hAnsi="Calibri"/>
          <w:b w:val="0"/>
          <w:sz w:val="20"/>
        </w:rPr>
        <w:t>Ask gifted students to present additional examples or explanations to the class.</w:t>
      </w:r>
    </w:p>
    <w:p>
      <w:pPr>
        <w:spacing w:before="20" w:after="20"/>
      </w:pPr>
      <w:r>
        <w:rPr>
          <w:rFonts w:ascii="Calibri" w:hAnsi="Calibri"/>
          <w:b w:val="0"/>
          <w:sz w:val="20"/>
        </w:rPr>
        <w:t>Accelerated Pace:</w:t>
      </w:r>
    </w:p>
    <w:p>
      <w:pPr>
        <w:spacing w:before="20" w:after="20"/>
      </w:pPr>
      <w:r>
        <w:rPr>
          <w:rFonts w:ascii="Calibri" w:hAnsi="Calibri"/>
          <w:b w:val="0"/>
          <w:sz w:val="20"/>
        </w:rPr>
        <w:t>Allow gifted students to work ahead if they demonstrate mastery of current content.</w:t>
      </w:r>
    </w:p>
    <w:p>
      <w:pPr>
        <w:spacing w:before="20" w:after="20"/>
      </w:pPr>
      <w:r>
        <w:rPr>
          <w:rFonts w:ascii="Calibri" w:hAnsi="Calibri"/>
          <w:b w:val="0"/>
          <w:sz w:val="20"/>
        </w:rPr>
        <w:t>Provide opportunities for independent study or online courses on advanced chemistry topics.</w:t>
      </w:r>
    </w:p>
    <w:p>
      <w:pPr>
        <w:spacing w:before="20" w:after="20"/>
      </w:pPr>
      <w:r>
        <w:rPr>
          <w:rFonts w:ascii="Calibri" w:hAnsi="Calibri"/>
          <w:b w:val="0"/>
          <w:sz w:val="20"/>
        </w:rPr>
        <w:t>Open-Ended Tasks:</w:t>
      </w:r>
    </w:p>
    <w:p>
      <w:pPr>
        <w:spacing w:before="20" w:after="20"/>
      </w:pPr>
      <w:r>
        <w:rPr>
          <w:rFonts w:ascii="Calibri" w:hAnsi="Calibri"/>
          <w:b w:val="0"/>
          <w:sz w:val="20"/>
        </w:rPr>
        <w:t>Provide open-ended tasks that allow for creativity and multiple solutions (e.g., “Design a new material with specific properties by choosing the right bond type and structure”).</w:t>
      </w:r>
    </w:p>
    <w:p>
      <w:pPr>
        <w:spacing w:before="20" w:after="20"/>
      </w:pPr>
      <w:r>
        <w:rPr>
          <w:rFonts w:ascii="Calibri" w:hAnsi="Calibri"/>
          <w:b w:val="0"/>
          <w:sz w:val="20"/>
        </w:rPr>
        <w:t>Encourage students to generate their own questions and investigations.</w:t>
      </w:r>
    </w:p>
    <w:p>
      <w:pPr>
        <w:spacing w:before="20" w:after="20"/>
      </w:pPr>
      <w:r>
        <w:rPr>
          <w:rFonts w:ascii="Calibri" w:hAnsi="Calibri"/>
          <w:b w:val="0"/>
          <w:sz w:val="20"/>
        </w:rPr>
        <w:t>Depth Over Breadth:</w:t>
      </w:r>
    </w:p>
    <w:p>
      <w:pPr>
        <w:spacing w:before="20" w:after="20"/>
      </w:pPr>
      <w:r>
        <w:rPr>
          <w:rFonts w:ascii="Calibri" w:hAnsi="Calibri"/>
          <w:b w:val="0"/>
          <w:sz w:val="20"/>
        </w:rPr>
        <w:t>Encourage gifted students to explore topics in greater depth rather than simply moving faster through the curriculum.</w:t>
      </w:r>
    </w:p>
    <w:p>
      <w:pPr>
        <w:spacing w:before="20" w:after="20"/>
      </w:pPr>
      <w:r>
        <w:rPr>
          <w:rFonts w:ascii="Calibri" w:hAnsi="Calibri"/>
          <w:b w:val="0"/>
          <w:sz w:val="20"/>
        </w:rPr>
        <w:t>Provide access to advanced resources (e.g., university-level chemistry texts, scientific journals, online lectures).</w:t>
      </w:r>
    </w:p>
    <w:p>
      <w:pPr>
        <w:spacing w:before="20" w:after="20"/>
      </w:pPr>
      <w:r>
        <w:rPr>
          <w:rFonts w:ascii="Calibri" w:hAnsi="Calibri"/>
          <w:b w:val="0"/>
          <w:sz w:val="20"/>
        </w:rPr>
        <w:t>5. General Differentiation Strategies for All Learners</w:t>
      </w:r>
    </w:p>
    <w:p>
      <w:pPr>
        <w:spacing w:before="20" w:after="20"/>
      </w:pPr>
      <w:r>
        <w:rPr>
          <w:rFonts w:ascii="Calibri" w:hAnsi="Calibri"/>
          <w:b w:val="0"/>
          <w:sz w:val="20"/>
        </w:rPr>
        <w:t>Flexible Grouping: Use a variety of grouping strategies (pairs, small groups, whole class, individual) to meet different learning needs and preferences.</w:t>
      </w:r>
    </w:p>
    <w:p>
      <w:pPr>
        <w:spacing w:before="20" w:after="20"/>
      </w:pPr>
      <w:r>
        <w:rPr>
          <w:rFonts w:ascii="Calibri" w:hAnsi="Calibri"/>
          <w:b w:val="0"/>
          <w:sz w:val="20"/>
        </w:rPr>
        <w:t>Choice: Provide choices in how students demonstrate understanding (e.g., written explanation, oral presentation, diagram, model).</w:t>
      </w:r>
    </w:p>
    <w:p>
      <w:pPr>
        <w:spacing w:before="20" w:after="20"/>
      </w:pPr>
      <w:r>
        <w:rPr>
          <w:rFonts w:ascii="Calibri" w:hAnsi="Calibri"/>
          <w:b w:val="0"/>
          <w:sz w:val="20"/>
        </w:rPr>
        <w:t>Formative Assessment: Use frequent formative assessment to identify students who need additional support or challenge, and adjust instruction accordingly.</w:t>
      </w:r>
    </w:p>
    <w:p>
      <w:pPr>
        <w:spacing w:before="20" w:after="20"/>
      </w:pPr>
      <w:r>
        <w:rPr>
          <w:rFonts w:ascii="Calibri" w:hAnsi="Calibri"/>
          <w:b w:val="0"/>
          <w:sz w:val="20"/>
        </w:rPr>
        <w:t>Growth Mindset: Foster a growth mindset by emphasizing effort, progress, and learning from mistakes. Celebrate all students’ achievements and growth.</w:t>
      </w:r>
    </w:p>
    <w:p>
      <w:pPr>
        <w:spacing w:before="20" w:after="20"/>
      </w:pPr>
      <w:r>
        <w:rPr>
          <w:rFonts w:ascii="Calibri" w:hAnsi="Calibri"/>
          <w:b w:val="0"/>
          <w:sz w:val="20"/>
        </w:rPr>
        <w:t>Culturally Responsive Teaching: Connect content to students’ cultural backgrounds and experiences in Kenya. Use examples and contexts that are relevant and meaningful to students’ lives.</w:t>
      </w:r>
    </w:p>
    <w:p>
      <w:pPr>
        <w:spacing w:before="20" w:after="20"/>
      </w:pPr>
      <w:r>
        <w:rPr>
          <w:rFonts w:ascii="Calibri" w:hAnsi="Calibri"/>
          <w:b w:val="0"/>
          <w:sz w:val="20"/>
        </w:rPr>
        <w:t>SECTION E: FINAL SYNTHESIS &amp; ASSESSMENT</w:t>
      </w:r>
    </w:p>
    <w:p>
      <w:pPr>
        <w:spacing w:before="20" w:after="20"/>
      </w:pPr>
      <w:r>
        <w:rPr>
          <w:rFonts w:ascii="Calibri" w:hAnsi="Calibri"/>
          <w:b w:val="0"/>
          <w:sz w:val="20"/>
        </w:rPr>
        <w:t>1. Final Explanation Framework</w:t>
      </w:r>
    </w:p>
    <w:p>
      <w:pPr>
        <w:spacing w:before="20" w:after="20"/>
      </w:pPr>
      <w:r>
        <w:rPr>
          <w:rFonts w:ascii="Calibri" w:hAnsi="Calibri"/>
          <w:b w:val="0"/>
          <w:sz w:val="20"/>
        </w:rPr>
        <w:t>Students use this framework to write their final explanations of the phenomenon in Lesson 13. The framework scaffolds scientific explanation writing.</w:t>
      </w:r>
    </w:p>
    <w:p>
      <w:pPr>
        <w:spacing w:before="20" w:after="20"/>
      </w:pPr>
      <w:r>
        <w:rPr>
          <w:rFonts w:ascii="Calibri" w:hAnsi="Calibri"/>
          <w:b w:val="0"/>
          <w:sz w:val="20"/>
        </w:rPr>
        <w:t>Final Explanation Framework:</w:t>
      </w:r>
    </w:p>
    <w:p>
      <w:pPr>
        <w:spacing w:before="20" w:after="20"/>
      </w:pPr>
      <w:r>
        <w:rPr>
          <w:rFonts w:ascii="Calibri" w:hAnsi="Calibri"/>
          <w:b w:val="0"/>
          <w:sz w:val="20"/>
        </w:rPr>
        <w:t>1. Phenomenon (Restate the Puzzle): - What is the phenomenon we investigated? - What was puzzling or surprising about it?</w:t>
      </w:r>
    </w:p>
    <w:p>
      <w:pPr>
        <w:spacing w:before="20" w:after="20"/>
      </w:pPr>
      <w:r>
        <w:rPr>
          <w:rFonts w:ascii="Calibri" w:hAnsi="Calibri"/>
          <w:b w:val="0"/>
          <w:sz w:val="20"/>
        </w:rPr>
        <w:t>Example: “Diamond and graphite are both made of pure carbon, but diamond is the hardest natural substance and is transparent, while graphite is soft, black, and slippery. This is puzzling because they are the same element.”</w:t>
      </w:r>
    </w:p>
    <w:p>
      <w:pPr>
        <w:spacing w:before="20" w:after="20"/>
      </w:pPr>
      <w:r>
        <w:rPr>
          <w:rFonts w:ascii="Calibri" w:hAnsi="Calibri"/>
          <w:b w:val="0"/>
          <w:sz w:val="20"/>
        </w:rPr>
        <w:t>2. Claim (Your Answer): - What is your explanation for the phenomenon? - State your main claim clearly.</w:t>
      </w:r>
    </w:p>
    <w:p>
      <w:pPr>
        <w:spacing w:before="20" w:after="20"/>
      </w:pPr>
      <w:r>
        <w:rPr>
          <w:rFonts w:ascii="Calibri" w:hAnsi="Calibri"/>
          <w:b w:val="0"/>
          <w:sz w:val="20"/>
        </w:rPr>
        <w:t>Example: “Diamond and graphite have different properties because they have different atomic structures, even though they are both made of carbon atoms bonded covalently.”</w:t>
      </w:r>
    </w:p>
    <w:p>
      <w:pPr>
        <w:spacing w:before="20" w:after="20"/>
      </w:pPr>
      <w:r>
        <w:rPr>
          <w:rFonts w:ascii="Calibri" w:hAnsi="Calibri"/>
          <w:b w:val="0"/>
          <w:sz w:val="20"/>
        </w:rPr>
        <w:t>3. Evidence (What You Learned): - What evidence supports your claim? - Include specific evidence from the unit: diagrams, models, readings, investigations, discussions.</w:t>
      </w:r>
    </w:p>
    <w:p>
      <w:pPr>
        <w:spacing w:before="20" w:after="20"/>
      </w:pPr>
      <w:r>
        <w:rPr>
          <w:rFonts w:ascii="Calibri" w:hAnsi="Calibri"/>
          <w:b w:val="0"/>
          <w:sz w:val="20"/>
        </w:rPr>
        <w:t>Example: “In Lesson 6, we learned that diamond has a 3D tetrahedral network where each carbon atom is bonded to four other carbon atoms in all directions. This creates a very strong, rigid structure. We saw diagrams showing this structure and built models of it in Lesson 12. In contrast, graphite has a layered structure where each carbon atom is bonded to three other carbon atoms in flat sheets. The layers are held together by weak Van der Waals forces. We also saw diagrams and built models of this structure.”</w:t>
      </w:r>
    </w:p>
    <w:p>
      <w:pPr>
        <w:spacing w:before="20" w:after="20"/>
      </w:pPr>
      <w:r>
        <w:rPr>
          <w:rFonts w:ascii="Calibri" w:hAnsi="Calibri"/>
          <w:b w:val="0"/>
          <w:sz w:val="20"/>
        </w:rPr>
        <w:t>4. Reasoning (Connect Evidence to Claim): - How does the evidence support your claim? - Explain the scientific principles that connect the evidence to your claim.</w:t>
      </w:r>
    </w:p>
    <w:p>
      <w:pPr>
        <w:spacing w:before="20" w:after="20"/>
      </w:pPr>
      <w:r>
        <w:rPr>
          <w:rFonts w:ascii="Calibri" w:hAnsi="Calibri"/>
          <w:b w:val="0"/>
          <w:sz w:val="20"/>
        </w:rPr>
        <w:t>Example: “Diamond’s 3D network structure makes it very hard because breaking the structure requires breaking many strong covalent bonds in all directions. This also gives diamond a very high melting point. Diamond does not conduct electricity because all electrons are localized in covalent bonds — there are no free electrons. Graphite’s layered structure makes it soft because the layers can slide over each other easily (the weak forces between layers are easy to break). Graphite conducts electricity because there are delocalized electrons between the layers that can move and carry charge. So, the different atomic arrangements (structures) explain the different properties.”</w:t>
      </w:r>
    </w:p>
    <w:p>
      <w:pPr>
        <w:spacing w:before="20" w:after="20"/>
      </w:pPr>
      <w:r>
        <w:rPr>
          <w:rFonts w:ascii="Calibri" w:hAnsi="Calibri"/>
          <w:b w:val="0"/>
          <w:sz w:val="20"/>
        </w:rPr>
        <w:t>5. Conclusion (Answer the Driving Question): - How does your explanation answer the main driving question? - What is the broader principle or lesson?</w:t>
      </w:r>
    </w:p>
    <w:p>
      <w:pPr>
        <w:spacing w:before="20" w:after="20"/>
      </w:pPr>
      <w:r>
        <w:rPr>
          <w:rFonts w:ascii="Calibri" w:hAnsi="Calibri"/>
          <w:b w:val="0"/>
          <w:sz w:val="20"/>
        </w:rPr>
        <w:t>Example: “This explains the phenomenon: diamond and graphite are both pure carbon with covalent bonding, but their different structures (3D network vs. layers) give them different properties (hard vs. soft, non-conductive vs. conductive). This answers the driving question: the bonds between atoms (covalent) and the structure (how atoms are arranged) determine the properties of substances. Structure determines properties, and properties determine uses. Diamond is used in cutting tools because it’s hard; graphite is used in pencils and lubricants because it’s soft and slippery.”</w:t>
      </w:r>
    </w:p>
    <w:p>
      <w:pPr>
        <w:spacing w:before="20" w:after="20"/>
      </w:pPr>
      <w:r>
        <w:rPr>
          <w:rFonts w:ascii="Calibri" w:hAnsi="Calibri"/>
          <w:b w:val="0"/>
          <w:sz w:val="20"/>
        </w:rPr>
        <w:t>2. Final Explanation Rubric</w:t>
      </w:r>
    </w:p>
    <w:p>
      <w:pPr>
        <w:spacing w:before="20" w:after="20"/>
      </w:pPr>
      <w:r>
        <w:rPr>
          <w:rFonts w:ascii="Calibri" w:hAnsi="Calibri"/>
          <w:b w:val="0"/>
          <w:sz w:val="20"/>
        </w:rPr>
        <w:t>Teachers use this rubric to assess students’ final explanations in Lesson 13.</w:t>
      </w:r>
    </w:p>
    <w:p>
      <w:pPr>
        <w:spacing w:before="20" w:after="20"/>
      </w:pPr>
      <w:r>
        <w:rPr>
          <w:rFonts w:ascii="Calibri" w:hAnsi="Calibri"/>
          <w:b w:val="0"/>
          <w:sz w:val="20"/>
        </w:rPr>
        <w:t>3. Final Model Rubric</w:t>
      </w:r>
    </w:p>
    <w:p>
      <w:pPr>
        <w:spacing w:before="20" w:after="20"/>
      </w:pPr>
      <w:r>
        <w:rPr>
          <w:rFonts w:ascii="Calibri" w:hAnsi="Calibri"/>
          <w:b w:val="0"/>
          <w:sz w:val="20"/>
        </w:rPr>
        <w:t>Teachers use this rubric to assess students’ final paper models (revised in Lesson 12 and presented in Lesson 13).</w:t>
      </w:r>
    </w:p>
    <w:p>
      <w:pPr>
        <w:spacing w:before="20" w:after="20"/>
      </w:pPr>
      <w:r>
        <w:rPr>
          <w:rFonts w:ascii="Calibri" w:hAnsi="Calibri"/>
          <w:b w:val="0"/>
          <w:sz w:val="20"/>
        </w:rPr>
        <w:t>4. Summative Assessment (35 Questions)</w:t>
      </w:r>
    </w:p>
    <w:p>
      <w:pPr>
        <w:spacing w:before="20" w:after="20"/>
      </w:pPr>
      <w:r>
        <w:rPr>
          <w:rFonts w:ascii="Calibri" w:hAnsi="Calibri"/>
          <w:b w:val="0"/>
          <w:sz w:val="20"/>
        </w:rPr>
        <w:t>The summative assessment in Lesson 13 (Period 2) covers all unit content and includes multiple question types to assess different levels of understanding.</w:t>
      </w:r>
    </w:p>
    <w:p>
      <w:pPr>
        <w:spacing w:before="20" w:after="20"/>
      </w:pPr>
      <w:r>
        <w:rPr>
          <w:rFonts w:ascii="Calibri" w:hAnsi="Calibri"/>
          <w:b w:val="0"/>
          <w:sz w:val="20"/>
        </w:rPr>
        <w:t>Assessment Structure:</w:t>
      </w:r>
    </w:p>
    <w:p>
      <w:pPr>
        <w:spacing w:before="20" w:after="20"/>
      </w:pPr>
      <w:r>
        <w:rPr>
          <w:rFonts w:ascii="Calibri" w:hAnsi="Calibri"/>
          <w:b w:val="0"/>
          <w:sz w:val="20"/>
        </w:rPr>
        <w:t>Part A: Multiple Choice (10 questions, 1 point each = 10 points)</w:t>
      </w:r>
    </w:p>
    <w:p>
      <w:pPr>
        <w:spacing w:before="20" w:after="20"/>
      </w:pPr>
      <w:r>
        <w:rPr>
          <w:rFonts w:ascii="Calibri" w:hAnsi="Calibri"/>
          <w:b w:val="0"/>
          <w:sz w:val="20"/>
        </w:rPr>
        <w:t>Assesses recall and basic understanding of key concepts.</w:t>
      </w:r>
    </w:p>
    <w:p>
      <w:pPr>
        <w:spacing w:before="20" w:after="20"/>
      </w:pPr>
      <w:r>
        <w:rPr>
          <w:rFonts w:ascii="Calibri" w:hAnsi="Calibri"/>
          <w:b w:val="0"/>
          <w:sz w:val="20"/>
        </w:rPr>
        <w:t>Part B: Short Answer (10 questions, 2 points each = 20 points)</w:t>
      </w:r>
    </w:p>
    <w:p>
      <w:pPr>
        <w:spacing w:before="20" w:after="20"/>
      </w:pPr>
      <w:r>
        <w:rPr>
          <w:rFonts w:ascii="Calibri" w:hAnsi="Calibri"/>
          <w:b w:val="0"/>
          <w:sz w:val="20"/>
        </w:rPr>
        <w:t>Assesses understanding and application of concepts.</w:t>
      </w:r>
    </w:p>
    <w:p>
      <w:pPr>
        <w:spacing w:before="20" w:after="20"/>
      </w:pPr>
      <w:r>
        <w:rPr>
          <w:rFonts w:ascii="Calibri" w:hAnsi="Calibri"/>
          <w:b w:val="0"/>
          <w:sz w:val="20"/>
        </w:rPr>
        <w:t>Part C: Diagram Drawing (5 questions, 3 points each = 15 points)</w:t>
      </w:r>
    </w:p>
    <w:p>
      <w:pPr>
        <w:spacing w:before="20" w:after="20"/>
      </w:pPr>
      <w:r>
        <w:rPr>
          <w:rFonts w:ascii="Calibri" w:hAnsi="Calibri"/>
          <w:b w:val="0"/>
          <w:sz w:val="20"/>
        </w:rPr>
        <w:t>Assesses ability to draw Lewis diagrams and structural diagrams.</w:t>
      </w:r>
    </w:p>
    <w:p>
      <w:pPr>
        <w:spacing w:before="20" w:after="20"/>
      </w:pPr>
      <w:r>
        <w:rPr>
          <w:rFonts w:ascii="Calibri" w:hAnsi="Calibri"/>
          <w:b w:val="0"/>
          <w:sz w:val="20"/>
        </w:rPr>
        <w:t>Part D: Extended Response (5 questions, 5 points each = 25 points)</w:t>
      </w:r>
    </w:p>
    <w:p>
      <w:pPr>
        <w:spacing w:before="20" w:after="20"/>
      </w:pPr>
      <w:r>
        <w:rPr>
          <w:rFonts w:ascii="Calibri" w:hAnsi="Calibri"/>
          <w:b w:val="0"/>
          <w:sz w:val="20"/>
        </w:rPr>
        <w:t>Assesses ability to explain, compare, predict, and apply concepts.</w:t>
      </w:r>
    </w:p>
    <w:p>
      <w:pPr>
        <w:spacing w:before="20" w:after="20"/>
      </w:pPr>
      <w:r>
        <w:rPr>
          <w:rFonts w:ascii="Calibri" w:hAnsi="Calibri"/>
          <w:b w:val="0"/>
          <w:sz w:val="20"/>
        </w:rPr>
        <w:t>Part E: Phenomenon Explanation (1 question, 10 points = 10 points)</w:t>
      </w:r>
    </w:p>
    <w:p>
      <w:pPr>
        <w:spacing w:before="20" w:after="20"/>
      </w:pPr>
      <w:r>
        <w:rPr>
          <w:rFonts w:ascii="Calibri" w:hAnsi="Calibri"/>
          <w:b w:val="0"/>
          <w:sz w:val="20"/>
        </w:rPr>
        <w:t>Assesses ability to explain the anchoring phenomenon using evidence and reasoning.</w:t>
      </w:r>
    </w:p>
    <w:p>
      <w:pPr>
        <w:spacing w:before="20" w:after="20"/>
      </w:pPr>
      <w:r>
        <w:rPr>
          <w:rFonts w:ascii="Calibri" w:hAnsi="Calibri"/>
          <w:b w:val="0"/>
          <w:sz w:val="20"/>
        </w:rPr>
        <w:t>Total: 80 points</w:t>
      </w:r>
    </w:p>
    <w:p>
      <w:pPr>
        <w:spacing w:before="20" w:after="20"/>
      </w:pPr>
      <w:r>
        <w:rPr>
          <w:rFonts w:ascii="Calibri" w:hAnsi="Calibri"/>
          <w:b w:val="0"/>
          <w:sz w:val="20"/>
        </w:rPr>
        <w:t>Sample Questions:</w:t>
      </w:r>
    </w:p>
    <w:p>
      <w:pPr>
        <w:spacing w:before="20" w:after="20"/>
      </w:pPr>
      <w:r>
        <w:rPr>
          <w:rFonts w:ascii="Calibri" w:hAnsi="Calibri"/>
          <w:b w:val="0"/>
          <w:sz w:val="20"/>
        </w:rPr>
        <w:t>Part A: Multiple Choice (10 questions)</w:t>
      </w:r>
    </w:p>
    <w:p>
      <w:pPr>
        <w:spacing w:before="20" w:after="20"/>
      </w:pPr>
      <w:r>
        <w:rPr>
          <w:rFonts w:ascii="Calibri" w:hAnsi="Calibri"/>
          <w:b w:val="0"/>
          <w:sz w:val="20"/>
        </w:rPr>
        <w:t>Which of the following best describes a chemical bond?</w:t>
      </w:r>
    </w:p>
    <w:p>
      <w:pPr>
        <w:spacing w:before="20" w:after="20"/>
      </w:pPr>
      <w:r>
        <w:rPr>
          <w:rFonts w:ascii="Calibri" w:hAnsi="Calibri"/>
          <w:b w:val="0"/>
          <w:sz w:val="20"/>
        </w:rPr>
        <w:t>A physical connection between atoms</w:t>
      </w:r>
    </w:p>
    <w:p>
      <w:pPr>
        <w:spacing w:before="20" w:after="20"/>
      </w:pPr>
      <w:r>
        <w:rPr>
          <w:rFonts w:ascii="Calibri" w:hAnsi="Calibri"/>
          <w:b w:val="0"/>
          <w:sz w:val="20"/>
        </w:rPr>
        <w:t>The force that holds atoms together in molecules and compounds</w:t>
      </w:r>
    </w:p>
    <w:p>
      <w:pPr>
        <w:spacing w:before="20" w:after="20"/>
      </w:pPr>
      <w:r>
        <w:rPr>
          <w:rFonts w:ascii="Calibri" w:hAnsi="Calibri"/>
          <w:b w:val="0"/>
          <w:sz w:val="20"/>
        </w:rPr>
        <w:t>The transfer of energy between atoms</w:t>
      </w:r>
    </w:p>
    <w:p>
      <w:pPr>
        <w:spacing w:before="20" w:after="20"/>
      </w:pPr>
      <w:r>
        <w:rPr>
          <w:rFonts w:ascii="Calibri" w:hAnsi="Calibri"/>
          <w:b w:val="0"/>
          <w:sz w:val="20"/>
        </w:rPr>
        <w:t>The movement of electrons around the nucleus</w:t>
      </w:r>
    </w:p>
    <w:p>
      <w:pPr>
        <w:spacing w:before="20" w:after="20"/>
      </w:pPr>
      <w:r>
        <w:rPr>
          <w:rFonts w:ascii="Calibri" w:hAnsi="Calibri"/>
          <w:b w:val="0"/>
          <w:sz w:val="20"/>
        </w:rPr>
        <w:t>Ionic bonds typically form between:</w:t>
      </w:r>
    </w:p>
    <w:p>
      <w:pPr>
        <w:spacing w:before="20" w:after="20"/>
      </w:pPr>
      <w:r>
        <w:rPr>
          <w:rFonts w:ascii="Calibri" w:hAnsi="Calibri"/>
          <w:b w:val="0"/>
          <w:sz w:val="20"/>
        </w:rPr>
        <w:t>Two non-metals</w:t>
      </w:r>
    </w:p>
    <w:p>
      <w:pPr>
        <w:spacing w:before="20" w:after="20"/>
      </w:pPr>
      <w:r>
        <w:rPr>
          <w:rFonts w:ascii="Calibri" w:hAnsi="Calibri"/>
          <w:b w:val="0"/>
          <w:sz w:val="20"/>
        </w:rPr>
        <w:t>Two metals</w:t>
      </w:r>
    </w:p>
    <w:p>
      <w:pPr>
        <w:spacing w:before="20" w:after="20"/>
      </w:pPr>
      <w:r>
        <w:rPr>
          <w:rFonts w:ascii="Calibri" w:hAnsi="Calibri"/>
          <w:b w:val="0"/>
          <w:sz w:val="20"/>
        </w:rPr>
        <w:t>A metal and a non-metal</w:t>
      </w:r>
    </w:p>
    <w:p>
      <w:pPr>
        <w:spacing w:before="20" w:after="20"/>
      </w:pPr>
      <w:r>
        <w:rPr>
          <w:rFonts w:ascii="Calibri" w:hAnsi="Calibri"/>
          <w:b w:val="0"/>
          <w:sz w:val="20"/>
        </w:rPr>
        <w:t>Noble gases</w:t>
      </w:r>
    </w:p>
    <w:p>
      <w:pPr>
        <w:spacing w:before="20" w:after="20"/>
      </w:pPr>
      <w:r>
        <w:rPr>
          <w:rFonts w:ascii="Calibri" w:hAnsi="Calibri"/>
          <w:b w:val="0"/>
          <w:sz w:val="20"/>
        </w:rPr>
        <w:t>In a covalent bond, atoms:</w:t>
      </w:r>
    </w:p>
    <w:p>
      <w:pPr>
        <w:spacing w:before="20" w:after="20"/>
      </w:pPr>
      <w:r>
        <w:rPr>
          <w:rFonts w:ascii="Calibri" w:hAnsi="Calibri"/>
          <w:b w:val="0"/>
          <w:sz w:val="20"/>
        </w:rPr>
        <w:t>Transfer electrons</w:t>
      </w:r>
    </w:p>
    <w:p>
      <w:pPr>
        <w:spacing w:before="20" w:after="20"/>
      </w:pPr>
      <w:r>
        <w:rPr>
          <w:rFonts w:ascii="Calibri" w:hAnsi="Calibri"/>
          <w:b w:val="0"/>
          <w:sz w:val="20"/>
        </w:rPr>
        <w:t>Share electrons</w:t>
      </w:r>
    </w:p>
    <w:p>
      <w:pPr>
        <w:spacing w:before="20" w:after="20"/>
      </w:pPr>
      <w:r>
        <w:rPr>
          <w:rFonts w:ascii="Calibri" w:hAnsi="Calibri"/>
          <w:b w:val="0"/>
          <w:sz w:val="20"/>
        </w:rPr>
        <w:t>Lose electrons</w:t>
      </w:r>
    </w:p>
    <w:p>
      <w:pPr>
        <w:spacing w:before="20" w:after="20"/>
      </w:pPr>
      <w:r>
        <w:rPr>
          <w:rFonts w:ascii="Calibri" w:hAnsi="Calibri"/>
          <w:b w:val="0"/>
          <w:sz w:val="20"/>
        </w:rPr>
        <w:t>Gain protons</w:t>
      </w:r>
    </w:p>
    <w:p>
      <w:pPr>
        <w:spacing w:before="20" w:after="20"/>
      </w:pPr>
      <w:r>
        <w:rPr>
          <w:rFonts w:ascii="Calibri" w:hAnsi="Calibri"/>
          <w:b w:val="0"/>
          <w:sz w:val="20"/>
        </w:rPr>
        <w:t>Which of the following substances has a giant ionic lattice structure?</w:t>
      </w:r>
    </w:p>
    <w:p>
      <w:pPr>
        <w:spacing w:before="20" w:after="20"/>
      </w:pPr>
      <w:r>
        <w:rPr>
          <w:rFonts w:ascii="Calibri" w:hAnsi="Calibri"/>
          <w:b w:val="0"/>
          <w:sz w:val="20"/>
        </w:rPr>
        <w:t>Water (H₂O)</w:t>
      </w:r>
    </w:p>
    <w:p>
      <w:pPr>
        <w:spacing w:before="20" w:after="20"/>
      </w:pPr>
      <w:r>
        <w:rPr>
          <w:rFonts w:ascii="Calibri" w:hAnsi="Calibri"/>
          <w:b w:val="0"/>
          <w:sz w:val="20"/>
        </w:rPr>
        <w:t>Sodium chloride (NaCl)</w:t>
      </w:r>
    </w:p>
    <w:p>
      <w:pPr>
        <w:spacing w:before="20" w:after="20"/>
      </w:pPr>
      <w:r>
        <w:rPr>
          <w:rFonts w:ascii="Calibri" w:hAnsi="Calibri"/>
          <w:b w:val="0"/>
          <w:sz w:val="20"/>
        </w:rPr>
        <w:t>Diamond (C)</w:t>
      </w:r>
    </w:p>
    <w:p>
      <w:pPr>
        <w:spacing w:before="20" w:after="20"/>
      </w:pPr>
      <w:r>
        <w:rPr>
          <w:rFonts w:ascii="Calibri" w:hAnsi="Calibri"/>
          <w:b w:val="0"/>
          <w:sz w:val="20"/>
        </w:rPr>
        <w:t>Oxygen gas (O₂)</w:t>
      </w:r>
    </w:p>
    <w:p>
      <w:pPr>
        <w:spacing w:before="20" w:after="20"/>
      </w:pPr>
      <w:r>
        <w:rPr>
          <w:rFonts w:ascii="Calibri" w:hAnsi="Calibri"/>
          <w:b w:val="0"/>
          <w:sz w:val="20"/>
        </w:rPr>
        <w:t>Metallic bonding involves:</w:t>
      </w:r>
    </w:p>
    <w:p>
      <w:pPr>
        <w:spacing w:before="20" w:after="20"/>
      </w:pPr>
      <w:r>
        <w:rPr>
          <w:rFonts w:ascii="Calibri" w:hAnsi="Calibri"/>
          <w:b w:val="0"/>
          <w:sz w:val="20"/>
        </w:rPr>
        <w:t>Transfer of electrons from metal to non-metal</w:t>
      </w:r>
    </w:p>
    <w:p>
      <w:pPr>
        <w:spacing w:before="20" w:after="20"/>
      </w:pPr>
      <w:r>
        <w:rPr>
          <w:rFonts w:ascii="Calibri" w:hAnsi="Calibri"/>
          <w:b w:val="0"/>
          <w:sz w:val="20"/>
        </w:rPr>
        <w:t>Sharing of electrons between two non-metals</w:t>
      </w:r>
    </w:p>
    <w:p>
      <w:pPr>
        <w:spacing w:before="20" w:after="20"/>
      </w:pPr>
      <w:r>
        <w:rPr>
          <w:rFonts w:ascii="Calibri" w:hAnsi="Calibri"/>
          <w:b w:val="0"/>
          <w:sz w:val="20"/>
        </w:rPr>
        <w:t>Delocalized electrons in a “sea” around positive metal ions</w:t>
      </w:r>
    </w:p>
    <w:p>
      <w:pPr>
        <w:spacing w:before="20" w:after="20"/>
      </w:pPr>
      <w:r>
        <w:rPr>
          <w:rFonts w:ascii="Calibri" w:hAnsi="Calibri"/>
          <w:b w:val="0"/>
          <w:sz w:val="20"/>
        </w:rPr>
        <w:t>Hydrogen bonds between molecules</w:t>
      </w:r>
    </w:p>
    <w:p>
      <w:pPr>
        <w:spacing w:before="20" w:after="20"/>
      </w:pPr>
      <w:r>
        <w:rPr>
          <w:rFonts w:ascii="Calibri" w:hAnsi="Calibri"/>
          <w:b w:val="0"/>
          <w:sz w:val="20"/>
        </w:rPr>
        <w:t>Which property is characteristic of simple molecular substances?</w:t>
      </w:r>
    </w:p>
    <w:p>
      <w:pPr>
        <w:spacing w:before="20" w:after="20"/>
      </w:pPr>
      <w:r>
        <w:rPr>
          <w:rFonts w:ascii="Calibri" w:hAnsi="Calibri"/>
          <w:b w:val="0"/>
          <w:sz w:val="20"/>
        </w:rPr>
        <w:t>High melting points</w:t>
      </w:r>
    </w:p>
    <w:p>
      <w:pPr>
        <w:spacing w:before="20" w:after="20"/>
      </w:pPr>
      <w:r>
        <w:rPr>
          <w:rFonts w:ascii="Calibri" w:hAnsi="Calibri"/>
          <w:b w:val="0"/>
          <w:sz w:val="20"/>
        </w:rPr>
        <w:t>Conduct electricity when solid</w:t>
      </w:r>
    </w:p>
    <w:p>
      <w:pPr>
        <w:spacing w:before="20" w:after="20"/>
      </w:pPr>
      <w:r>
        <w:rPr>
          <w:rFonts w:ascii="Calibri" w:hAnsi="Calibri"/>
          <w:b w:val="0"/>
          <w:sz w:val="20"/>
        </w:rPr>
        <w:t>Low melting points</w:t>
      </w:r>
    </w:p>
    <w:p>
      <w:pPr>
        <w:spacing w:before="20" w:after="20"/>
      </w:pPr>
      <w:r>
        <w:rPr>
          <w:rFonts w:ascii="Calibri" w:hAnsi="Calibri"/>
          <w:b w:val="0"/>
          <w:sz w:val="20"/>
        </w:rPr>
        <w:t>Very hard</w:t>
      </w:r>
    </w:p>
    <w:p>
      <w:pPr>
        <w:spacing w:before="20" w:after="20"/>
      </w:pPr>
      <w:r>
        <w:rPr>
          <w:rFonts w:ascii="Calibri" w:hAnsi="Calibri"/>
          <w:b w:val="0"/>
          <w:sz w:val="20"/>
        </w:rPr>
        <w:t>Graphite conducts electricity because:</w:t>
      </w:r>
    </w:p>
    <w:p>
      <w:pPr>
        <w:spacing w:before="20" w:after="20"/>
      </w:pPr>
      <w:r>
        <w:rPr>
          <w:rFonts w:ascii="Calibri" w:hAnsi="Calibri"/>
          <w:b w:val="0"/>
          <w:sz w:val="20"/>
        </w:rPr>
        <w:t>It has free ions that can move</w:t>
      </w:r>
    </w:p>
    <w:p>
      <w:pPr>
        <w:spacing w:before="20" w:after="20"/>
      </w:pPr>
      <w:r>
        <w:rPr>
          <w:rFonts w:ascii="Calibri" w:hAnsi="Calibri"/>
          <w:b w:val="0"/>
          <w:sz w:val="20"/>
        </w:rPr>
        <w:t>It has delocalized electrons between layers</w:t>
      </w:r>
    </w:p>
    <w:p>
      <w:pPr>
        <w:spacing w:before="20" w:after="20"/>
      </w:pPr>
      <w:r>
        <w:rPr>
          <w:rFonts w:ascii="Calibri" w:hAnsi="Calibri"/>
          <w:b w:val="0"/>
          <w:sz w:val="20"/>
        </w:rPr>
        <w:t>It has a 3D network of covalent bonds</w:t>
      </w:r>
    </w:p>
    <w:p>
      <w:pPr>
        <w:spacing w:before="20" w:after="20"/>
      </w:pPr>
      <w:r>
        <w:rPr>
          <w:rFonts w:ascii="Calibri" w:hAnsi="Calibri"/>
          <w:b w:val="0"/>
          <w:sz w:val="20"/>
        </w:rPr>
        <w:t>It has weak intermolecular forces</w:t>
      </w:r>
    </w:p>
    <w:p>
      <w:pPr>
        <w:spacing w:before="20" w:after="20"/>
      </w:pPr>
      <w:r>
        <w:rPr>
          <w:rFonts w:ascii="Calibri" w:hAnsi="Calibri"/>
          <w:b w:val="0"/>
          <w:sz w:val="20"/>
        </w:rPr>
        <w:t>Hydrogen bonds are:</w:t>
      </w:r>
    </w:p>
    <w:p>
      <w:pPr>
        <w:spacing w:before="20" w:after="20"/>
      </w:pPr>
      <w:r>
        <w:rPr>
          <w:rFonts w:ascii="Calibri" w:hAnsi="Calibri"/>
          <w:b w:val="0"/>
          <w:sz w:val="20"/>
        </w:rPr>
        <w:t>Covalent bonds involving hydrogen</w:t>
      </w:r>
    </w:p>
    <w:p>
      <w:pPr>
        <w:spacing w:before="20" w:after="20"/>
      </w:pPr>
      <w:r>
        <w:rPr>
          <w:rFonts w:ascii="Calibri" w:hAnsi="Calibri"/>
          <w:b w:val="0"/>
          <w:sz w:val="20"/>
        </w:rPr>
        <w:t>Ionic bonds involving hydrogen</w:t>
      </w:r>
    </w:p>
    <w:p>
      <w:pPr>
        <w:spacing w:before="20" w:after="20"/>
      </w:pPr>
      <w:r>
        <w:rPr>
          <w:rFonts w:ascii="Calibri" w:hAnsi="Calibri"/>
          <w:b w:val="0"/>
          <w:sz w:val="20"/>
        </w:rPr>
        <w:t>Strong intermolecular forces between molecules with H bonded to N, O, or F</w:t>
      </w:r>
    </w:p>
    <w:p>
      <w:pPr>
        <w:spacing w:before="20" w:after="20"/>
      </w:pPr>
      <w:r>
        <w:rPr>
          <w:rFonts w:ascii="Calibri" w:hAnsi="Calibri"/>
          <w:b w:val="0"/>
          <w:sz w:val="20"/>
        </w:rPr>
        <w:t>Metallic bonds involving hydrogen</w:t>
      </w:r>
    </w:p>
    <w:p>
      <w:pPr>
        <w:spacing w:before="20" w:after="20"/>
      </w:pPr>
      <w:r>
        <w:rPr>
          <w:rFonts w:ascii="Calibri" w:hAnsi="Calibri"/>
          <w:b w:val="0"/>
          <w:sz w:val="20"/>
        </w:rPr>
        <w:t>Which substance would you expect to have the highest melting point?</w:t>
      </w:r>
    </w:p>
    <w:p>
      <w:pPr>
        <w:spacing w:before="20" w:after="20"/>
      </w:pPr>
      <w:r>
        <w:rPr>
          <w:rFonts w:ascii="Calibri" w:hAnsi="Calibri"/>
          <w:b w:val="0"/>
          <w:sz w:val="20"/>
        </w:rPr>
        <w:t>Water (H₂O) — simple molecular</w:t>
      </w:r>
    </w:p>
    <w:p>
      <w:pPr>
        <w:spacing w:before="20" w:after="20"/>
      </w:pPr>
      <w:r>
        <w:rPr>
          <w:rFonts w:ascii="Calibri" w:hAnsi="Calibri"/>
          <w:b w:val="0"/>
          <w:sz w:val="20"/>
        </w:rPr>
        <w:t>Sodium chloride (NaCl) — ionic</w:t>
      </w:r>
    </w:p>
    <w:p>
      <w:pPr>
        <w:spacing w:before="20" w:after="20"/>
      </w:pPr>
      <w:r>
        <w:rPr>
          <w:rFonts w:ascii="Calibri" w:hAnsi="Calibri"/>
          <w:b w:val="0"/>
          <w:sz w:val="20"/>
        </w:rPr>
        <w:t>Methane (CH₄) — simple molecular</w:t>
      </w:r>
    </w:p>
    <w:p>
      <w:pPr>
        <w:spacing w:before="20" w:after="20"/>
      </w:pPr>
      <w:r>
        <w:rPr>
          <w:rFonts w:ascii="Calibri" w:hAnsi="Calibri"/>
          <w:b w:val="0"/>
          <w:sz w:val="20"/>
        </w:rPr>
        <w:t>Oxygen (O₂) — simple molecular</w:t>
      </w:r>
    </w:p>
    <w:p>
      <w:pPr>
        <w:spacing w:before="20" w:after="20"/>
      </w:pPr>
      <w:r>
        <w:rPr>
          <w:rFonts w:ascii="Calibri" w:hAnsi="Calibri"/>
          <w:b w:val="0"/>
          <w:sz w:val="20"/>
        </w:rPr>
        <w:t>Diamond is very hard because:</w:t>
      </w:r>
    </w:p>
    <w:p>
      <w:pPr>
        <w:spacing w:before="20" w:after="20"/>
      </w:pPr>
      <w:r>
        <w:rPr>
          <w:rFonts w:ascii="Calibri" w:hAnsi="Calibri"/>
          <w:b w:val="0"/>
          <w:sz w:val="20"/>
        </w:rPr>
        <w:t>It has a layered structure</w:t>
      </w:r>
    </w:p>
    <w:p>
      <w:pPr>
        <w:spacing w:before="20" w:after="20"/>
      </w:pPr>
      <w:r>
        <w:rPr>
          <w:rFonts w:ascii="Calibri" w:hAnsi="Calibri"/>
          <w:b w:val="0"/>
          <w:sz w:val="20"/>
        </w:rPr>
        <w:t>It has a 3D network of strong covalent bonds</w:t>
      </w:r>
    </w:p>
    <w:p>
      <w:pPr>
        <w:spacing w:before="20" w:after="20"/>
      </w:pPr>
      <w:r>
        <w:rPr>
          <w:rFonts w:ascii="Calibri" w:hAnsi="Calibri"/>
          <w:b w:val="0"/>
          <w:sz w:val="20"/>
        </w:rPr>
        <w:t>It has weak intermolecular forces</w:t>
      </w:r>
    </w:p>
    <w:p>
      <w:pPr>
        <w:spacing w:before="20" w:after="20"/>
      </w:pPr>
      <w:r>
        <w:rPr>
          <w:rFonts w:ascii="Calibri" w:hAnsi="Calibri"/>
          <w:b w:val="0"/>
          <w:sz w:val="20"/>
        </w:rPr>
        <w:t>It has delocalized electrons</w:t>
      </w:r>
    </w:p>
    <w:p>
      <w:pPr>
        <w:spacing w:before="20" w:after="20"/>
      </w:pPr>
      <w:r>
        <w:rPr>
          <w:rFonts w:ascii="Calibri" w:hAnsi="Calibri"/>
          <w:b w:val="0"/>
          <w:sz w:val="20"/>
        </w:rPr>
        <w:t>Part B: Short Answer (10 questions)</w:t>
      </w:r>
    </w:p>
    <w:p>
      <w:pPr>
        <w:spacing w:before="20" w:after="20"/>
      </w:pPr>
      <w:r>
        <w:rPr>
          <w:rFonts w:ascii="Calibri" w:hAnsi="Calibri"/>
          <w:b w:val="0"/>
          <w:sz w:val="20"/>
        </w:rPr>
        <w:t>Define the term “valence electrons.” (2 points)</w:t>
      </w:r>
    </w:p>
    <w:p>
      <w:pPr>
        <w:spacing w:before="20" w:after="20"/>
      </w:pPr>
      <w:r>
        <w:rPr>
          <w:rFonts w:ascii="Calibri" w:hAnsi="Calibri"/>
          <w:b w:val="0"/>
          <w:sz w:val="20"/>
        </w:rPr>
        <w:t>Explain why atoms bond with each other. (2 points)</w:t>
      </w:r>
    </w:p>
    <w:p>
      <w:pPr>
        <w:spacing w:before="20" w:after="20"/>
      </w:pPr>
      <w:r>
        <w:rPr>
          <w:rFonts w:ascii="Calibri" w:hAnsi="Calibri"/>
          <w:b w:val="0"/>
          <w:sz w:val="20"/>
        </w:rPr>
        <w:t>What is the difference between a cation and an anion? (2 points)</w:t>
      </w:r>
    </w:p>
    <w:p>
      <w:pPr>
        <w:spacing w:before="20" w:after="20"/>
      </w:pPr>
      <w:r>
        <w:rPr>
          <w:rFonts w:ascii="Calibri" w:hAnsi="Calibri"/>
          <w:b w:val="0"/>
          <w:sz w:val="20"/>
        </w:rPr>
        <w:t>Describe the structure of a giant ionic lattice. (2 points)</w:t>
      </w:r>
    </w:p>
    <w:p>
      <w:pPr>
        <w:spacing w:before="20" w:after="20"/>
      </w:pPr>
      <w:r>
        <w:rPr>
          <w:rFonts w:ascii="Calibri" w:hAnsi="Calibri"/>
          <w:b w:val="0"/>
          <w:sz w:val="20"/>
        </w:rPr>
        <w:t>Why do ionic compounds conduct electricity when molten or dissolved in water, but not when solid? (2 points)</w:t>
      </w:r>
    </w:p>
    <w:p>
      <w:pPr>
        <w:spacing w:before="20" w:after="20"/>
      </w:pPr>
      <w:r>
        <w:rPr>
          <w:rFonts w:ascii="Calibri" w:hAnsi="Calibri"/>
          <w:b w:val="0"/>
          <w:sz w:val="20"/>
        </w:rPr>
        <w:t>What is a dative covalent bond? Give one example. (2 points)</w:t>
      </w:r>
    </w:p>
    <w:p>
      <w:pPr>
        <w:spacing w:before="20" w:after="20"/>
      </w:pPr>
      <w:r>
        <w:rPr>
          <w:rFonts w:ascii="Calibri" w:hAnsi="Calibri"/>
          <w:b w:val="0"/>
          <w:sz w:val="20"/>
        </w:rPr>
        <w:t>Explain why metals are good conductors of electricity. (2 points)</w:t>
      </w:r>
    </w:p>
    <w:p>
      <w:pPr>
        <w:spacing w:before="20" w:after="20"/>
      </w:pPr>
      <w:r>
        <w:rPr>
          <w:rFonts w:ascii="Calibri" w:hAnsi="Calibri"/>
          <w:b w:val="0"/>
          <w:sz w:val="20"/>
        </w:rPr>
        <w:t>What are Van der Waals forces? (2 points)</w:t>
      </w:r>
    </w:p>
    <w:p>
      <w:pPr>
        <w:spacing w:before="20" w:after="20"/>
      </w:pPr>
      <w:r>
        <w:rPr>
          <w:rFonts w:ascii="Calibri" w:hAnsi="Calibri"/>
          <w:b w:val="0"/>
          <w:sz w:val="20"/>
        </w:rPr>
        <w:t>Why does water have a relatively high boiling point compared to other small molecules? (2 points)</w:t>
      </w:r>
    </w:p>
    <w:p>
      <w:pPr>
        <w:spacing w:before="20" w:after="20"/>
      </w:pPr>
      <w:r>
        <w:rPr>
          <w:rFonts w:ascii="Calibri" w:hAnsi="Calibri"/>
          <w:b w:val="0"/>
          <w:sz w:val="20"/>
        </w:rPr>
        <w:t>Give one use of aluminum in Kenya and explain why its properties make it suitable for that use. (2 points)</w:t>
      </w:r>
    </w:p>
    <w:p>
      <w:pPr>
        <w:spacing w:before="20" w:after="20"/>
      </w:pPr>
      <w:r>
        <w:rPr>
          <w:rFonts w:ascii="Calibri" w:hAnsi="Calibri"/>
          <w:b w:val="0"/>
          <w:sz w:val="20"/>
        </w:rPr>
        <w:t>Part C: Diagram Drawing (5 questions)</w:t>
      </w:r>
    </w:p>
    <w:p>
      <w:pPr>
        <w:spacing w:before="20" w:after="20"/>
      </w:pPr>
      <w:r>
        <w:rPr>
          <w:rFonts w:ascii="Calibri" w:hAnsi="Calibri"/>
          <w:b w:val="0"/>
          <w:sz w:val="20"/>
        </w:rPr>
        <w:t>Draw a Lewis dot-and-cross diagram to show the ionic bonding in magnesium oxide (MgO). Show the electron transfer and the resulting ions. (3 points)</w:t>
      </w:r>
    </w:p>
    <w:p>
      <w:pPr>
        <w:spacing w:before="20" w:after="20"/>
      </w:pPr>
      <w:r>
        <w:rPr>
          <w:rFonts w:ascii="Calibri" w:hAnsi="Calibri"/>
          <w:b w:val="0"/>
          <w:sz w:val="20"/>
        </w:rPr>
        <w:t>Draw a Lewis dot-and-cross diagram to show the covalent bonding in water (H₂O). (3 points)</w:t>
      </w:r>
    </w:p>
    <w:p>
      <w:pPr>
        <w:spacing w:before="20" w:after="20"/>
      </w:pPr>
      <w:r>
        <w:rPr>
          <w:rFonts w:ascii="Calibri" w:hAnsi="Calibri"/>
          <w:b w:val="0"/>
          <w:sz w:val="20"/>
        </w:rPr>
        <w:t>Draw a Lewis dot-and-cross diagram to show the covalent bonding in carbon dioxide (CO₂). Include double bonds. (3 points)</w:t>
      </w:r>
    </w:p>
    <w:p>
      <w:pPr>
        <w:spacing w:before="20" w:after="20"/>
      </w:pPr>
      <w:r>
        <w:rPr>
          <w:rFonts w:ascii="Calibri" w:hAnsi="Calibri"/>
          <w:b w:val="0"/>
          <w:sz w:val="20"/>
        </w:rPr>
        <w:t>Draw a diagram showing hydrogen bonding between two water molecules. Use dashed lines to represent hydrogen bonds. (3 points)</w:t>
      </w:r>
    </w:p>
    <w:p>
      <w:pPr>
        <w:spacing w:before="20" w:after="20"/>
      </w:pPr>
      <w:r>
        <w:rPr>
          <w:rFonts w:ascii="Calibri" w:hAnsi="Calibri"/>
          <w:b w:val="0"/>
          <w:sz w:val="20"/>
        </w:rPr>
        <w:t>Draw a simple diagram showing the structure of metallic bonding. Label the positive metal ions and the delocalized electrons. (3 points)</w:t>
      </w:r>
    </w:p>
    <w:p>
      <w:pPr>
        <w:spacing w:before="20" w:after="20"/>
      </w:pPr>
      <w:r>
        <w:rPr>
          <w:rFonts w:ascii="Calibri" w:hAnsi="Calibri"/>
          <w:b w:val="0"/>
          <w:sz w:val="20"/>
        </w:rPr>
        <w:t>Part D: Extended Response (5 questions)</w:t>
      </w:r>
    </w:p>
    <w:p>
      <w:pPr>
        <w:spacing w:before="20" w:after="20"/>
      </w:pPr>
      <w:r>
        <w:rPr>
          <w:rFonts w:ascii="Calibri" w:hAnsi="Calibri"/>
          <w:b w:val="0"/>
          <w:sz w:val="20"/>
        </w:rPr>
        <w:t>Compare and contrast ionic bonding and covalent bonding. Include: how they form, what types of elements are involved, and the structures they produce. (5 points)</w:t>
      </w:r>
    </w:p>
    <w:p>
      <w:pPr>
        <w:spacing w:before="20" w:after="20"/>
      </w:pPr>
      <w:r>
        <w:rPr>
          <w:rFonts w:ascii="Calibri" w:hAnsi="Calibri"/>
          <w:b w:val="0"/>
          <w:sz w:val="20"/>
        </w:rPr>
        <w:t>Explain why diamond is very hard but graphite is soft, even though both are made of pure carbon. Use the concepts of structure and bonding in your answer. (5 points)</w:t>
      </w:r>
    </w:p>
    <w:p>
      <w:pPr>
        <w:spacing w:before="20" w:after="20"/>
      </w:pPr>
      <w:r>
        <w:rPr>
          <w:rFonts w:ascii="Calibri" w:hAnsi="Calibri"/>
          <w:b w:val="0"/>
          <w:sz w:val="20"/>
        </w:rPr>
        <w:t>Predict the properties of silicon dioxide (SiO₂), which has a giant covalent structure similar to diamond. Include: melting point, hardness, electrical conductivity. Explain your predictions. (5 points)</w:t>
      </w:r>
    </w:p>
    <w:p>
      <w:pPr>
        <w:spacing w:before="20" w:after="20"/>
      </w:pPr>
      <w:r>
        <w:rPr>
          <w:rFonts w:ascii="Calibri" w:hAnsi="Calibri"/>
          <w:b w:val="0"/>
          <w:sz w:val="20"/>
        </w:rPr>
        <w:t>A student has three unknown substances: A, B, and C. Substance A dissolves in water and conducts electricity when dissolved. Substance B does not dissolve in water and does not conduct electricity. Substance C does not dissolve in water but conducts electricity when solid. Identify the bond type of each substance (ionic, covalent, or metallic) and explain your reasoning. (5 points)</w:t>
      </w:r>
    </w:p>
    <w:p>
      <w:pPr>
        <w:spacing w:before="20" w:after="20"/>
      </w:pPr>
      <w:r>
        <w:rPr>
          <w:rFonts w:ascii="Calibri" w:hAnsi="Calibri"/>
          <w:b w:val="0"/>
          <w:sz w:val="20"/>
        </w:rPr>
        <w:t>Explain how understanding chemical bonding is important for choosing materials in engineering and construction in Kenya. Give at least two specific examples. (5 points)</w:t>
      </w:r>
    </w:p>
    <w:p>
      <w:pPr>
        <w:spacing w:before="20" w:after="20"/>
      </w:pPr>
      <w:r>
        <w:rPr>
          <w:rFonts w:ascii="Calibri" w:hAnsi="Calibri"/>
          <w:b w:val="0"/>
          <w:sz w:val="20"/>
        </w:rPr>
        <w:t>Part E: Phenomenon Explanation (1 question)</w:t>
      </w:r>
    </w:p>
    <w:p>
      <w:pPr>
        <w:spacing w:before="20" w:after="20"/>
      </w:pPr>
      <w:r>
        <w:rPr>
          <w:rFonts w:ascii="Calibri" w:hAnsi="Calibri"/>
          <w:b w:val="0"/>
          <w:sz w:val="20"/>
        </w:rPr>
        <w:t>Phenomenon Explanation: Diamond and graphite are both made of pure carbon, but diamond is the hardest natural substance and is transparent, while graphite is soft, black, and slippery. Explain why diamond and graphite have such different properties, even though they are the same element. Use the concepts of bonding, structure, and properties in your answer. Include specific evidence from the unit. (10 points)</w:t>
      </w:r>
    </w:p>
    <w:p>
      <w:pPr>
        <w:spacing w:before="20" w:after="20"/>
      </w:pPr>
      <w:r>
        <w:rPr>
          <w:rFonts w:ascii="Calibri" w:hAnsi="Calibri"/>
          <w:b w:val="0"/>
          <w:sz w:val="20"/>
        </w:rPr>
        <w:t>5. Summative Assessment Rubric</w:t>
      </w:r>
    </w:p>
    <w:p>
      <w:pPr>
        <w:spacing w:before="20" w:after="20"/>
      </w:pPr>
      <w:r>
        <w:rPr>
          <w:rFonts w:ascii="Calibri" w:hAnsi="Calibri"/>
          <w:b w:val="0"/>
          <w:sz w:val="20"/>
        </w:rPr>
        <w:t>Teachers use this rubric to grade the summative assessment.</w:t>
      </w:r>
    </w:p>
    <w:p>
      <w:pPr>
        <w:spacing w:before="20" w:after="20"/>
      </w:pPr>
      <w:r>
        <w:rPr>
          <w:rFonts w:ascii="Calibri" w:hAnsi="Calibri"/>
          <w:b w:val="0"/>
          <w:sz w:val="20"/>
        </w:rPr>
        <w:t>Extended Response Rubric (Part D, 5 points per question):</w:t>
      </w:r>
    </w:p>
    <w:p>
      <w:pPr>
        <w:spacing w:before="20" w:after="20"/>
      </w:pPr>
      <w:r>
        <w:rPr>
          <w:rFonts w:ascii="Calibri" w:hAnsi="Calibri"/>
          <w:b w:val="0"/>
          <w:sz w:val="20"/>
        </w:rPr>
        <w:t>Phenomenon Explanation Rubric (Part E, 10 points):</w:t>
      </w:r>
    </w:p>
    <w:p>
      <w:pPr>
        <w:spacing w:before="20" w:after="20"/>
      </w:pPr>
      <w:r>
        <w:rPr>
          <w:rFonts w:ascii="Calibri" w:hAnsi="Calibri"/>
          <w:b w:val="0"/>
          <w:sz w:val="20"/>
        </w:rPr>
        <w:t>6. Reflection Prompts for Students (Post-Assessment)</w:t>
      </w:r>
    </w:p>
    <w:p>
      <w:pPr>
        <w:spacing w:before="20" w:after="20"/>
      </w:pPr>
      <w:r>
        <w:rPr>
          <w:rFonts w:ascii="Calibri" w:hAnsi="Calibri"/>
          <w:b w:val="0"/>
          <w:sz w:val="20"/>
        </w:rPr>
        <w:t>After completing the summative assessment, students reflect on these questions in their notebooks:</w:t>
      </w:r>
    </w:p>
    <w:p>
      <w:pPr>
        <w:spacing w:before="20" w:after="20"/>
      </w:pPr>
      <w:r>
        <w:rPr>
          <w:rFonts w:ascii="Calibri" w:hAnsi="Calibri"/>
          <w:b w:val="0"/>
          <w:sz w:val="20"/>
        </w:rPr>
        <w:t>Content Mastery: What topics or concepts did you find easiest on the assessment? What topics did you find most challenging? Why?</w:t>
      </w:r>
    </w:p>
    <w:p>
      <w:pPr>
        <w:spacing w:before="20" w:after="20"/>
      </w:pPr>
      <w:r>
        <w:rPr>
          <w:rFonts w:ascii="Calibri" w:hAnsi="Calibri"/>
          <w:b w:val="0"/>
          <w:sz w:val="20"/>
        </w:rPr>
        <w:t>Preparation: How did you prepare for the assessment? What study strategies were most helpful? What would you do differently next time?</w:t>
      </w:r>
    </w:p>
    <w:p>
      <w:pPr>
        <w:spacing w:before="20" w:after="20"/>
      </w:pPr>
      <w:r>
        <w:rPr>
          <w:rFonts w:ascii="Calibri" w:hAnsi="Calibri"/>
          <w:b w:val="0"/>
          <w:sz w:val="20"/>
        </w:rPr>
        <w:t>Growth: How has your understanding of chemical bonding changed from the beginning of the unit to now? What are you most proud of learning?</w:t>
      </w:r>
    </w:p>
    <w:p>
      <w:pPr>
        <w:spacing w:before="20" w:after="20"/>
      </w:pPr>
      <w:r>
        <w:rPr>
          <w:rFonts w:ascii="Calibri" w:hAnsi="Calibri"/>
          <w:b w:val="0"/>
          <w:sz w:val="20"/>
        </w:rPr>
        <w:t>Application: How is chemical bonding relevant to your life in Kenya? Can you think of examples from your daily life where understanding bonding is useful?</w:t>
      </w:r>
    </w:p>
    <w:p>
      <w:pPr>
        <w:spacing w:before="20" w:after="20"/>
      </w:pPr>
      <w:r>
        <w:rPr>
          <w:rFonts w:ascii="Calibri" w:hAnsi="Calibri"/>
          <w:b w:val="0"/>
          <w:sz w:val="20"/>
        </w:rPr>
        <w:t>Future Learning: What questions do you still have about bonding or chemistry in general? What topics would you like to learn more about?</w:t>
      </w:r>
    </w:p>
    <w:p>
      <w:pPr>
        <w:spacing w:before="20" w:after="20"/>
      </w:pPr>
      <w:r>
        <w:rPr>
          <w:rFonts w:ascii="Calibri" w:hAnsi="Calibri"/>
          <w:b w:val="0"/>
          <w:sz w:val="20"/>
        </w:rPr>
        <w:t>Careers: Based on what you’ve learned in this unit, what careers might interest you? How does understanding bonding connect to those careers?</w:t>
      </w:r>
    </w:p>
    <w:p>
      <w:pPr>
        <w:spacing w:before="20" w:after="20"/>
      </w:pPr>
      <w:r>
        <w:rPr>
          <w:rFonts w:ascii="Calibri" w:hAnsi="Calibri"/>
          <w:b w:val="0"/>
          <w:sz w:val="20"/>
        </w:rPr>
        <w:t>7. Teacher Reflection Prompts (Post-Unit)</w:t>
      </w:r>
    </w:p>
    <w:p>
      <w:pPr>
        <w:spacing w:before="20" w:after="20"/>
      </w:pPr>
      <w:r>
        <w:rPr>
          <w:rFonts w:ascii="Calibri" w:hAnsi="Calibri"/>
          <w:b w:val="0"/>
          <w:sz w:val="20"/>
        </w:rPr>
        <w:t>After completing the unit, teachers reflect on these questions to inform future instruction:</w:t>
      </w:r>
    </w:p>
    <w:p>
      <w:pPr>
        <w:spacing w:before="20" w:after="20"/>
      </w:pPr>
      <w:r>
        <w:rPr>
          <w:rFonts w:ascii="Calibri" w:hAnsi="Calibri"/>
          <w:b w:val="0"/>
          <w:sz w:val="20"/>
        </w:rPr>
        <w:t>Unit Effectiveness: How successful was the unit in engaging students and building deep understanding of bonding? What evidence supports this (e.g., assessment results, student reflections, observations)?</w:t>
      </w:r>
    </w:p>
    <w:p>
      <w:pPr>
        <w:spacing w:before="20" w:after="20"/>
      </w:pPr>
      <w:r>
        <w:rPr>
          <w:rFonts w:ascii="Calibri" w:hAnsi="Calibri"/>
          <w:b w:val="0"/>
          <w:sz w:val="20"/>
        </w:rPr>
        <w:t>Phenomenon-Based Approach: How effective was the diamond/graphite phenomenon in driving student learning? Did students maintain focus on the phenomenon throughout the unit? How can you strengthen the phenomenon-based approach?</w:t>
      </w:r>
    </w:p>
    <w:p>
      <w:pPr>
        <w:spacing w:before="20" w:after="20"/>
      </w:pPr>
      <w:r>
        <w:rPr>
          <w:rFonts w:ascii="Calibri" w:hAnsi="Calibri"/>
          <w:b w:val="0"/>
          <w:sz w:val="20"/>
        </w:rPr>
        <w:t>Driving Question Board: How well did the DQB support student learning and sensemaking? Did students actively engage with the DQB? How can you improve DQB implementation?</w:t>
      </w:r>
    </w:p>
    <w:p>
      <w:pPr>
        <w:spacing w:before="20" w:after="20"/>
      </w:pPr>
      <w:r>
        <w:rPr>
          <w:rFonts w:ascii="Calibri" w:hAnsi="Calibri"/>
          <w:b w:val="0"/>
          <w:sz w:val="20"/>
        </w:rPr>
        <w:t>Sensemaking Strategies: Which sensemaking strategies (Think-Pair-Share, POE cycles, Discussion Diamonds, model revisions) were most effective? Which need refinement?</w:t>
      </w:r>
    </w:p>
    <w:p>
      <w:pPr>
        <w:spacing w:before="20" w:after="20"/>
      </w:pPr>
      <w:r>
        <w:rPr>
          <w:rFonts w:ascii="Calibri" w:hAnsi="Calibri"/>
          <w:b w:val="0"/>
          <w:sz w:val="20"/>
        </w:rPr>
        <w:t>Differentiation: How well did differentiation strategies support all learners (ELL, students with disabilities, gifted students)? What additional supports are needed?</w:t>
      </w:r>
    </w:p>
    <w:p>
      <w:pPr>
        <w:spacing w:before="20" w:after="20"/>
      </w:pPr>
      <w:r>
        <w:rPr>
          <w:rFonts w:ascii="Calibri" w:hAnsi="Calibri"/>
          <w:b w:val="0"/>
          <w:sz w:val="20"/>
        </w:rPr>
        <w:t>Kenya Context: How effectively did the unit connect to Kenyan contexts (NaCl in food, metals in construction, water in agriculture, careers)? How can you strengthen these connections?</w:t>
      </w:r>
    </w:p>
    <w:p>
      <w:pPr>
        <w:spacing w:before="20" w:after="20"/>
      </w:pPr>
      <w:r>
        <w:rPr>
          <w:rFonts w:ascii="Calibri" w:hAnsi="Calibri"/>
          <w:b w:val="0"/>
          <w:sz w:val="20"/>
        </w:rPr>
        <w:t>Assessment: What did the summative assessment reveal about student mastery? What topics need reteaching or reinforcement? How can you improve the assessment?</w:t>
      </w:r>
    </w:p>
    <w:p>
      <w:pPr>
        <w:spacing w:before="20" w:after="20"/>
      </w:pPr>
      <w:r>
        <w:rPr>
          <w:rFonts w:ascii="Calibri" w:hAnsi="Calibri"/>
          <w:b w:val="0"/>
          <w:sz w:val="20"/>
        </w:rPr>
        <w:t>Pacing: Was the pacing appropriate (13 lessons, 26 periods)? Did students have enough time for investigations, discussions, and model-building? What adjustments are needed?</w:t>
      </w:r>
    </w:p>
    <w:p>
      <w:pPr>
        <w:spacing w:before="20" w:after="20"/>
      </w:pPr>
      <w:r>
        <w:rPr>
          <w:rFonts w:ascii="Calibri" w:hAnsi="Calibri"/>
          <w:b w:val="0"/>
          <w:sz w:val="20"/>
        </w:rPr>
        <w:t>Resources: Were the resources (PhET simulations, videos, readings, materials) adequate and accessible? What additional resources are needed?</w:t>
      </w:r>
    </w:p>
    <w:p>
      <w:pPr>
        <w:spacing w:before="20" w:after="20"/>
      </w:pPr>
      <w:r>
        <w:rPr>
          <w:rFonts w:ascii="Calibri" w:hAnsi="Calibri"/>
          <w:b w:val="0"/>
          <w:sz w:val="20"/>
        </w:rPr>
        <w:t>Next Steps: Based on this unit, what are the next steps for student learning? How will you build on this foundation in future units?</w:t>
      </w:r>
    </w:p>
    <w:p>
      <w:pPr>
        <w:spacing w:before="20" w:after="20"/>
      </w:pPr>
      <w:r>
        <w:rPr>
          <w:rFonts w:ascii="Calibri" w:hAnsi="Calibri"/>
          <w:b w:val="0"/>
          <w:sz w:val="20"/>
        </w:rPr>
        <w:t>CONCLUSION</w:t>
      </w:r>
    </w:p>
    <w:p>
      <w:pPr>
        <w:spacing w:before="20" w:after="20"/>
      </w:pPr>
      <w:r>
        <w:rPr>
          <w:rFonts w:ascii="Calibri" w:hAnsi="Calibri"/>
          <w:b w:val="0"/>
          <w:sz w:val="20"/>
        </w:rPr>
        <w:t>This Grade 10 Chemistry — Chemical Bonding CBE Lesson Sequence provides a comprehensive, phenomenon-based, student-centered approach to teaching chemical bonding. Over 13 lessons (26 periods), students investigate the anchoring phenomenon (diamond vs. graphite), explore ionic, covalent, and metallic bonding, conduct hands-on investigations, build models, and apply their understanding to real-world Kenyan contexts.</w:t>
      </w:r>
    </w:p>
    <w:p>
      <w:pPr>
        <w:spacing w:before="20" w:after="20"/>
      </w:pPr>
      <w:r>
        <w:rPr>
          <w:rFonts w:ascii="Calibri" w:hAnsi="Calibri"/>
          <w:b w:val="0"/>
          <w:sz w:val="20"/>
        </w:rPr>
        <w:t>Key Features:</w:t>
      </w:r>
    </w:p>
    <w:p>
      <w:pPr>
        <w:spacing w:before="20" w:after="20"/>
      </w:pPr>
      <w:r>
        <w:rPr>
          <w:rFonts w:ascii="Calibri" w:hAnsi="Calibri"/>
          <w:b w:val="0"/>
          <w:sz w:val="20"/>
        </w:rPr>
        <w:t>Phenomenon-Driven: The diamond/graphite phenomenon anchors the unit and drives student curiosity and sensemaking.</w:t>
      </w:r>
    </w:p>
    <w:p>
      <w:pPr>
        <w:spacing w:before="20" w:after="20"/>
      </w:pPr>
      <w:r>
        <w:rPr>
          <w:rFonts w:ascii="Calibri" w:hAnsi="Calibri"/>
          <w:b w:val="0"/>
          <w:sz w:val="20"/>
        </w:rPr>
        <w:t>Driving Question Board: Students track questions and evidence, maintaining focus on the main driving question.</w:t>
      </w:r>
    </w:p>
    <w:p>
      <w:pPr>
        <w:spacing w:before="20" w:after="20"/>
      </w:pPr>
      <w:r>
        <w:rPr>
          <w:rFonts w:ascii="Calibri" w:hAnsi="Calibri"/>
          <w:b w:val="0"/>
          <w:sz w:val="20"/>
        </w:rPr>
        <w:t>Sensemaking Strategies: Think-Pair-Share, POE cycles, Discussion Diamonds, and model revisions promote active learning and collaboration.</w:t>
      </w:r>
    </w:p>
    <w:p>
      <w:pPr>
        <w:spacing w:before="20" w:after="20"/>
      </w:pPr>
      <w:r>
        <w:rPr>
          <w:rFonts w:ascii="Calibri" w:hAnsi="Calibri"/>
          <w:b w:val="0"/>
          <w:sz w:val="20"/>
        </w:rPr>
        <w:t>Hands-On Investigations: Students conduct practical investigations and build physical models, deepening understanding through direct experience.</w:t>
      </w:r>
    </w:p>
    <w:p>
      <w:pPr>
        <w:spacing w:before="20" w:after="20"/>
      </w:pPr>
      <w:r>
        <w:rPr>
          <w:rFonts w:ascii="Calibri" w:hAnsi="Calibri"/>
          <w:b w:val="0"/>
          <w:sz w:val="20"/>
        </w:rPr>
        <w:t>Kenya Contexts: Connections to NaCl in food, metals in construction, water in agriculture, and careers in engineering make learning relevant and meaningful.</w:t>
      </w:r>
    </w:p>
    <w:p>
      <w:pPr>
        <w:spacing w:before="20" w:after="20"/>
      </w:pPr>
      <w:r>
        <w:rPr>
          <w:rFonts w:ascii="Calibri" w:hAnsi="Calibri"/>
          <w:b w:val="0"/>
          <w:sz w:val="20"/>
        </w:rPr>
        <w:t>Differentiation: Strategies support all learners, including ELL students, students with disabilities, and gifted students.</w:t>
      </w:r>
    </w:p>
    <w:p>
      <w:pPr>
        <w:spacing w:before="20" w:after="20"/>
      </w:pPr>
      <w:r>
        <w:rPr>
          <w:rFonts w:ascii="Calibri" w:hAnsi="Calibri"/>
          <w:b w:val="0"/>
          <w:sz w:val="20"/>
        </w:rPr>
        <w:t>Comprehensive Assessment: Formative assessment throughout and summative assessment at the end ensure mastery of content.</w:t>
      </w:r>
    </w:p>
    <w:p>
      <w:pPr>
        <w:spacing w:before="20" w:after="20"/>
      </w:pPr>
      <w:r>
        <w:rPr>
          <w:rFonts w:ascii="Calibri" w:hAnsi="Calibri"/>
          <w:b w:val="0"/>
          <w:sz w:val="20"/>
        </w:rPr>
        <w:t>Teacher Support:</w:t>
      </w:r>
    </w:p>
    <w:p>
      <w:pPr>
        <w:spacing w:before="20" w:after="20"/>
      </w:pPr>
      <w:r>
        <w:rPr>
          <w:rFonts w:ascii="Calibri" w:hAnsi="Calibri"/>
          <w:b w:val="0"/>
          <w:sz w:val="20"/>
        </w:rPr>
        <w:t>Detailed lesson plans with minute-by-minute implementation tables</w:t>
      </w:r>
    </w:p>
    <w:p>
      <w:pPr>
        <w:spacing w:before="20" w:after="20"/>
      </w:pPr>
      <w:r>
        <w:rPr>
          <w:rFonts w:ascii="Calibri" w:hAnsi="Calibri"/>
          <w:b w:val="0"/>
          <w:sz w:val="20"/>
        </w:rPr>
        <w:t>Reflection prompts after each lesson</w:t>
      </w:r>
    </w:p>
    <w:p>
      <w:pPr>
        <w:spacing w:before="20" w:after="20"/>
      </w:pPr>
      <w:r>
        <w:rPr>
          <w:rFonts w:ascii="Calibri" w:hAnsi="Calibri"/>
          <w:b w:val="0"/>
          <w:sz w:val="20"/>
        </w:rPr>
        <w:t>Summary Table template for students to track learning</w:t>
      </w:r>
    </w:p>
    <w:p>
      <w:pPr>
        <w:spacing w:before="20" w:after="20"/>
      </w:pPr>
      <w:r>
        <w:rPr>
          <w:rFonts w:ascii="Calibri" w:hAnsi="Calibri"/>
          <w:b w:val="0"/>
          <w:sz w:val="20"/>
        </w:rPr>
        <w:t>Differentiation strategies for diverse learners</w:t>
      </w:r>
    </w:p>
    <w:p>
      <w:pPr>
        <w:spacing w:before="20" w:after="20"/>
      </w:pPr>
      <w:r>
        <w:rPr>
          <w:rFonts w:ascii="Calibri" w:hAnsi="Calibri"/>
          <w:b w:val="0"/>
          <w:sz w:val="20"/>
        </w:rPr>
        <w:t>Rubrics for final explanations, models, and summative assessment</w:t>
      </w:r>
    </w:p>
    <w:p>
      <w:pPr>
        <w:spacing w:before="20" w:after="20"/>
      </w:pPr>
      <w:r>
        <w:rPr>
          <w:rFonts w:ascii="Calibri" w:hAnsi="Calibri"/>
          <w:b w:val="0"/>
          <w:sz w:val="20"/>
        </w:rPr>
        <w:t>Student Outcomes:</w:t>
      </w:r>
    </w:p>
    <w:p>
      <w:pPr>
        <w:spacing w:before="20" w:after="20"/>
      </w:pPr>
      <w:r>
        <w:rPr>
          <w:rFonts w:ascii="Calibri" w:hAnsi="Calibri"/>
          <w:b w:val="0"/>
          <w:sz w:val="20"/>
        </w:rPr>
        <w:t>By the end of the unit, students will be able to: - Explain the diamond/graphite phenomenon using evidence and scientific reasoning - Illustrate ionic, covalent (simple molecular, giant covalent, dative), and metallic bonding with Lewis diagrams and models - Investigate and explain the relationship between bond type, structure, and properties - Relate bonding to uses of substances in Kenyan contexts - Appreciate the relevance of chemistry to daily life and careers in Kenya</w:t>
      </w:r>
    </w:p>
    <w:p>
      <w:pPr>
        <w:spacing w:before="20" w:after="20"/>
      </w:pPr>
      <w:r>
        <w:rPr>
          <w:rFonts w:ascii="Calibri" w:hAnsi="Calibri"/>
          <w:b w:val="0"/>
          <w:sz w:val="20"/>
        </w:rPr>
        <w:t>This unit exemplifies Competency-Based Education (CBE) by emphasizing student sensemaking, evidence-based reasoning, collaboration, and real-world application. It prepares students not only for assessments but for lifelong learning and informed citizenship in Kenya.</w:t>
      </w:r>
    </w:p>
    <w:p>
      <w:pPr>
        <w:spacing w:before="20" w:after="20"/>
      </w:pPr>
      <w:r>
        <w:rPr>
          <w:rFonts w:ascii="Calibri" w:hAnsi="Calibri"/>
          <w:b w:val="0"/>
          <w:sz w:val="20"/>
        </w:rPr>
        <w:t>END OF DOCUMENT</w:t>
      </w:r>
    </w:p>
    <w:p>
      <w:pPr>
        <w:spacing w:before="20" w:after="20"/>
      </w:pPr>
      <w:r>
        <w:rPr>
          <w:rFonts w:ascii="Calibri" w:hAnsi="Calibri"/>
          <w:b w:val="0"/>
          <w:sz w:val="20"/>
        </w:rPr>
        <w:t>Document Information: - Title: Grade 10 Chemistry — Chemical Bonding CBE Lesson Sequence (COMPLETE) - Subject: Chemistry - Grade: 10 - Strand: 1.0 Inorganic Chemistry - Sub-Strand: 1.4 Chemical Bonding - Duration: 13 Lessons, 26 Periods (40 minutes each) - Author: [Teacher Name] - Date: [Date] - File Name: Chemistry_Chemical_Bonding_CBE_LessonSequence_COMPLETE.md</w:t>
      </w:r>
    </w:p>
    <w:tbl>
      <w:tblPr>
        <w:tblStyle w:val="TableGrid"/>
        <w:tblW w:type="auto" w:w="0"/>
        <w:tblLook w:firstColumn="1" w:firstRow="1" w:lastColumn="0" w:lastRow="0" w:noHBand="0" w:noVBand="1" w:val="04A0"/>
      </w:tblPr>
      <w:tblGrid>
        <w:gridCol w:w="3849"/>
        <w:gridCol w:w="3849"/>
        <w:gridCol w:w="3849"/>
        <w:gridCol w:w="3849"/>
      </w:tblGrid>
      <w:tr>
        <w:tc>
          <w:tcPr>
            <w:tcW w:type="dxa" w:w="2160"/>
            <w:shd w:val="clear" w:color="auto" w:fill="2E7D8C"/>
          </w:tcPr>
          <w:p>
            <w:pPr>
              <w:jc w:val="center"/>
            </w:pPr>
            <w:r>
              <w:rPr>
                <w:rFonts w:ascii="Calibri" w:hAnsi="Calibri"/>
                <w:b/>
                <w:color w:val="FFFFFF"/>
                <w:sz w:val="18"/>
              </w:rPr>
              <w:t>Lesson</w:t>
            </w:r>
          </w:p>
        </w:tc>
        <w:tc>
          <w:tcPr>
            <w:tcW w:type="dxa" w:w="4320"/>
            <w:shd w:val="clear" w:color="auto" w:fill="2E7D8C"/>
          </w:tcPr>
          <w:p>
            <w:pPr>
              <w:jc w:val="center"/>
            </w:pPr>
            <w:r>
              <w:rPr>
                <w:rFonts w:ascii="Calibri" w:hAnsi="Calibri"/>
                <w:b/>
                <w:color w:val="FFFFFF"/>
                <w:sz w:val="18"/>
              </w:rPr>
              <w:t>What We Learned</w:t>
            </w:r>
          </w:p>
        </w:tc>
        <w:tc>
          <w:tcPr>
            <w:tcW w:type="dxa" w:w="4320"/>
            <w:shd w:val="clear" w:color="auto" w:fill="2E7D8C"/>
          </w:tcPr>
          <w:p>
            <w:pPr>
              <w:jc w:val="center"/>
            </w:pPr>
            <w:r>
              <w:rPr>
                <w:rFonts w:ascii="Calibri" w:hAnsi="Calibri"/>
                <w:b/>
                <w:color w:val="FFFFFF"/>
                <w:sz w:val="18"/>
              </w:rPr>
              <w:t>Evidence We Gathered</w:t>
            </w:r>
          </w:p>
        </w:tc>
        <w:tc>
          <w:tcPr>
            <w:tcW w:type="dxa" w:w="4608"/>
            <w:shd w:val="clear" w:color="auto" w:fill="2E7D8C"/>
          </w:tcPr>
          <w:p>
            <w:pPr>
              <w:jc w:val="center"/>
            </w:pPr>
            <w:r>
              <w:rPr>
                <w:rFonts w:ascii="Calibri" w:hAnsi="Calibri"/>
                <w:b/>
                <w:color w:val="FFFFFF"/>
                <w:sz w:val="18"/>
              </w:rPr>
              <w:t>How This Helps Explain the Phenomenon</w:t>
            </w:r>
          </w:p>
        </w:tc>
      </w:tr>
      <w:tr>
        <w:tc>
          <w:tcPr>
            <w:tcW w:type="dxa" w:w="2160"/>
            <w:shd w:val="clear" w:color="auto" w:fill="F0FAF9"/>
          </w:tcPr>
          <w:p>
            <w:r>
              <w:rPr>
                <w:rFonts w:ascii="Calibri" w:hAnsi="Calibri"/>
                <w:b w:val="0"/>
                <w:sz w:val="18"/>
              </w:rPr>
              <w:t>6. Giant Covalent Structures — Diamond, Graphite, SiO₂</w:t>
            </w:r>
          </w:p>
        </w:tc>
        <w:tc>
          <w:tcPr>
            <w:tcW w:type="dxa" w:w="4320"/>
            <w:shd w:val="clear" w:color="auto" w:fill="F0FAF9"/>
          </w:tcPr>
          <w:p>
            <w:r>
              <w:rPr>
                <w:rFonts w:ascii="Calibri" w:hAnsi="Calibri"/>
                <w:b w:val="0"/>
                <w:sz w:val="18"/>
              </w:rPr>
              <w:t>Giant covalent structures have all atoms bonded covalently in a continuous network (not small molecules). Diamond: 3D tetrahedral network, very hard, high melting point, doesn’t conduct. Graphite: layers with weak forces between, soft, conducts. SiO₂: 3D network like diamond.</w:t>
            </w:r>
          </w:p>
        </w:tc>
        <w:tc>
          <w:tcPr>
            <w:tcW w:type="dxa" w:w="4320"/>
            <w:shd w:val="clear" w:color="auto" w:fill="F0FAF9"/>
          </w:tcPr>
          <w:p>
            <w:r>
              <w:rPr>
                <w:rFonts w:ascii="Calibri" w:hAnsi="Calibri"/>
                <w:b w:val="0"/>
                <w:sz w:val="18"/>
              </w:rPr>
              <w:t>Read about giant covalent structures. Viewed diagrams of diamond and graphite. Comparison table: simple molecular vs. giant covalent.</w:t>
            </w:r>
          </w:p>
        </w:tc>
        <w:tc>
          <w:tcPr>
            <w:tcW w:type="dxa" w:w="4608"/>
            <w:shd w:val="clear" w:color="auto" w:fill="F0FAF9"/>
          </w:tcPr>
          <w:p>
            <w:r>
              <w:rPr>
                <w:rFonts w:ascii="Calibri" w:hAnsi="Calibri"/>
                <w:b w:val="0"/>
                <w:sz w:val="18"/>
              </w:rPr>
              <w:t>Phenomenon explained! Diamond and graphite are both pure carbon with giant covalent structures. Diamond’s 3D network makes it hard; graphite’s layers make it soft. Different structures → different properties. This answers the main driving question for diamond and graphite!</w:t>
            </w:r>
          </w:p>
        </w:tc>
      </w:tr>
    </w:tbl>
    <w:p/>
    <w:p>
      <w:pPr>
        <w:spacing w:before="40" w:after="40"/>
      </w:pPr>
      <w:r>
        <w:rPr>
          <w:color w:val="CCCCCC"/>
          <w:sz w:val="16"/>
        </w:rPr>
        <w:t>────────────────────────────────────────────────────────────────────────────────</w:t>
      </w:r>
    </w:p>
    <w:p/>
    <w:sectPr w:rsidR="00FC693F" w:rsidRPr="0006063C" w:rsidSect="00034616">
      <w:pgSz w:w="16838" w:h="1190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