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b/>
          <w:bCs/>
          <w:i w:val="false"/>
          <w:iCs w:val="false"/>
          <w:color w:val="1F3864"/>
          <w:sz w:val="28"/>
          <w:szCs w:val="28"/>
        </w:rPr>
        <w:t xml:space="preserve">SUMMARY TABLE: BIOLOGY GRADE 10 -- PLANT NUTRITION</w:t>
      </w:r>
    </w:p>
    <w:p>
      <w:pPr>
        <w:spacing w:after="160" w:before="0"/>
        <w:jc w:val="center"/>
      </w:pPr>
      <w:r>
        <w:rPr>
          <w:rFonts w:ascii="Arial" w:cs="Arial" w:eastAsia="Arial" w:hAnsi="Arial"/>
          <w:b w:val="false"/>
          <w:bCs w:val="false"/>
          <w:i w:val="false"/>
          <w:iCs w:val="false"/>
          <w:color w:val="1F6B75"/>
          <w:sz w:val="22"/>
          <w:szCs w:val="22"/>
        </w:rPr>
        <w:t xml:space="preserve">Sub-Strand 2.1: Nutrition -- Teacher Reference</w:t>
      </w:r>
    </w:p>
    <w:p>
      <w:pPr>
        <w:spacing w:after="120" w:before="0"/>
        <w:jc w:val="left"/>
      </w:pPr>
      <w:r>
        <w:rPr>
          <w:rFonts w:ascii="Arial" w:cs="Arial" w:eastAsia="Arial" w:hAnsi="Arial"/>
          <w:b w:val="false"/>
          <w:bCs w:val="false"/>
          <w:i w:val="false"/>
          <w:iCs w:val="false"/>
          <w:color w:val="000000"/>
          <w:sz w:val="18"/>
          <w:szCs w:val="18"/>
        </w:rPr>
        <w:t xml:space="preserve"/>
      </w:r>
    </w:p>
    <w:tbl>
      <w:tblPr>
        <w:tblW w:type="dxa" w:w="1056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4320"/>
        <w:gridCol w:w="624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SUMMARY TABLE: BIOLOGY GRADE 10 -- PLANT NUTRITION</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Sub-Strand 2.1: Nutrition -- Teacher Reference (Pre-filled)</w:t>
            </w:r>
          </w:p>
        </w:tc>
      </w:tr>
      <w:tr>
        <w:tc>
          <w:tcPr>
            <w:tcW w:type="dxa" w:w="43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Sub-Strand</w:t>
            </w:r>
          </w:p>
        </w:tc>
        <w:tc>
          <w:tcPr>
            <w:tcW w:type="dxa" w:w="93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2.1: Nutrition</w:t>
            </w:r>
          </w:p>
        </w:tc>
      </w:tr>
      <w:tr>
        <w:tc>
          <w:tcPr>
            <w:tcW w:type="dxa" w:w="43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w:t>
            </w:r>
          </w:p>
        </w:tc>
        <w:tc>
          <w:tcPr>
            <w:tcW w:type="dxa" w:w="93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does a tiny seed become a massive plant -- where do all the materials and energy come from, and how does the process that powers plant growth sustain all life on Earth?</w:t>
            </w:r>
          </w:p>
        </w:tc>
      </w:tr>
    </w:tbl>
    <w:p>
      <w:pPr>
        <w:spacing w:after="120" w:before="0"/>
        <w:jc w:val="left"/>
      </w:pPr>
      <w:r>
        <w:rPr>
          <w:rFonts w:ascii="Arial" w:cs="Arial" w:eastAsia="Arial" w:hAnsi="Arial"/>
          <w:b w:val="false"/>
          <w:bCs w:val="false"/>
          <w:i w:val="false"/>
          <w:iCs w:val="false"/>
          <w:color w:val="000000"/>
          <w:sz w:val="18"/>
          <w:szCs w:val="18"/>
        </w:rP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INSTRUCTIONS</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FOR TEACHERS:</w:t>
            </w:r>
          </w:p>
          <w:p>
            <w:pPr>
              <w:spacing w:after="40" w:before="0"/>
              <w:jc w:val="left"/>
            </w:pPr>
            <w:r>
              <w:rPr>
                <w:rFonts w:ascii="Arial" w:cs="Arial" w:eastAsia="Arial" w:hAnsi="Arial"/>
                <w:b w:val="false"/>
                <w:bCs w:val="false"/>
                <w:i w:val="false"/>
                <w:iCs w:val="false"/>
                <w:color w:val="000000"/>
                <w:sz w:val="18"/>
                <w:szCs w:val="18"/>
              </w:rPr>
              <w:t xml:space="preserve">This is the teacher reference version -- each row is pre-filled with expected student responses. Use it to assess student Summary Tables, identify gaps, and prepare discussion questions. The student version has blank cells for students to complete after each lesson.</w:t>
            </w:r>
          </w:p>
        </w:tc>
      </w:tr>
    </w:tbl>
    <w:p>
      <w:pPr>
        <w:spacing w:after="120" w:before="0"/>
        <w:jc w:val="left"/>
      </w:pPr>
      <w:r>
        <w:rPr>
          <w:rFonts w:ascii="Arial" w:cs="Arial" w:eastAsia="Arial" w:hAnsi="Arial"/>
          <w:b w:val="false"/>
          <w:bCs w:val="false"/>
          <w:i w:val="false"/>
          <w:iCs w:val="false"/>
          <w:color w:val="000000"/>
          <w:sz w:val="18"/>
          <w:szCs w:val="18"/>
        </w:rP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200"/>
        <w:gridCol w:w="3120"/>
        <w:gridCol w:w="3120"/>
        <w:gridCol w:w="3120"/>
        <w:gridCol w:w="3120"/>
      </w:tblGrid>
      <w:tr>
        <w:tc>
          <w:tcPr>
            <w:tcW w:type="dxa" w:w="120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Lesson # and Title</w:t>
            </w:r>
          </w:p>
        </w:tc>
        <w:tc>
          <w:tcPr>
            <w:tcW w:type="dxa" w:w="312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What did I observe?</w:t>
            </w:r>
          </w:p>
        </w:tc>
        <w:tc>
          <w:tcPr>
            <w:tcW w:type="dxa" w:w="312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What did I learn?</w:t>
            </w:r>
          </w:p>
        </w:tc>
        <w:tc>
          <w:tcPr>
            <w:tcW w:type="dxa" w:w="312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How does this explain the phenomenon?</w:t>
            </w:r>
          </w:p>
        </w:tc>
        <w:tc>
          <w:tcPr>
            <w:tcW w:type="dxa" w:w="3120"/>
            <w:shd w:fill="7030A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DQB Tracking</w:t>
            </w:r>
          </w:p>
        </w:tc>
      </w:tr>
      <w:tr>
        <w:tc>
          <w:tcPr>
            <w:tcW w:type="dxa" w:w="12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1</w:t>
            </w:r>
          </w:p>
          <w:p>
            <w:pPr>
              <w:spacing w:after="40" w:before="0"/>
              <w:jc w:val="left"/>
            </w:pPr>
            <w:r>
              <w:rPr>
                <w:rFonts w:ascii="Arial" w:cs="Arial" w:eastAsia="Arial" w:hAnsi="Arial"/>
                <w:b/>
                <w:bCs/>
                <w:i w:val="false"/>
                <w:iCs w:val="false"/>
                <w:color w:val="000000"/>
                <w:sz w:val="18"/>
                <w:szCs w:val="18"/>
              </w:rPr>
              <w:t xml:space="preserve">The Pumpkin Mystery</w:t>
            </w:r>
          </w:p>
        </w:tc>
        <w:tc>
          <w:tcPr>
            <w:tcW w:type="dxa" w:w="312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Watched time-lapse of pumpkin growing from 0.5 g seed to over 300 kg. No visible eating -- plant seems to make mass from invisible sources.</w:t>
            </w:r>
          </w:p>
        </w:tc>
        <w:tc>
          <w:tcPr>
            <w:tcW w:type="dxa" w:w="312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Plants use photosynthesis to make their own food. Unlike animals, they do not eat other organisms. But WHERE the mass actually comes from remains a mystery to investigate.</w:t>
            </w:r>
          </w:p>
        </w:tc>
        <w:tc>
          <w:tcPr>
            <w:tcW w:type="dxa" w:w="312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pumpkin's massive growth is a mystery our initial model cannot explain. Most of the mass cannot come from soil alone -- something invisible (CO2 from air?) must be the main ingredient.</w:t>
            </w:r>
          </w:p>
        </w:tc>
        <w:tc>
          <w:tcPr>
            <w:tcW w:type="dxa" w:w="31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DQB Opened -- initial questions posted</w:t>
            </w:r>
          </w:p>
        </w:tc>
      </w:tr>
      <w:tr>
        <w:tc>
          <w:tcPr>
            <w:tcW w:type="dxa" w:w="12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2</w:t>
            </w:r>
          </w:p>
          <w:p>
            <w:pPr>
              <w:spacing w:after="40" w:before="0"/>
              <w:jc w:val="left"/>
            </w:pPr>
            <w:r>
              <w:rPr>
                <w:rFonts w:ascii="Arial" w:cs="Arial" w:eastAsia="Arial" w:hAnsi="Arial"/>
                <w:b/>
                <w:bCs/>
                <w:i w:val="false"/>
                <w:iCs w:val="false"/>
                <w:color w:val="000000"/>
                <w:sz w:val="18"/>
                <w:szCs w:val="18"/>
              </w:rPr>
              <w:t xml:space="preserve">Types of Nutrition</w:t>
            </w:r>
          </w:p>
        </w:tc>
        <w:tc>
          <w:tcPr>
            <w:tcW w:type="dxa" w:w="312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Saw Striga (witchweed) parasitising a maize plant in Kenya. Observed 4 types of heterotrophic plants: carnivorous sundew, parasitic Striga, saprophytic mushroom, symbiotic Rhizobium.</w:t>
            </w:r>
          </w:p>
        </w:tc>
        <w:tc>
          <w:tcPr>
            <w:tcW w:type="dxa" w:w="312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Most plants are autotrophic -- using photosynthesis to make glucose from CO2 + H2O using light energy. Some are heterotrophic -- getting organic carbon from other organisms. Photosynthesis word equation: CO2 + H2O -&gt; Glucose + O2.</w:t>
            </w:r>
          </w:p>
        </w:tc>
        <w:tc>
          <w:tcPr>
            <w:tcW w:type="dxa" w:w="312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pumpkin in our phenomenon is autotrophic -- it makes its own glucose using photosynthesis. The inputs are CO2 (from air) and H2O (from soil). But HOW? We need to understand the chloroplast.</w:t>
            </w:r>
          </w:p>
        </w:tc>
        <w:tc>
          <w:tcPr>
            <w:tcW w:type="dxa" w:w="31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DQB: photosynthesis equation added</w:t>
            </w:r>
          </w:p>
        </w:tc>
      </w:tr>
      <w:tr>
        <w:tc>
          <w:tcPr>
            <w:tcW w:type="dxa" w:w="12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3</w:t>
            </w:r>
          </w:p>
          <w:p>
            <w:pPr>
              <w:spacing w:after="40" w:before="0"/>
              <w:jc w:val="left"/>
            </w:pPr>
            <w:r>
              <w:rPr>
                <w:rFonts w:ascii="Arial" w:cs="Arial" w:eastAsia="Arial" w:hAnsi="Arial"/>
                <w:b/>
                <w:bCs/>
                <w:i w:val="false"/>
                <w:iCs w:val="false"/>
                <w:color w:val="000000"/>
                <w:sz w:val="18"/>
                <w:szCs w:val="18"/>
              </w:rPr>
              <w:t xml:space="preserve">Chloroplast Structure</w:t>
            </w:r>
          </w:p>
        </w:tc>
        <w:tc>
          <w:tcPr>
            <w:tcW w:type="dxa" w:w="312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Did chromatography on a leaf and saw at least 4 pigment bands (chlorophyll a, chlorophyll b, xanthophylls, carotene) -- the leaf is NOT just one colour. Labelled chloroplast diagram showing thylakoids, grana, stroma.</w:t>
            </w:r>
          </w:p>
        </w:tc>
        <w:tc>
          <w:tcPr>
            <w:tcW w:type="dxa" w:w="312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Chloroplast structure: outer/inner membrane -&gt; thylakoids (stacked into grana) -&gt; stroma. Chlorophyll in thylakoid membranes absorbs red and blue light; reflects green. Stroma is the site of dark reactions.</w:t>
            </w:r>
          </w:p>
        </w:tc>
        <w:tc>
          <w:tcPr>
            <w:tcW w:type="dxa" w:w="312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pumpkin's green cells contain millions of chloroplasts. Each chloroplast's thylakoid membranes are packed with chlorophyll molecules that absorb sunlight. This captured light energy is what powers the pumpkin's massive growth -- but HOW does the chloroplast convert light to chemical energy?</w:t>
            </w:r>
          </w:p>
        </w:tc>
        <w:tc>
          <w:tcPr>
            <w:tcW w:type="dxa" w:w="31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DQB: chlorophyll questions answered</w:t>
            </w:r>
          </w:p>
        </w:tc>
      </w:tr>
      <w:tr>
        <w:tc>
          <w:tcPr>
            <w:tcW w:type="dxa" w:w="12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4</w:t>
            </w:r>
          </w:p>
          <w:p>
            <w:pPr>
              <w:spacing w:after="40" w:before="0"/>
              <w:jc w:val="left"/>
            </w:pPr>
            <w:r>
              <w:rPr>
                <w:rFonts w:ascii="Arial" w:cs="Arial" w:eastAsia="Arial" w:hAnsi="Arial"/>
                <w:b/>
                <w:bCs/>
                <w:i w:val="false"/>
                <w:iCs w:val="false"/>
                <w:color w:val="000000"/>
                <w:sz w:val="18"/>
                <w:szCs w:val="18"/>
              </w:rPr>
              <w:t xml:space="preserve">Light Stage</w:t>
            </w:r>
          </w:p>
        </w:tc>
        <w:tc>
          <w:tcPr>
            <w:tcW w:type="dxa" w:w="312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Elodea experiment: more light -&gt; more oxygen bubbles per minute. Glowing splint test confirmed the gas was O2. Bubble count at 10 cm was approximately 3x the count at 60 cm.</w:t>
            </w:r>
          </w:p>
        </w:tc>
        <w:tc>
          <w:tcPr>
            <w:tcW w:type="dxa" w:w="312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Light-dependent reactions in thylakoid membranes: (1) Chlorophyll absorbs light; (2) Photolysis: H2O split -&gt; O2 released + H+ and e-; (3) ATP and NADPH produced as energy carriers. Oxygen is a by-product of photolysis -- it comes from WATER, not CO2.</w:t>
            </w:r>
          </w:p>
        </w:tc>
        <w:tc>
          <w:tcPr>
            <w:tcW w:type="dxa" w:w="312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pumpkin plant releases O2 as a by-product while capturing light energy. Every oxygen molecule we breathe was once part of a water molecule that a plant split with sunlight. The ATP and NADPH made in the light stage will now power the dark stage -- where CO2 is converted into the glucose that becomes the pumpkin's mass.</w:t>
            </w:r>
          </w:p>
        </w:tc>
        <w:tc>
          <w:tcPr>
            <w:tcW w:type="dxa" w:w="31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DQB: O2 source answered</w:t>
            </w:r>
          </w:p>
        </w:tc>
      </w:tr>
      <w:tr>
        <w:tc>
          <w:tcPr>
            <w:tcW w:type="dxa" w:w="12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5</w:t>
            </w:r>
          </w:p>
          <w:p>
            <w:pPr>
              <w:spacing w:after="40" w:before="0"/>
              <w:jc w:val="left"/>
            </w:pPr>
            <w:r>
              <w:rPr>
                <w:rFonts w:ascii="Arial" w:cs="Arial" w:eastAsia="Arial" w:hAnsi="Arial"/>
                <w:b/>
                <w:bCs/>
                <w:i w:val="false"/>
                <w:iCs w:val="false"/>
                <w:color w:val="000000"/>
                <w:sz w:val="18"/>
                <w:szCs w:val="18"/>
              </w:rPr>
              <w:t xml:space="preserve">Dark Stage (Calvin Cycle)</w:t>
            </w:r>
          </w:p>
        </w:tc>
        <w:tc>
          <w:tcPr>
            <w:tcW w:type="dxa" w:w="312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Card-sorted the Calvin cycle: CO2 + RuBP -&gt; 3PG -&gt; G3P -&gt; Glucose (and RuBP regenerated). Watched Khan Academy animation. Assembled the complete photosynthesis equation: 6CO2 + 6H2O + light -&gt; C6H12O6 + 6O2.</w:t>
            </w:r>
          </w:p>
        </w:tc>
        <w:tc>
          <w:tcPr>
            <w:tcW w:type="dxa" w:w="312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Dark stage (stroma): ATP + NADPH from light stage drive CO2 fixation into glucose. The 6 carbon atoms in each glucose molecule ALL came from CO2 in the air. KEY INSIGHT: most plant mass (carbon) comes from atmospheric CO2, not from soil.</w:t>
            </w:r>
          </w:p>
        </w:tc>
        <w:tc>
          <w:tcPr>
            <w:tcW w:type="dxa" w:w="312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MYSTERY SOLVED: the pumpkin's 300 kg came mainly from CO2 in the air. Each glucose molecule is built from 6 carbon dioxide molecules. The pumpkin breathed in carbon dioxide and used the Calvin cycle to build it into sugars, which became starch, cellulose, and all the pumpkin's solid mass.</w:t>
            </w:r>
          </w:p>
        </w:tc>
        <w:tc>
          <w:tcPr>
            <w:tcW w:type="dxa" w:w="31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DQB: mass from CO2 -- KEY INSIGHT</w:t>
            </w:r>
          </w:p>
        </w:tc>
      </w:tr>
      <w:tr>
        <w:tc>
          <w:tcPr>
            <w:tcW w:type="dxa" w:w="12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6</w:t>
            </w:r>
          </w:p>
          <w:p>
            <w:pPr>
              <w:spacing w:after="40" w:before="0"/>
              <w:jc w:val="left"/>
            </w:pPr>
            <w:r>
              <w:rPr>
                <w:rFonts w:ascii="Arial" w:cs="Arial" w:eastAsia="Arial" w:hAnsi="Arial"/>
                <w:b/>
                <w:bCs/>
                <w:i w:val="false"/>
                <w:iCs w:val="false"/>
                <w:color w:val="000000"/>
                <w:sz w:val="18"/>
                <w:szCs w:val="18"/>
              </w:rPr>
              <w:t xml:space="preserve">Factors</w:t>
            </w:r>
          </w:p>
        </w:tc>
        <w:tc>
          <w:tcPr>
            <w:tcW w:type="dxa" w:w="312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PhET simulation: rate of photosynthesis plateaued when light was high but CO2 was low. Temperature graph showed a peak at ~30C then sharp decline above 40C.</w:t>
            </w:r>
          </w:p>
        </w:tc>
        <w:tc>
          <w:tcPr>
            <w:tcW w:type="dxa" w:w="312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Four factors: light intensity, CO2 concentration, temperature, water availability. Limiting factor = the factor in shortest supply controls the rate. Graphs show plateau or peak depending on factor. Above optimum temperature, enzymes denature.</w:t>
            </w:r>
          </w:p>
        </w:tc>
        <w:tc>
          <w:tcPr>
            <w:tcW w:type="dxa" w:w="312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pumpkin would grow fastest in bright light with high CO2, at ~30C with adequate water. Kenyan farmers in drought conditions see reduced pumpkin/maize yields because water stress limits the rate of photosynthesis, reducing the amount of glucose (and therefore mass) the plant can produce.</w:t>
            </w:r>
          </w:p>
        </w:tc>
        <w:tc>
          <w:tcPr>
            <w:tcW w:type="dxa" w:w="31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DQB: limiting factors answered</w:t>
            </w:r>
          </w:p>
        </w:tc>
      </w:tr>
      <w:tr>
        <w:tc>
          <w:tcPr>
            <w:tcW w:type="dxa" w:w="12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7</w:t>
            </w:r>
          </w:p>
          <w:p>
            <w:pPr>
              <w:spacing w:after="40" w:before="0"/>
              <w:jc w:val="left"/>
            </w:pPr>
            <w:r>
              <w:rPr>
                <w:rFonts w:ascii="Arial" w:cs="Arial" w:eastAsia="Arial" w:hAnsi="Arial"/>
                <w:b/>
                <w:bCs/>
                <w:i w:val="false"/>
                <w:iCs w:val="false"/>
                <w:color w:val="000000"/>
                <w:sz w:val="18"/>
                <w:szCs w:val="18"/>
              </w:rPr>
              <w:t xml:space="preserve">Adaptations</w:t>
            </w:r>
          </w:p>
        </w:tc>
        <w:tc>
          <w:tcPr>
            <w:tcW w:type="dxa" w:w="312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Compared leaf cross-sections from Kakamega (large palisade cells), Turkana (thick cuticle, sunken stomata), and Lake Victoria (stomata on upper surface, aerenchyma). All have the same chloroplasts but very different structural packaging.</w:t>
            </w:r>
          </w:p>
        </w:tc>
        <w:tc>
          <w:tcPr>
            <w:tcW w:type="dxa" w:w="312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Leaf adaptations are responses to limiting factors. Shade plants: large leaves (maximise light). Desert plants: waxy cuticle + sunken stomata (minimise water loss). Aquatic plants: stomata on upper surface, aerenchyma. C4 plants (maize, sugarcane) more efficient in hot, dry conditions.</w:t>
            </w:r>
          </w:p>
        </w:tc>
        <w:tc>
          <w:tcPr>
            <w:tcW w:type="dxa" w:w="312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pumpkin in Kakamega's humidity could photosynthesise rapidly -- ideal conditions. The same pumpkin in Turkana would struggle with water limitation. Our phenomenon pumpkin growing 300+ kg required optimal conditions. Environmental adaptation determines how much CO2 a plant can fix per day, and therefore how fast it can grow.</w:t>
            </w:r>
          </w:p>
        </w:tc>
        <w:tc>
          <w:tcPr>
            <w:tcW w:type="dxa" w:w="31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DQB: ecosystem questions added</w:t>
            </w:r>
          </w:p>
        </w:tc>
      </w:tr>
      <w:tr>
        <w:tc>
          <w:tcPr>
            <w:tcW w:type="dxa" w:w="12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8</w:t>
            </w:r>
          </w:p>
          <w:p>
            <w:pPr>
              <w:spacing w:after="40" w:before="0"/>
              <w:jc w:val="left"/>
            </w:pPr>
            <w:r>
              <w:rPr>
                <w:rFonts w:ascii="Arial" w:cs="Arial" w:eastAsia="Arial" w:hAnsi="Arial"/>
                <w:b/>
                <w:bCs/>
                <w:i w:val="false"/>
                <w:iCs w:val="false"/>
                <w:color w:val="000000"/>
                <w:sz w:val="18"/>
                <w:szCs w:val="18"/>
              </w:rPr>
              <w:t xml:space="preserve">Heterotrophic Plants</w:t>
            </w:r>
          </w:p>
        </w:tc>
        <w:tc>
          <w:tcPr>
            <w:tcW w:type="dxa" w:w="312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Research and role-play: Striga haustoria pierce maize roots and steal water, minerals, and sugars. Sundew traps insects with sticky glands to get nitrogen. Saprophytic orchids get carbon from fungi. Legumes give sugar to Rhizobium in exchange for fixed nitrogen.</w:t>
            </w:r>
          </w:p>
        </w:tc>
        <w:tc>
          <w:tcPr>
            <w:tcW w:type="dxa" w:w="312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Four heterotrophic strategies: carnivorous (digest prey), parasitic (steal from host via haustoria), saprophytic (absorb from decay via fungi), symbiotic (exchange with microorganism). All obtain organic carbon that was ORIGINALLY fixed by photosynthesis elsewhere.</w:t>
            </w:r>
          </w:p>
        </w:tc>
        <w:tc>
          <w:tcPr>
            <w:tcW w:type="dxa" w:w="312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Striga deprives maize of water and minerals needed for photosynthesis, reducing the maize's glucose production. The pumpkin phenomenon would be impossible if a Striga-like parasite attached to it. Understanding photosynthesis explains why Striga is so damaging to Kenyan food security.</w:t>
            </w:r>
          </w:p>
        </w:tc>
        <w:tc>
          <w:tcPr>
            <w:tcW w:type="dxa" w:w="31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DQB: Striga questions answered</w:t>
            </w:r>
          </w:p>
        </w:tc>
      </w:tr>
      <w:tr>
        <w:tc>
          <w:tcPr>
            <w:tcW w:type="dxa" w:w="12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9</w:t>
            </w:r>
          </w:p>
          <w:p>
            <w:pPr>
              <w:spacing w:after="40" w:before="0"/>
              <w:jc w:val="left"/>
            </w:pPr>
            <w:r>
              <w:rPr>
                <w:rFonts w:ascii="Arial" w:cs="Arial" w:eastAsia="Arial" w:hAnsi="Arial"/>
                <w:b/>
                <w:bCs/>
                <w:i w:val="false"/>
                <w:iCs w:val="false"/>
                <w:color w:val="000000"/>
                <w:sz w:val="18"/>
                <w:szCs w:val="18"/>
              </w:rPr>
              <w:t xml:space="preserve">Significance</w:t>
            </w:r>
          </w:p>
        </w:tc>
        <w:tc>
          <w:tcPr>
            <w:tcW w:type="dxa" w:w="312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Cascade diagram: if photosynthesis stopped -&gt; O2 falls -&gt; food chains collapse -&gt; CO2 accumulates -&gt; Earth becomes uninhabitable within weeks. 80% of Kenyans depend on agriculture (all dependent on photosynthesis).</w:t>
            </w:r>
          </w:p>
        </w:tc>
        <w:tc>
          <w:tcPr>
            <w:tcW w:type="dxa" w:w="312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Photosynthesis is the basis of all food chains (primary production), the source of all atmospheric O2, and a key controller of the carbon cycle. Fossil fuels are ancient photosynthate. Kenya's food security is entirely dependent on efficient photosynthesis in crops.</w:t>
            </w:r>
          </w:p>
        </w:tc>
        <w:tc>
          <w:tcPr>
            <w:tcW w:type="dxa" w:w="312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300 kg pumpkin is not just a curiosity -- it represents the fundamental process that makes all life possible. Every kilogram of food a Kenyan farmer harvests, every breath of O2 in the Nairobi air, traces back to photosynthesis. Understanding and protecting photosynthesis is one of the most important things biology can teach us.</w:t>
            </w:r>
          </w:p>
        </w:tc>
        <w:tc>
          <w:tcPr>
            <w:tcW w:type="dxa" w:w="31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DQB: near-complete</w:t>
            </w:r>
          </w:p>
        </w:tc>
      </w:tr>
      <w:tr>
        <w:tc>
          <w:tcPr>
            <w:tcW w:type="dxa" w:w="12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10</w:t>
            </w:r>
          </w:p>
          <w:p>
            <w:pPr>
              <w:spacing w:after="40" w:before="0"/>
              <w:jc w:val="left"/>
            </w:pPr>
            <w:r>
              <w:rPr>
                <w:rFonts w:ascii="Arial" w:cs="Arial" w:eastAsia="Arial" w:hAnsi="Arial"/>
                <w:b/>
                <w:bCs/>
                <w:i w:val="false"/>
                <w:iCs w:val="false"/>
                <w:color w:val="000000"/>
                <w:sz w:val="18"/>
                <w:szCs w:val="18"/>
              </w:rPr>
              <w:t xml:space="preserve">Research</w:t>
            </w:r>
          </w:p>
        </w:tc>
        <w:tc>
          <w:tcPr>
            <w:tcW w:type="dxa" w:w="312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Group research and presentations on Kenyan photosynthesis topics: tea (Kericho), sugarcane (C4), reforestation, Striga control, Lake Victoria algae. Peer feedback given and received.</w:t>
            </w:r>
          </w:p>
        </w:tc>
        <w:tc>
          <w:tcPr>
            <w:tcW w:type="dxa" w:w="312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Photosynthesis understanding has real applications: Kenyan tea exports depend on optimal leaf photosynthesis; C4 sugarcane is adapted for Kenya's hot conditions; reforestation sequesters carbon; Striga control protects maize photosynthesis; aquatic photosynthesis sustains lake ecosystems.</w:t>
            </w:r>
          </w:p>
        </w:tc>
        <w:tc>
          <w:tcPr>
            <w:tcW w:type="dxa" w:w="312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pumpkin phenomenon connects to real Kenyan agriculture -- every crop is a pumpkin. Optimising photosynthesis conditions (water, light, CO2, temperature, controlling parasites) is how Kenyan farmers and scientists maximise food production and address climate change.</w:t>
            </w:r>
          </w:p>
        </w:tc>
        <w:tc>
          <w:tcPr>
            <w:tcW w:type="dxa" w:w="31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DQB: Kenyan application questions added</w:t>
            </w:r>
          </w:p>
        </w:tc>
      </w:tr>
      <w:tr>
        <w:tc>
          <w:tcPr>
            <w:tcW w:type="dxa" w:w="12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11</w:t>
            </w:r>
          </w:p>
          <w:p>
            <w:pPr>
              <w:spacing w:after="40" w:before="0"/>
              <w:jc w:val="left"/>
            </w:pPr>
            <w:r>
              <w:rPr>
                <w:rFonts w:ascii="Arial" w:cs="Arial" w:eastAsia="Arial" w:hAnsi="Arial"/>
                <w:b/>
                <w:bCs/>
                <w:i w:val="false"/>
                <w:iCs w:val="false"/>
                <w:color w:val="000000"/>
                <w:sz w:val="18"/>
                <w:szCs w:val="18"/>
              </w:rPr>
              <w:t xml:space="preserve">Synthesis</w:t>
            </w:r>
          </w:p>
        </w:tc>
        <w:tc>
          <w:tcPr>
            <w:tcW w:type="dxa" w:w="312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Gallery walk of models and Summary Tables. Sticky note feedback on peers' work. DQB completed -- every question answered. Teacher connecting thread from pumpkin mystery to complete photosynthesis story.</w:t>
            </w:r>
          </w:p>
        </w:tc>
        <w:tc>
          <w:tcPr>
            <w:tcW w:type="dxa" w:w="312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Complete picture: Autotrophic photosynthesis -&gt; chloroplast (thylakoids + stroma) -&gt; light stage (light + H2O -&gt; ATP + NADPH + O2) -&gt; dark stage (CO2 + ATP + NADPH -&gt; glucose) -&gt; rate controlled by limiting factors -&gt; adapted to ecosystems -&gt; significance to all life.</w:t>
            </w:r>
          </w:p>
        </w:tc>
        <w:tc>
          <w:tcPr>
            <w:tcW w:type="dxa" w:w="312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pumpkin's 300 kg came from CO2 fixed in the Calvin cycle, powered by ATP and NADPH from the light stage, using chlorophyll in the thylakoid membranes. This is the complete answer to the driving question -- ready to write as the Final Explanation in Lesson 12.</w:t>
            </w:r>
          </w:p>
        </w:tc>
        <w:tc>
          <w:tcPr>
            <w:tcW w:type="dxa" w:w="31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DQB: Complete -- all answered</w:t>
            </w:r>
          </w:p>
        </w:tc>
      </w:tr>
      <w:tr>
        <w:tc>
          <w:tcPr>
            <w:tcW w:type="dxa" w:w="12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12</w:t>
            </w:r>
          </w:p>
          <w:p>
            <w:pPr>
              <w:spacing w:after="40" w:before="0"/>
              <w:jc w:val="left"/>
            </w:pPr>
            <w:r>
              <w:rPr>
                <w:rFonts w:ascii="Arial" w:cs="Arial" w:eastAsia="Arial" w:hAnsi="Arial"/>
                <w:b/>
                <w:bCs/>
                <w:i w:val="false"/>
                <w:iCs w:val="false"/>
                <w:color w:val="000000"/>
                <w:sz w:val="18"/>
                <w:szCs w:val="18"/>
              </w:rPr>
              <w:t xml:space="preserve">Final Explanation</w:t>
            </w:r>
          </w:p>
        </w:tc>
        <w:tc>
          <w:tcPr>
            <w:tcW w:type="dxa" w:w="312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Wrote complete Final Explanation (5 sections, 300+ words) with evidence from Elodea experiment, chromatography, Calvin cycle card-sort, and Kenyan research. Compared Lesson 1 model (soil/water/sunlight -&gt; plant, incomplete) with Lesson 12 model (full photosynthesis mechanism).</w:t>
            </w:r>
          </w:p>
        </w:tc>
        <w:tc>
          <w:tcPr>
            <w:tcW w:type="dxa" w:w="312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COMPLETE ANSWER: Plants grow large because they fix CO2 from the air via the Calvin cycle (dark stage), powered by ATP and NADPH from the light stage (photolysis of water, chlorophyll in thylakoids). Rate is limited by light, CO2, temperature, water. This process is the foundation of all food chains and Kenyan food security.</w:t>
            </w:r>
          </w:p>
        </w:tc>
        <w:tc>
          <w:tcPr>
            <w:tcW w:type="dxa" w:w="312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ANSWERED: The pumpkin seed becomes a 300 kg plant because it captures CO2 from the air and light energy from the sun, and uses the two-stage photosynthesis process (light stage in thylakoids + Calvin cycle in stroma) to convert these into glucose -- which builds all the plant's mass. Every kilogram came from air, not soil.</w:t>
            </w:r>
          </w:p>
        </w:tc>
        <w:tc>
          <w:tcPr>
            <w:tcW w:type="dxa" w:w="31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DQB: Final reflection card added</w:t>
            </w:r>
          </w:p>
        </w:tc>
      </w:tr>
    </w:tbl>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2026-05-28T06:53:58.564Z</dcterms:created>
  <dcterms:modified xsi:type="dcterms:W3CDTF">2026-05-28T06:53:58.564Z</dcterms:modified>
</cp:coreProperties>
</file>

<file path=docProps/custom.xml><?xml version="1.0" encoding="utf-8"?>
<Properties xmlns="http://schemas.openxmlformats.org/officeDocument/2006/custom-properties" xmlns:vt="http://schemas.openxmlformats.org/officeDocument/2006/docPropsVTypes"/>
</file>