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color w:val="1F3864"/>
          <w:sz w:val="36"/>
          <w:szCs w:val="36"/>
        </w:rPr>
        <w:t xml:space="preserve">BIOLOGY GRADE 10: GASEOUS EXCHANGE AND RESPIRATION (PLANTS)</w:t>
      </w:r>
    </w:p>
    <w:p>
      <w:pPr>
        <w:spacing w:after="240" w:before="0"/>
        <w:jc w:val="left"/>
      </w:pPr>
      <w:r>
        <w:rPr>
          <w:rFonts w:ascii="Arial" w:cs="Arial" w:eastAsia="Arial" w:hAnsi="Arial"/>
          <w:b w:val="false"/>
          <w:bCs w:val="false"/>
          <w:i/>
          <w:iCs/>
          <w:color w:val="1F6B75"/>
          <w:sz w:val="22"/>
          <w:szCs w:val="22"/>
        </w:rPr>
        <w:t xml:space="preserve">CBE Phenomenon-Driven Lesson Sequence — Sub-Strand 2.3 (6 of 22 Lessons — Test Bundle)</w:t>
      </w:r>
    </w:p>
    <w:p>
      <w:pPr>
        <w:spacing w:after="360" w:before="0"/>
        <w:jc w:val="left"/>
      </w:pPr>
      <w:r>
        <w:rPr>
          <w:rFonts w:ascii="Arial" w:cs="Arial" w:eastAsia="Arial" w:hAnsi="Arial"/>
          <w:b w:val="false"/>
          <w:bCs w:val="false"/>
          <w:i/>
          <w:iCs/>
          <w:color w:val="707070"/>
          <w:sz w:val="18"/>
          <w:szCs w:val="18"/>
        </w:rPr>
        <w:t xml:space="preserve">This is a 6-lesson test bundle (Lessons 1-6 of the 22-lesson sub-strand). The Real Life Application table and final-lesson synthesis are deferred to the full run.</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2"/>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SUB-STRAND OVERVIEW</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Grade Level</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Grade 10</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Subject</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Biology</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Strand</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Sub-Strand</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Sub-Strand 2.3: Gaseous Exchange and Respiration</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Total Duration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22 lessons × 40 minutes = 880 minutes total</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Sub-Strand Content</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Structure, adaptations and functions of gaseous exchange sites (cuticle, stomata, lenticels, pneumatophores; aquatic and terrestrial plants)</w:t>
            </w:r>
          </w:p>
          <w:p>
            <w:pPr>
              <w:spacing w:after="60" w:before="0"/>
            </w:pPr>
            <w:r>
              <w:rPr>
                <w:rFonts w:ascii="Arial" w:cs="Arial" w:eastAsia="Arial" w:hAnsi="Arial"/>
                <w:b w:val="false"/>
                <w:bCs w:val="false"/>
                <w:i w:val="false"/>
                <w:iCs w:val="false"/>
                <w:color w:val="000000"/>
                <w:sz w:val="18"/>
                <w:szCs w:val="18"/>
              </w:rPr>
              <w:t xml:space="preserve">–  Mechanism of opening and closing of the stomata (photosynthetic theory, starch-sugar interconversion theory, potassium ions theory)</w:t>
            </w:r>
          </w:p>
          <w:p>
            <w:pPr>
              <w:spacing w:after="60" w:before="0"/>
            </w:pPr>
            <w:r>
              <w:rPr>
                <w:rFonts w:ascii="Arial" w:cs="Arial" w:eastAsia="Arial" w:hAnsi="Arial"/>
                <w:b w:val="false"/>
                <w:bCs w:val="false"/>
                <w:i w:val="false"/>
                <w:iCs w:val="false"/>
                <w:color w:val="000000"/>
                <w:sz w:val="18"/>
                <w:szCs w:val="18"/>
              </w:rPr>
              <w:t xml:space="preserve">–  Types of respiration (aerobic and anaerobic respiration in plants)</w:t>
            </w:r>
          </w:p>
          <w:p>
            <w:pPr>
              <w:spacing w:after="60" w:before="0"/>
            </w:pPr>
            <w:r>
              <w:rPr>
                <w:rFonts w:ascii="Arial" w:cs="Arial" w:eastAsia="Arial" w:hAnsi="Arial"/>
                <w:b w:val="false"/>
                <w:bCs w:val="false"/>
                <w:i w:val="false"/>
                <w:iCs w:val="false"/>
                <w:color w:val="000000"/>
                <w:sz w:val="18"/>
                <w:szCs w:val="18"/>
              </w:rPr>
              <w:t xml:space="preserve">–  Economic importance of anaerobic respiration in nature</w:t>
            </w:r>
          </w:p>
          <w:p>
            <w:pPr>
              <w:spacing w:after="60" w:before="0"/>
            </w:pPr>
            <w:r>
              <w:rPr>
                <w:rFonts w:ascii="Arial" w:cs="Arial" w:eastAsia="Arial" w:hAnsi="Arial"/>
                <w:b w:val="false"/>
                <w:bCs w:val="false"/>
                <w:i w:val="false"/>
                <w:iCs w:val="false"/>
                <w:color w:val="000000"/>
                <w:sz w:val="18"/>
                <w:szCs w:val="18"/>
              </w:rPr>
              <w:t xml:space="preserve">–  Applications of anaerobic respiration (fermentation, biogas, silage, baking)</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Learning Outcomes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80" w:before="0"/>
              <w:jc w:val="left"/>
            </w:pPr>
            <w:r>
              <w:rPr>
                <w:rFonts w:ascii="Arial" w:cs="Arial" w:eastAsia="Arial" w:hAnsi="Arial"/>
                <w:b w:val="false"/>
                <w:bCs w:val="false"/>
                <w:i w:val="false"/>
                <w:iCs w:val="false"/>
                <w:color w:val="000000"/>
                <w:sz w:val="18"/>
                <w:szCs w:val="18"/>
              </w:rPr>
              <w:t xml:space="preserve">a) relate the structure of gaseous exchange sites in plants to their function</w:t>
            </w:r>
          </w:p>
          <w:p>
            <w:pPr>
              <w:spacing w:after="80" w:before="0"/>
              <w:jc w:val="left"/>
            </w:pPr>
            <w:r>
              <w:rPr>
                <w:rFonts w:ascii="Arial" w:cs="Arial" w:eastAsia="Arial" w:hAnsi="Arial"/>
                <w:b w:val="false"/>
                <w:bCs w:val="false"/>
                <w:i w:val="false"/>
                <w:iCs w:val="false"/>
                <w:color w:val="000000"/>
                <w:sz w:val="18"/>
                <w:szCs w:val="18"/>
              </w:rPr>
              <w:t xml:space="preserve">b) describe the mechanism of opening and closing of stomata in plants</w:t>
            </w:r>
          </w:p>
          <w:p>
            <w:pPr>
              <w:spacing w:after="80" w:before="0"/>
              <w:jc w:val="left"/>
            </w:pPr>
            <w:r>
              <w:rPr>
                <w:rFonts w:ascii="Arial" w:cs="Arial" w:eastAsia="Arial" w:hAnsi="Arial"/>
                <w:b w:val="false"/>
                <w:bCs w:val="false"/>
                <w:i w:val="false"/>
                <w:iCs w:val="false"/>
                <w:color w:val="000000"/>
                <w:sz w:val="18"/>
                <w:szCs w:val="18"/>
              </w:rPr>
              <w:t xml:space="preserve">c) investigate aerobic and anaerobic respiration in living organisms</w:t>
            </w:r>
          </w:p>
          <w:p>
            <w:pPr>
              <w:spacing w:after="80" w:before="0"/>
              <w:jc w:val="left"/>
            </w:pPr>
            <w:r>
              <w:rPr>
                <w:rFonts w:ascii="Arial" w:cs="Arial" w:eastAsia="Arial" w:hAnsi="Arial"/>
                <w:b w:val="false"/>
                <w:bCs w:val="false"/>
                <w:i w:val="false"/>
                <w:iCs w:val="false"/>
                <w:color w:val="000000"/>
                <w:sz w:val="18"/>
                <w:szCs w:val="18"/>
              </w:rPr>
              <w:t xml:space="preserve">d) explain the economic importance of anaerobic respiration in nature</w:t>
            </w:r>
          </w:p>
          <w:p>
            <w:pPr>
              <w:spacing w:after="80" w:before="0"/>
              <w:jc w:val="left"/>
            </w:pPr>
            <w:r>
              <w:rPr>
                <w:rFonts w:ascii="Arial" w:cs="Arial" w:eastAsia="Arial" w:hAnsi="Arial"/>
                <w:b w:val="false"/>
                <w:bCs w:val="false"/>
                <w:i w:val="false"/>
                <w:iCs w:val="false"/>
                <w:color w:val="000000"/>
                <w:sz w:val="18"/>
                <w:szCs w:val="18"/>
              </w:rPr>
              <w:t xml:space="preserve">e) appreciate the significance of gaseous exchange and respiration to plants and the environment</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Core Competencies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Communication and Collaboration: the learner cooperates with others while discussing the three theories of stomatal opening and closing</w:t>
            </w:r>
          </w:p>
          <w:p>
            <w:pPr>
              <w:spacing w:after="60" w:before="0"/>
            </w:pPr>
            <w:r>
              <w:rPr>
                <w:rFonts w:ascii="Arial" w:cs="Arial" w:eastAsia="Arial" w:hAnsi="Arial"/>
                <w:b w:val="false"/>
                <w:bCs w:val="false"/>
                <w:i w:val="false"/>
                <w:iCs w:val="false"/>
                <w:color w:val="000000"/>
                <w:sz w:val="18"/>
                <w:szCs w:val="18"/>
              </w:rPr>
              <w:t xml:space="preserve">–  Learning to Learn: the learner applies the information acquired on the economic importance of anaerobic respiration to carry out the fermentation project</w:t>
            </w:r>
          </w:p>
          <w:p>
            <w:pPr>
              <w:spacing w:after="60" w:before="0"/>
            </w:pPr>
            <w:r>
              <w:rPr>
                <w:rFonts w:ascii="Arial" w:cs="Arial" w:eastAsia="Arial" w:hAnsi="Arial"/>
                <w:b w:val="false"/>
                <w:bCs w:val="false"/>
                <w:i w:val="false"/>
                <w:iCs w:val="false"/>
                <w:color w:val="000000"/>
                <w:sz w:val="18"/>
                <w:szCs w:val="18"/>
              </w:rPr>
              <w:t xml:space="preserve">–  Critical Thinking and Problem Solving: the learner designs and interprets controlled experiments distinguishing aerobic from anaerobic respiration</w:t>
            </w:r>
          </w:p>
          <w:p>
            <w:pPr>
              <w:spacing w:after="60" w:before="0"/>
            </w:pPr>
            <w:r>
              <w:rPr>
                <w:rFonts w:ascii="Arial" w:cs="Arial" w:eastAsia="Arial" w:hAnsi="Arial"/>
                <w:b w:val="false"/>
                <w:bCs w:val="false"/>
                <w:i w:val="false"/>
                <w:iCs w:val="false"/>
                <w:color w:val="000000"/>
                <w:sz w:val="18"/>
                <w:szCs w:val="18"/>
              </w:rPr>
              <w:t xml:space="preserve">–  Self-Efficacy: the learner gains confidence by independently running the fermentation project and presenting findings to peers</w:t>
            </w:r>
          </w:p>
          <w:p>
            <w:pPr>
              <w:spacing w:after="60" w:before="0"/>
            </w:pPr>
            <w:r>
              <w:rPr>
                <w:rFonts w:ascii="Arial" w:cs="Arial" w:eastAsia="Arial" w:hAnsi="Arial"/>
                <w:b w:val="false"/>
                <w:bCs w:val="false"/>
                <w:i w:val="false"/>
                <w:iCs w:val="false"/>
                <w:color w:val="000000"/>
                <w:sz w:val="18"/>
                <w:szCs w:val="18"/>
              </w:rPr>
              <w:t xml:space="preserve">–  Digital Literacy: the learner uses animations and simulations of stomatal mechanisms to investigate processes too small to observe directly</w:t>
            </w:r>
          </w:p>
          <w:p>
            <w:pPr>
              <w:spacing w:after="60" w:before="0"/>
            </w:pPr>
            <w:r>
              <w:rPr>
                <w:rFonts w:ascii="Arial" w:cs="Arial" w:eastAsia="Arial" w:hAnsi="Arial"/>
                <w:b w:val="false"/>
                <w:bCs w:val="false"/>
                <w:i w:val="false"/>
                <w:iCs w:val="false"/>
                <w:color w:val="000000"/>
                <w:sz w:val="18"/>
                <w:szCs w:val="18"/>
              </w:rPr>
              <w:t xml:space="preserve">–  Citizenship: the learner connects fermentation knowledge to Kenyan small-business contexts (mursik, busaa, biogas digesters, silage)</w:t>
            </w:r>
          </w:p>
        </w:tc>
      </w:tr>
      <w:tr>
        <w:tc>
          <w:tcPr>
            <w:tcW w:type="dxa" w:w="32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Core Values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Responsibility: the learner appropriately disposes of the products of fermentation and respiration experiments</w:t>
            </w:r>
          </w:p>
          <w:p>
            <w:pPr>
              <w:spacing w:after="60" w:before="0"/>
            </w:pPr>
            <w:r>
              <w:rPr>
                <w:rFonts w:ascii="Arial" w:cs="Arial" w:eastAsia="Arial" w:hAnsi="Arial"/>
                <w:b w:val="false"/>
                <w:bCs w:val="false"/>
                <w:i w:val="false"/>
                <w:iCs w:val="false"/>
                <w:color w:val="000000"/>
                <w:sz w:val="18"/>
                <w:szCs w:val="18"/>
              </w:rPr>
              <w:t xml:space="preserve">–  Social Justice: the learner ensures equity, equality and gender balance in distribution of learning resources during group activities</w:t>
            </w:r>
          </w:p>
          <w:p>
            <w:pPr>
              <w:spacing w:after="60" w:before="0"/>
            </w:pPr>
            <w:r>
              <w:rPr>
                <w:rFonts w:ascii="Arial" w:cs="Arial" w:eastAsia="Arial" w:hAnsi="Arial"/>
                <w:b w:val="false"/>
                <w:bCs w:val="false"/>
                <w:i w:val="false"/>
                <w:iCs w:val="false"/>
                <w:color w:val="000000"/>
                <w:sz w:val="18"/>
                <w:szCs w:val="18"/>
              </w:rPr>
              <w:t xml:space="preserve">–  Integrity: the learner records experimental data honestly, including unexpected or null results</w:t>
            </w:r>
          </w:p>
          <w:p>
            <w:pPr>
              <w:spacing w:after="60" w:before="0"/>
            </w:pPr>
            <w:r>
              <w:rPr>
                <w:rFonts w:ascii="Arial" w:cs="Arial" w:eastAsia="Arial" w:hAnsi="Arial"/>
                <w:b w:val="false"/>
                <w:bCs w:val="false"/>
                <w:i w:val="false"/>
                <w:iCs w:val="false"/>
                <w:color w:val="000000"/>
                <w:sz w:val="18"/>
                <w:szCs w:val="18"/>
              </w:rPr>
              <w:t xml:space="preserve">–  Unity: the learner collaborates with peers during group experiments and the fermentation project</w:t>
            </w:r>
          </w:p>
          <w:p>
            <w:pPr>
              <w:spacing w:after="60" w:before="0"/>
            </w:pPr>
            <w:r>
              <w:rPr>
                <w:rFonts w:ascii="Arial" w:cs="Arial" w:eastAsia="Arial" w:hAnsi="Arial"/>
                <w:b w:val="false"/>
                <w:bCs w:val="false"/>
                <w:i w:val="false"/>
                <w:iCs w:val="false"/>
                <w:color w:val="000000"/>
                <w:sz w:val="18"/>
                <w:szCs w:val="18"/>
              </w:rPr>
              <w:t xml:space="preserve">–  Excellence: the learner strives for accurate scientific explanations rooted in evidence</w:t>
            </w:r>
          </w:p>
          <w:p>
            <w:pPr>
              <w:spacing w:after="60" w:before="0"/>
            </w:pPr>
            <w:r>
              <w:rPr>
                <w:rFonts w:ascii="Arial" w:cs="Arial" w:eastAsia="Arial" w:hAnsi="Arial"/>
                <w:b w:val="false"/>
                <w:bCs w:val="false"/>
                <w:i w:val="false"/>
                <w:iCs w:val="false"/>
                <w:color w:val="000000"/>
                <w:sz w:val="18"/>
                <w:szCs w:val="18"/>
              </w:rPr>
              <w:t xml:space="preserve">–  Respect: the learner values diverse opinions during discussions of competing stomatal-mechanism theories</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Pertinent &amp; Contemporary Issues (PCIs)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Waste Management: the learner disposes of waste products from respiration and fermentation experiments responsibly</w:t>
            </w:r>
          </w:p>
          <w:p>
            <w:pPr>
              <w:spacing w:after="60" w:before="0"/>
            </w:pPr>
            <w:r>
              <w:rPr>
                <w:rFonts w:ascii="Arial" w:cs="Arial" w:eastAsia="Arial" w:hAnsi="Arial"/>
                <w:b w:val="false"/>
                <w:bCs w:val="false"/>
                <w:i w:val="false"/>
                <w:iCs w:val="false"/>
                <w:color w:val="000000"/>
                <w:sz w:val="18"/>
                <w:szCs w:val="18"/>
              </w:rPr>
              <w:t xml:space="preserve">–  Financial Literacy: the learner applies knowledge of anaerobic respiration to identify Kenyan small-business opportunities (yoghurt, bread, biogas, silage)</w:t>
            </w:r>
          </w:p>
          <w:p>
            <w:pPr>
              <w:spacing w:after="60" w:before="0"/>
            </w:pPr>
            <w:r>
              <w:rPr>
                <w:rFonts w:ascii="Arial" w:cs="Arial" w:eastAsia="Arial" w:hAnsi="Arial"/>
                <w:b w:val="false"/>
                <w:bCs w:val="false"/>
                <w:i w:val="false"/>
                <w:iCs w:val="false"/>
                <w:color w:val="000000"/>
                <w:sz w:val="18"/>
                <w:szCs w:val="18"/>
              </w:rPr>
              <w:t xml:space="preserve">–  Environmental Conservation: the learner appreciates the role of stomata in plant water conservation, especially in semi-arid regions like Turkana</w:t>
            </w:r>
          </w:p>
          <w:p>
            <w:pPr>
              <w:spacing w:after="60" w:before="0"/>
            </w:pPr>
            <w:r>
              <w:rPr>
                <w:rFonts w:ascii="Arial" w:cs="Arial" w:eastAsia="Arial" w:hAnsi="Arial"/>
                <w:b w:val="false"/>
                <w:bCs w:val="false"/>
                <w:i w:val="false"/>
                <w:iCs w:val="false"/>
                <w:color w:val="000000"/>
                <w:sz w:val="18"/>
                <w:szCs w:val="18"/>
              </w:rPr>
              <w:t xml:space="preserve">–  Safety and Security: the learner observes safety precautions when handling glassware, alcohol, and biological waste</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Science and Engineering Practices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Asking Questions and Defining Problems: students generate questions about why leaves bubble in warm water and refine them into investigable form</w:t>
            </w:r>
          </w:p>
          <w:p>
            <w:pPr>
              <w:spacing w:after="60" w:before="0"/>
            </w:pPr>
            <w:r>
              <w:rPr>
                <w:rFonts w:ascii="Arial" w:cs="Arial" w:eastAsia="Arial" w:hAnsi="Arial"/>
                <w:b w:val="false"/>
                <w:bCs w:val="false"/>
                <w:i w:val="false"/>
                <w:iCs w:val="false"/>
                <w:color w:val="000000"/>
                <w:sz w:val="18"/>
                <w:szCs w:val="18"/>
              </w:rPr>
              <w:t xml:space="preserve">–  Developing and Using Models: students draw and revise a cumulative model of plant gas exchange and respiration across the unit</w:t>
            </w:r>
          </w:p>
          <w:p>
            <w:pPr>
              <w:spacing w:after="60" w:before="0"/>
            </w:pPr>
            <w:r>
              <w:rPr>
                <w:rFonts w:ascii="Arial" w:cs="Arial" w:eastAsia="Arial" w:hAnsi="Arial"/>
                <w:b w:val="false"/>
                <w:bCs w:val="false"/>
                <w:i w:val="false"/>
                <w:iCs w:val="false"/>
                <w:color w:val="000000"/>
                <w:sz w:val="18"/>
                <w:szCs w:val="18"/>
              </w:rPr>
              <w:t xml:space="preserve">–  Planning and Carrying Out Investigations: students design controlled experiments comparing aerobic and anaerobic respiration</w:t>
            </w:r>
          </w:p>
          <w:p>
            <w:pPr>
              <w:spacing w:after="60" w:before="0"/>
            </w:pPr>
            <w:r>
              <w:rPr>
                <w:rFonts w:ascii="Arial" w:cs="Arial" w:eastAsia="Arial" w:hAnsi="Arial"/>
                <w:b w:val="false"/>
                <w:bCs w:val="false"/>
                <w:i w:val="false"/>
                <w:iCs w:val="false"/>
                <w:color w:val="000000"/>
                <w:sz w:val="18"/>
                <w:szCs w:val="18"/>
              </w:rPr>
              <w:t xml:space="preserve">–  Analysing and Interpreting Data: students plot and interpret respiration-rate-against-time graphs</w:t>
            </w:r>
          </w:p>
          <w:p>
            <w:pPr>
              <w:spacing w:after="60" w:before="0"/>
            </w:pPr>
            <w:r>
              <w:rPr>
                <w:rFonts w:ascii="Arial" w:cs="Arial" w:eastAsia="Arial" w:hAnsi="Arial"/>
                <w:b w:val="false"/>
                <w:bCs w:val="false"/>
                <w:i w:val="false"/>
                <w:iCs w:val="false"/>
                <w:color w:val="000000"/>
                <w:sz w:val="18"/>
                <w:szCs w:val="18"/>
              </w:rPr>
              <w:t xml:space="preserve">–  Constructing Explanations: students explain the bubble phenomenon using gas-exchange and respiration evidence</w:t>
            </w:r>
          </w:p>
          <w:p>
            <w:pPr>
              <w:spacing w:after="60" w:before="0"/>
            </w:pPr>
            <w:r>
              <w:rPr>
                <w:rFonts w:ascii="Arial" w:cs="Arial" w:eastAsia="Arial" w:hAnsi="Arial"/>
                <w:b w:val="false"/>
                <w:bCs w:val="false"/>
                <w:i w:val="false"/>
                <w:iCs w:val="false"/>
                <w:color w:val="000000"/>
                <w:sz w:val="18"/>
                <w:szCs w:val="18"/>
              </w:rPr>
              <w:t xml:space="preserve">–  Engaging in Argument from Evidence: students evaluate the three competing theories of stomatal opening using available evidence</w:t>
            </w:r>
          </w:p>
          <w:p>
            <w:pPr>
              <w:spacing w:after="60" w:before="0"/>
            </w:pPr>
            <w:r>
              <w:rPr>
                <w:rFonts w:ascii="Arial" w:cs="Arial" w:eastAsia="Arial" w:hAnsi="Arial"/>
                <w:b w:val="false"/>
                <w:bCs w:val="false"/>
                <w:i w:val="false"/>
                <w:iCs w:val="false"/>
                <w:color w:val="000000"/>
                <w:sz w:val="18"/>
                <w:szCs w:val="18"/>
              </w:rPr>
              <w:t xml:space="preserve">–  Obtaining, Evaluating and Communicating Information: students present fermentation project findings to peers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Career Connections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Plant physiologist: studying how stomata respond to drought to develop drought-resistant crops for Kenyan farmers</w:t>
            </w:r>
          </w:p>
          <w:p>
            <w:pPr>
              <w:spacing w:after="60" w:before="0"/>
            </w:pPr>
            <w:r>
              <w:rPr>
                <w:rFonts w:ascii="Arial" w:cs="Arial" w:eastAsia="Arial" w:hAnsi="Arial"/>
                <w:b w:val="false"/>
                <w:bCs w:val="false"/>
                <w:i w:val="false"/>
                <w:iCs w:val="false"/>
                <w:color w:val="000000"/>
                <w:sz w:val="18"/>
                <w:szCs w:val="18"/>
              </w:rPr>
              <w:t xml:space="preserve">–  Agricultural scientist: improving silage fermentation to extend dairy feed supply through the dry season</w:t>
            </w:r>
          </w:p>
          <w:p>
            <w:pPr>
              <w:spacing w:after="60" w:before="0"/>
            </w:pPr>
            <w:r>
              <w:rPr>
                <w:rFonts w:ascii="Arial" w:cs="Arial" w:eastAsia="Arial" w:hAnsi="Arial"/>
                <w:b w:val="false"/>
                <w:bCs w:val="false"/>
                <w:i w:val="false"/>
                <w:iCs w:val="false"/>
                <w:color w:val="000000"/>
                <w:sz w:val="18"/>
                <w:szCs w:val="18"/>
              </w:rPr>
              <w:t xml:space="preserve">–  Microbiologist: working on yeast strains for the Kenyan baking and brewing industries</w:t>
            </w:r>
          </w:p>
          <w:p>
            <w:pPr>
              <w:spacing w:after="60" w:before="0"/>
            </w:pPr>
            <w:r>
              <w:rPr>
                <w:rFonts w:ascii="Arial" w:cs="Arial" w:eastAsia="Arial" w:hAnsi="Arial"/>
                <w:b w:val="false"/>
                <w:bCs w:val="false"/>
                <w:i w:val="false"/>
                <w:iCs w:val="false"/>
                <w:color w:val="000000"/>
                <w:sz w:val="18"/>
                <w:szCs w:val="18"/>
              </w:rPr>
              <w:t xml:space="preserve">–  Biotechnologist: developing biogas systems for rural Kenyan households using cattle dung and food waste</w:t>
            </w:r>
          </w:p>
          <w:p>
            <w:pPr>
              <w:spacing w:after="60" w:before="0"/>
            </w:pPr>
            <w:r>
              <w:rPr>
                <w:rFonts w:ascii="Arial" w:cs="Arial" w:eastAsia="Arial" w:hAnsi="Arial"/>
                <w:b w:val="false"/>
                <w:bCs w:val="false"/>
                <w:i w:val="false"/>
                <w:iCs w:val="false"/>
                <w:color w:val="000000"/>
                <w:sz w:val="18"/>
                <w:szCs w:val="18"/>
              </w:rPr>
              <w:t xml:space="preserve">–  Environmental scientist: studying mangrove pneumatophores in Kenya's coastal ecosystems (Mida Creek, Lamu)</w:t>
            </w:r>
          </w:p>
          <w:p>
            <w:pPr>
              <w:spacing w:after="60" w:before="0"/>
            </w:pPr>
            <w:r>
              <w:rPr>
                <w:rFonts w:ascii="Arial" w:cs="Arial" w:eastAsia="Arial" w:hAnsi="Arial"/>
                <w:b w:val="false"/>
                <w:bCs w:val="false"/>
                <w:i w:val="false"/>
                <w:iCs w:val="false"/>
                <w:color w:val="000000"/>
                <w:sz w:val="18"/>
                <w:szCs w:val="18"/>
              </w:rPr>
              <w:t xml:space="preserve">–  Food scientist: working on fermented Kenyan foods such as mursik (fermented milk) and busaa (fermented millet beverage)</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Focus for Lessons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This 22-lesson sequence opens with a striking phenomenon — fresh leaves dipped in warm water release streams of bubbles — and uses it to drive a storyline that begins at the stomatal pore and ends at the household biogas digester. Lessons 1-8 establish where and how plants exchange gases; Lessons 9-17 establish how plants release energy through aerobic and anaerobic respiration; Lessons 18-21 apply this knowledge to fermentation as Kenyan economic activity, culminating in a hands-on fermentation project. Lesson 22 synthesises the unit into a Final Explanation tying the bubble phenomenon to the full mechanism. (This bundle covers Lessons 1-6.)</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Why is gaseous exchange important to plants?</w:t>
            </w:r>
          </w:p>
          <w:p>
            <w:pPr>
              <w:spacing w:after="60" w:before="0"/>
            </w:pPr>
            <w:r>
              <w:rPr>
                <w:rFonts w:ascii="Arial" w:cs="Arial" w:eastAsia="Arial" w:hAnsi="Arial"/>
                <w:b w:val="false"/>
                <w:bCs w:val="false"/>
                <w:i w:val="false"/>
                <w:iCs w:val="false"/>
                <w:color w:val="000000"/>
                <w:sz w:val="18"/>
                <w:szCs w:val="18"/>
              </w:rPr>
              <w:t xml:space="preserve">–  How is respiration useful to plants?</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Anchoring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Fresh leaves are submerged in a beaker of warm water (about 40 degrees Celsius). After a minute, fine streams of bubbles begin to rise from the underside of each leaf. The warmer the water, the faster the bubbling. Why are leaves producing gas? Where on the leaf are the bubbles coming from? And what does this tell us about how plants 'breathe' and live? (Phenomenon contributed by teacher consultant Jackline Mwambere.)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do leaves dipped in warm water produce bubbles, and what does this tell us about how plants breathe and live?</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Storyline Thread</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L1: Phenomenon launch - bubbles from warm leaves; initial models; DQB opens. L2: Where are the bubbles coming from? Stomata, cuticle, lenticels, pneumatophores. L3: Adaptations of these sites in terrestrial vs aquatic plants; mangroves of the Kenyan coast. L4: Microscope investigation - observing stomata on fresh maize and Tradescantia leaves. L5: How do stomata open and close? Three competing theories. L6: Photosynthetic theory of stomatal opening - first theory examined in detail. L7-8: Starch-sugar and K+ theories; modern synthesis. L9-11: Aerobic respiration. L12-14: Anaerobic respiration. L15: Rate-vs-temperature graphs. L16: Anaerobic respiration in Kenyan agriculture (Mwea rice, flooded maize). L17: Synthesis - bubble phenomenon fully explained. L18-19: Fermentation in Kenyan life and industry (mursik, busaa, biogas, silage). L20-21: Fermentation project. L22: Final Explanation and model comparison L1-L22.</w:t>
            </w:r>
          </w:p>
        </w:tc>
      </w:tr>
    </w:tbl>
    <w:p>
      <w:pPr>
        <w:spacing w:after="80" w:before="0"/>
      </w:pPr>
      <w:r>
        <w:rPr>
          <w:rFonts w:ascii="Arial" w:cs="Arial" w:eastAsia="Arial" w:hAnsi="Arial"/>
          <w:b w:val="false"/>
          <w:bCs w:val="false"/>
          <w:i w:val="false"/>
          <w:iCs w:val="false"/>
          <w:color w:val="000000"/>
          <w:sz w:val="18"/>
          <w:szCs w:val="18"/>
        </w:rPr>
        <w:t xml:space="preserve"/>
      </w:r>
    </w:p>
    <w:p>
      <w:pPr>
        <w:spacing w:after="120" w:before="360"/>
        <w:jc w:val="left"/>
      </w:pPr>
      <w:r>
        <w:rPr>
          <w:rFonts w:ascii="Arial" w:cs="Arial" w:eastAsia="Arial" w:hAnsi="Arial"/>
          <w:b/>
          <w:bCs/>
          <w:i w:val="false"/>
          <w:iCs w:val="false"/>
          <w:color w:val="1F3864"/>
          <w:sz w:val="28"/>
          <w:szCs w:val="28"/>
        </w:rPr>
        <w:t xml:space="preserve">LESSON 1: The Bubble Mystery - Phenomenon Launch (40 minutes)</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A. SPECIFIC LEARNING OUTCOMES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observe the warm-water leaf phenomenon, articulate their prior ideas about how plants 'breathe', and open the Driving Question Board with their initial wonderings.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Knowledge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Recall that animals breathe in oxygen and breathe out carbon dioxide</w:t>
            </w:r>
          </w:p>
          <w:p>
            <w:pPr>
              <w:spacing w:after="60" w:before="0"/>
            </w:pPr>
            <w:r>
              <w:rPr>
                <w:rFonts w:ascii="Arial" w:cs="Arial" w:eastAsia="Arial" w:hAnsi="Arial"/>
                <w:b w:val="false"/>
                <w:bCs w:val="false"/>
                <w:i w:val="false"/>
                <w:iCs w:val="false"/>
                <w:color w:val="000000"/>
                <w:sz w:val="18"/>
                <w:szCs w:val="18"/>
              </w:rPr>
              <w:t xml:space="preserve">–  Identify that plants are alive and must therefore exchange gases with their environment</w:t>
            </w:r>
          </w:p>
          <w:p>
            <w:pPr>
              <w:spacing w:after="60" w:before="0"/>
            </w:pPr>
            <w:r>
              <w:rPr>
                <w:rFonts w:ascii="Arial" w:cs="Arial" w:eastAsia="Arial" w:hAnsi="Arial"/>
                <w:b w:val="false"/>
                <w:bCs w:val="false"/>
                <w:i w:val="false"/>
                <w:iCs w:val="false"/>
                <w:color w:val="000000"/>
                <w:sz w:val="18"/>
                <w:szCs w:val="18"/>
              </w:rPr>
              <w:t xml:space="preserve">–  Define phenomenon, driving question, and Driving Question Board (DQB) in the context of NGSS storyline learning</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Skills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Observe and record detailed observations of a live phenomenon</w:t>
            </w:r>
          </w:p>
          <w:p>
            <w:pPr>
              <w:spacing w:after="60" w:before="0"/>
            </w:pPr>
            <w:r>
              <w:rPr>
                <w:rFonts w:ascii="Arial" w:cs="Arial" w:eastAsia="Arial" w:hAnsi="Arial"/>
                <w:b w:val="false"/>
                <w:bCs w:val="false"/>
                <w:i w:val="false"/>
                <w:iCs w:val="false"/>
                <w:color w:val="000000"/>
                <w:sz w:val="18"/>
                <w:szCs w:val="18"/>
              </w:rPr>
              <w:t xml:space="preserve">–  Generate scientific questions from observations (NGSS practice: Asking Questions)</w:t>
            </w:r>
          </w:p>
          <w:p>
            <w:pPr>
              <w:spacing w:after="60" w:before="0"/>
            </w:pPr>
            <w:r>
              <w:rPr>
                <w:rFonts w:ascii="Arial" w:cs="Arial" w:eastAsia="Arial" w:hAnsi="Arial"/>
                <w:b w:val="false"/>
                <w:bCs w:val="false"/>
                <w:i w:val="false"/>
                <w:iCs w:val="false"/>
                <w:color w:val="000000"/>
                <w:sz w:val="18"/>
                <w:szCs w:val="18"/>
              </w:rPr>
              <w:t xml:space="preserve">–  Create an initial model showing where on a leaf gas exchange occurs and what gases are involved (NGSS practice: Developing Models)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Attitudes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Curiosity about everyday phenomena that have hidden biological causes</w:t>
            </w:r>
          </w:p>
          <w:p>
            <w:pPr>
              <w:spacing w:after="60" w:before="0"/>
            </w:pPr>
            <w:r>
              <w:rPr>
                <w:rFonts w:ascii="Arial" w:cs="Arial" w:eastAsia="Arial" w:hAnsi="Arial"/>
                <w:b w:val="false"/>
                <w:bCs w:val="false"/>
                <w:i w:val="false"/>
                <w:iCs w:val="false"/>
                <w:color w:val="000000"/>
                <w:sz w:val="18"/>
                <w:szCs w:val="18"/>
              </w:rPr>
              <w:t xml:space="preserve">–  Openness to revising ideas as new evidence emerges</w:t>
            </w:r>
          </w:p>
          <w:p>
            <w:pPr>
              <w:spacing w:after="60" w:before="0"/>
            </w:pPr>
            <w:r>
              <w:rPr>
                <w:rFonts w:ascii="Arial" w:cs="Arial" w:eastAsia="Arial" w:hAnsi="Arial"/>
                <w:b w:val="false"/>
                <w:bCs w:val="false"/>
                <w:i w:val="false"/>
                <w:iCs w:val="false"/>
                <w:color w:val="000000"/>
                <w:sz w:val="18"/>
                <w:szCs w:val="18"/>
              </w:rPr>
              <w:t xml:space="preserve">–  Appreciation that careful observation is the starting point for science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 in Storyline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Launches the unit with a phenomenon students will return to in every subsequent lesson. The initial model will be revised across Lessons 2-22 and compared side by side with the final-lesson model.</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Safety Notes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Warm water at about 40 degrees Celsius - not boiling. Use a thermometer if available. Handle beakers with care; mop spills immediately to avoid slip hazards.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B. LESSON OVERVIEW</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lesson opens by submerging three fresh leaves (maize, Tradescantia, and a thick succulent if available) in beakers of warm water. Within a minute, fine streams of bubbles rise from the leaves. Students watch silently for two minutes, then write observations. The teacher asks: where exactly are the bubbles coming from, and what gas is in them? Students discuss in pairs, then share initial ideas (air? carbon dioxide? water vapour? something the leaf was holding?). Most will guess 'just air' - the productive misconception the storyline will resolve. Each student draws their Lesson 1 model: a labelled diagram of a leaf in warm water showing where they think the bubbles come from and what they contain. The DQB is opened; each student adds one I wonder card. The class votes on the most important questions for the unit.</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C. LESSON IMPLEMENTATION FRAMEWORK</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2516"/>
        <w:gridCol w:w="2516"/>
        <w:gridCol w:w="2516"/>
        <w:gridCol w:w="2516"/>
        <w:gridCol w:w="2516"/>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Phase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Experience</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Resource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Teacher Actions</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Sensemaking Strategy</w:t>
            </w:r>
          </w:p>
        </w:tc>
        <w:tc>
          <w:tcPr>
            <w:tcW w:type="dxa" w:w="2516"/>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Assessment Strategy</w:t>
            </w:r>
          </w:p>
        </w:tc>
      </w:tr>
      <w:tr>
        <w:tc>
          <w:tcPr>
            <w:tcW w:type="dxa" w:w="11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Predict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Before the demonstration: write one sentence predicting what will happen when a fresh leaf is placed in warm water. Will anything happen at all? If yes, what? Where? Share predictions with a partner.</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Science notebooks, pens. DEMONSTRATION: 3 beakers with warm water (about 40 degrees Celsius), fresh maize leaf, fresh Tradescantia leaf, fresh succulent leaf (e.g. aloe), thermometer.</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not preview the answer. Record all predictions on the board without evaluation. Predictions like 'nothing will happen', 'the leaf will rot', and 'air will come out' are all useful - they will be tested in the next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Predict-Observe-Explain (POE) cycle: prediction creates investment in the observation that follows.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every student commit to a prediction? Predictions that say 'nothing' are evidence of low prior knowledge - track these students for extra support in Lessons 2-4.</w:t>
            </w:r>
          </w:p>
        </w:tc>
      </w:tr>
      <w:tr>
        <w:tc>
          <w:tcPr>
            <w:tcW w:type="dxa" w:w="11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Observe Phase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Watch silently for two full minutes. Record everything you see: where are the bubbles? How many leaves are bubbling? Which is bubbling fastest? Are the bubbles coming from the top or the underside of each leaf? Repeat the observation after gently warming the water further with hot water added. Note any change.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As above. OPTIONAL: A hand lens for closer observation of bubble origin points on the leaf surface.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WAIT TIME: a full two minutes of silent observation before any discussion. After observation, cold-call three students to read their notes verbatim. Press: 'where exactly on the leaf are the bubbles coming from?' Most students will not have noticed they originate from the underside - push them to look again.</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Quiet observation before discussion privileges direct evidence over groupthink.</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students locate the bubbles on the underside of the leaf? Do they notice the rate increases with temperature? These two observations anchor Lesson 2 (sites) and Lesson 15 (rate).</w:t>
            </w:r>
          </w:p>
        </w:tc>
      </w:tr>
      <w:tr>
        <w:tc>
          <w:tcPr>
            <w:tcW w:type="dxa" w:w="11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Explain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Class shares observations. Build a class observation list on the board. Then attempt to explain: what is the gas in the bubbles? Where on the leaf is it coming from? Why does warmer water produce more bubbles? Write your best current explanation in your Science Notebook - even if you are uncertain.</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Whiteboard for class observation list, Science Notebooks.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not give the answer. Name the phenomenon: gaseous exchange in plants. Tell students this question - what gas, from where, and why faster in warm water - will drive the next 22 lessons. Validate every observation; resist the temptation to confirm or deny explanations.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Naming the topic without resolving the mystery preserves productive tension. Initial explanations are recorded for return in Lesson 22.</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students propose the bubbles contain a specific gas, or do they say 'just air'? Track misconceptions: many will assume air = oxygen.</w:t>
            </w:r>
          </w:p>
        </w:tc>
      </w:tr>
      <w:tr>
        <w:tc>
          <w:tcPr>
            <w:tcW w:type="dxa" w:w="11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 Board (DQB) Creation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Open the Driving Question Board (DQB). The driving question is written at the top: 'Why do leaves dipped in warm water produce bubbles, and what does this tell us about how plants breathe and live?' Each student writes one I wonder card and posts it. Cluster cards into themes (gas identity, location on leaf, role of temperature, plant 'breathing' more broadly).</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Large sheet of paper or a section of the chalkboard, sticky notes, markers.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Every student must post at least one card. Validate every question - even imprecise ones. Tell students: 'all of these questions will be answered, in some form, by Lesson 22'.</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DQB sets the intellectual agenda for the unit and gives students agency over what they will learn.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Review the DQB after class. What clusters emerge? Which questions reveal good prior knowledge? Which reveal misconceptions to address?</w:t>
            </w:r>
          </w:p>
        </w:tc>
      </w:tr>
      <w:tr>
        <w:tc>
          <w:tcPr>
            <w:tcW w:type="dxa" w:w="11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Model Building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Draw your Lesson 1 model on a fresh page of your Model Journal. Show: the leaf in warm water, where the bubbles come from, what is inside the bubbles, and why you think temperature matters. Label clearly. Use coloured pens. Most models will be incomplete or guesses - that is the point.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Model Journal page (Lesson 1), pencils, coloured pens.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Photograph every initial model - they will be compared with the Lesson 22 final model. Reassure students: 'this is your thinking right now. It will change. There are no wrong answers in Lesson 1.'</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Initial model serves as a baseline for tracking conceptual growth across all 22 lessons.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Common misconceptions to look for: (1) bubbles labelled simply 'air'; (2) origin point not specified; (3) no role for temperature; (4) the leaf treated as a sealed object. All four are normal at Lesson 1.</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 TEACHER REFLECTION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After teaching this lesson, reflect on: 1. Did the warm-water demonstration produce visible bubbles within two minutes? If not, what was the issue (water too cool, leaves not fresh, beaker too cloudy)? 2. What initial gas identities did students propose - air, oxygen, carbon dioxide, water vapour, none? Track this distribution. 3. How many students located the bubbles on the underside of the leaf without prompting? This is the key Lesson 2 hook. 4. Quality of DQB questions: are they investigable or too vague? How will you guide refinement in Lesson 2? 5. Initial models: how many showed any internal leaf structure (stomata, air spaces) and how many treated the leaf as an opaque object? 6. Did students understand that a model is a simplified explanation, not just a drawing of what they saw?</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E. SUMMARY TABLE PROMPT (pre-filled example for this lesson)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observe?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Warm-water demonstration: fresh leaves of maize, Tradescantia, and a succulent placed in warm water (40 degrees Celsius) produced fine streams of bubbles within one minute. Bubbles came from the underside of the leaves. The maize leaf bubbled fastest; the succulent slowest. Hotter water produced more bubbles per minute.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learn?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Plants exchange gases with their environment, just as animals do. The bubbles must be a gas leaving the leaf. We do not yet know which gas, exactly where on the leaf the gas is leaving from, or why temperature matters. Driving question opened: why do leaves dipped in warm water produce bubbles, and what does this tell us about how plants breathe and live?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How does this explain the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bubbles are direct evidence that plants are exchanging gases with their environment. They are coming from somewhere specific on the leaf (the underside) and are released faster at higher temperatures. The rest of the unit will identify the gas, the structures involved, and the cellular processes producing it.</w:t>
            </w:r>
          </w:p>
        </w:tc>
      </w:tr>
    </w:tbl>
    <w:p>
      <w:pPr>
        <w:pageBreakBefore/>
        <w:spacing w:after="120" w:before="360"/>
        <w:jc w:val="left"/>
      </w:pPr>
      <w:r>
        <w:rPr>
          <w:rFonts w:ascii="Arial" w:cs="Arial" w:eastAsia="Arial" w:hAnsi="Arial"/>
          <w:b/>
          <w:bCs/>
          <w:i w:val="false"/>
          <w:iCs w:val="false"/>
          <w:color w:val="1F3864"/>
          <w:sz w:val="28"/>
          <w:szCs w:val="28"/>
        </w:rPr>
        <w:t xml:space="preserve">LESSON 2: Where the Bubbles Come From - Sites of Gaseous Exchange (40 minutes)</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A. SPECIFIC LEARNING OUTCOMES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identify the four sites of gaseous exchange in plants - stomata, cuticle, lenticels, and pneumatophores - and locate the source of the warm-water bubbles in the stomata of the leaf underside.</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Knowledge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Name the four sites of gaseous exchange in plants: stomata, cuticle, lenticels, and pneumatophores</w:t>
            </w:r>
          </w:p>
          <w:p>
            <w:pPr>
              <w:spacing w:after="60" w:before="0"/>
            </w:pPr>
            <w:r>
              <w:rPr>
                <w:rFonts w:ascii="Arial" w:cs="Arial" w:eastAsia="Arial" w:hAnsi="Arial"/>
                <w:b w:val="false"/>
                <w:bCs w:val="false"/>
                <w:i w:val="false"/>
                <w:iCs w:val="false"/>
                <w:color w:val="000000"/>
                <w:sz w:val="18"/>
                <w:szCs w:val="18"/>
              </w:rPr>
              <w:t xml:space="preserve">–  State that stomata are the primary site of gas exchange in most plant leaves and are most numerous on the underside of the leaf</w:t>
            </w:r>
          </w:p>
          <w:p>
            <w:pPr>
              <w:spacing w:after="60" w:before="0"/>
            </w:pPr>
            <w:r>
              <w:rPr>
                <w:rFonts w:ascii="Arial" w:cs="Arial" w:eastAsia="Arial" w:hAnsi="Arial"/>
                <w:b w:val="false"/>
                <w:bCs w:val="false"/>
                <w:i w:val="false"/>
                <w:iCs w:val="false"/>
                <w:color w:val="000000"/>
                <w:sz w:val="18"/>
                <w:szCs w:val="18"/>
              </w:rPr>
              <w:t xml:space="preserve">–  Recall that the cuticle is a waxy layer on the leaf surface that limits water loss and gas exchange</w:t>
            </w:r>
          </w:p>
          <w:p>
            <w:pPr>
              <w:spacing w:after="60" w:before="0"/>
            </w:pPr>
            <w:r>
              <w:rPr>
                <w:rFonts w:ascii="Arial" w:cs="Arial" w:eastAsia="Arial" w:hAnsi="Arial"/>
                <w:b w:val="false"/>
                <w:bCs w:val="false"/>
                <w:i w:val="false"/>
                <w:iCs w:val="false"/>
                <w:color w:val="000000"/>
                <w:sz w:val="18"/>
                <w:szCs w:val="18"/>
              </w:rPr>
              <w:t xml:space="preserve">–  State that lenticels are small openings on woody stems and bark, and pneumatophores are aerial roots in waterlogged plants such as mangroves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Skills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Locate stomata on the underside of a fresh leaf using a hand lens or low-power microscope</w:t>
            </w:r>
          </w:p>
          <w:p>
            <w:pPr>
              <w:spacing w:after="60" w:before="0"/>
            </w:pPr>
            <w:r>
              <w:rPr>
                <w:rFonts w:ascii="Arial" w:cs="Arial" w:eastAsia="Arial" w:hAnsi="Arial"/>
                <w:b w:val="false"/>
                <w:bCs w:val="false"/>
                <w:i w:val="false"/>
                <w:iCs w:val="false"/>
                <w:color w:val="000000"/>
                <w:sz w:val="18"/>
                <w:szCs w:val="18"/>
              </w:rPr>
              <w:t xml:space="preserve">–  Use a labelled photomicrograph to identify each gas-exchange site (NGSS practice: Obtaining and Evaluating Information)</w:t>
            </w:r>
          </w:p>
          <w:p>
            <w:pPr>
              <w:spacing w:after="60" w:before="0"/>
            </w:pPr>
            <w:r>
              <w:rPr>
                <w:rFonts w:ascii="Arial" w:cs="Arial" w:eastAsia="Arial" w:hAnsi="Arial"/>
                <w:b w:val="false"/>
                <w:bCs w:val="false"/>
                <w:i w:val="false"/>
                <w:iCs w:val="false"/>
                <w:color w:val="000000"/>
                <w:sz w:val="18"/>
                <w:szCs w:val="18"/>
              </w:rPr>
              <w:t xml:space="preserve">–  Connect the structural location (e.g. underside of leaf) to the warm-water bubble observation from Lesson 1 (NGSS practice: Constructing Explanations)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Attitudes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Curiosity about plant structures invisible to the naked eye</w:t>
            </w:r>
          </w:p>
          <w:p>
            <w:pPr>
              <w:spacing w:after="60" w:before="0"/>
            </w:pPr>
            <w:r>
              <w:rPr>
                <w:rFonts w:ascii="Arial" w:cs="Arial" w:eastAsia="Arial" w:hAnsi="Arial"/>
                <w:b w:val="false"/>
                <w:bCs w:val="false"/>
                <w:i w:val="false"/>
                <w:iCs w:val="false"/>
                <w:color w:val="000000"/>
                <w:sz w:val="18"/>
                <w:szCs w:val="18"/>
              </w:rPr>
              <w:t xml:space="preserve">–  Appreciation that biology has structures specialised for specific functions</w:t>
            </w:r>
          </w:p>
          <w:p>
            <w:pPr>
              <w:spacing w:after="60" w:before="0"/>
            </w:pPr>
            <w:r>
              <w:rPr>
                <w:rFonts w:ascii="Arial" w:cs="Arial" w:eastAsia="Arial" w:hAnsi="Arial"/>
                <w:b w:val="false"/>
                <w:bCs w:val="false"/>
                <w:i w:val="false"/>
                <w:iCs w:val="false"/>
                <w:color w:val="000000"/>
                <w:sz w:val="18"/>
                <w:szCs w:val="18"/>
              </w:rPr>
              <w:t xml:space="preserve">–  Connection between the visible phenomenon (bubbles) and the cellular cause (stomata)</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 in Storyline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Resolves the 'where' question from Lesson 1 - bubbles came from the underside because stomata are concentrated there. Sets up Lesson 3 (adaptations) and Lessons 5-8 (mechanism).</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Safety Notes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Use plastic-bodied microscopes if possible; if glass, supervise carriage. Hand lenses are safer. Dispose of leaf material in compost, not the bin.</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B. LESSON OVERVIEW</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return to the bubble observation from Lesson 1 and try to explain where on the leaf the gas escapes. They examine the underside of fresh leaves with a hand lens, then with a low-power microscope if available. They observe stomata directly - small mouth-shaped openings flanked by guard cells. The teacher then introduces the four gas-exchange sites: stomata (on leaves and green stems), cuticle (limited exchange), lenticels (woody stems and bark), and pneumatophores (aerial roots of mangroves and other waterlogged-soil species). Students update their Lesson 1 models to show stomata on the leaf underside as the bubble origin point. The class begins building a four-site comparison table to be completed in Lesson 3 with adaptation details.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C. LESSON IMPLEMENTATION FRAMEWORK</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2516"/>
        <w:gridCol w:w="2516"/>
        <w:gridCol w:w="2516"/>
        <w:gridCol w:w="2516"/>
        <w:gridCol w:w="2516"/>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Phase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Experience</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Resource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Teacher Actions</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Sensemaking Strategy</w:t>
            </w:r>
          </w:p>
        </w:tc>
        <w:tc>
          <w:tcPr>
            <w:tcW w:type="dxa" w:w="2516"/>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Assessment Strategy</w:t>
            </w:r>
          </w:p>
        </w:tc>
      </w:tr>
      <w:tr>
        <w:tc>
          <w:tcPr>
            <w:tcW w:type="dxa" w:w="11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Predict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Yesterday, you noticed the bubbles came from the underside of the leaf. Predict: what is on the underside of the leaf that lets gas through? Draw what you think it would look like under a magnifying glass.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Science notebooks, pencils. DEMONSTRATION: a leaf from yesterday's experiment.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Most predictions will be vague or wrong - that is fine. Press: 'is the underside smooth or rough? Are there holes?' Validate every prediction.</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Reconnecting prediction to yesterday's observation builds storyline continuity.</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students predict structures (holes, pores) or substances (air, water)? Structural predictions show stronger model-building.</w:t>
            </w:r>
          </w:p>
        </w:tc>
      </w:tr>
      <w:tr>
        <w:tc>
          <w:tcPr>
            <w:tcW w:type="dxa" w:w="11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Observe Phase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Examine the underside of a fresh maize or Tradescantia leaf with a hand lens. Then, if available, observe a peeled lower epidermis under a microscope. What do you see? Sketch what you observe. Compare with a peer.</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Fresh leaves (maize, Tradescantia, kale, or any broadleaf), hand lenses (one per pair), microscope and slides if available, forceps for peeling lower epidermis.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Show students how to peel a thin strip of lower epidermis from a Tradescantia leaf using forceps. Under the microscope, stomata and guard cells are clearly visible. WAIT TIME (15 seconds) before naming the structure - let students attempt their own labels first.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Direct observation before naming respects students' capacity to describe what they see.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draw recognisable stomata? Did they locate them with confidence on the underside of the leaf?</w:t>
            </w:r>
          </w:p>
        </w:tc>
      </w:tr>
      <w:tr>
        <w:tc>
          <w:tcPr>
            <w:tcW w:type="dxa" w:w="11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Explain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Formal teaching: name the four gas-exchange sites - stomata, cuticle, lenticels, pneumatophores. State the function and location of each. Draw a leaf cross-section showing stomata, guard cells, and the cuticle. Connect to yesterday: bubbles came from stomata on the leaf underside.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Leaf cross-section diagram (textbook or projected image), whiteboard.</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four sites: (1) stomata (leaves, green stems) - primary; (2) cuticle (waxy surface, very limited exchange); (3) lenticels (woody stems and bark); (4) pneumatophores (mangroves, swamp plants - Kenyan coast at Mida Creek). Why are stomata mostly on the underside? Because that surface is shaded and cooler - less water loss while gases still exchange.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Naming and locating the four sites gives students the vocabulary to discuss gas exchange precisely for the rest of the unit.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Can students name all four sites? Can they explain why stomata are concentrated on the underside?</w:t>
            </w:r>
          </w:p>
        </w:tc>
      </w:tr>
      <w:tr>
        <w:tc>
          <w:tcPr>
            <w:tcW w:type="dxa" w:w="11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 Board (DQB) Creation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Move the question 'where do the bubbles come from?' from the open column to the answered column on the DQB. Add new questions: how do stomata open and close? Why don't all plants have the same number of stomata? Are mangroves different from maize?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DQB board, sticky notes (two colours: open vs answered).</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Celebrate the first DQB question being moved to answered - only Lesson 2 and we have made progress. The new questions preview Lessons 3-8.</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Visible DQB progress builds momentum and shows students their questions drive the storyline.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Are new questions more focused than Lesson 1's? They should be - students now have specific structural vocabulary.</w:t>
            </w:r>
          </w:p>
        </w:tc>
      </w:tr>
      <w:tr>
        <w:tc>
          <w:tcPr>
            <w:tcW w:type="dxa" w:w="11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Model Building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Revise your Lesson 1 model. Add: stomata on the underside of the leaf, with guard cells. Label the cuticle. Show the bubble emerging from the stomata. Do NOT erase your original model - annotate the changes in a different colour.</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Lesson 1 model (kept by student), coloured pens.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Annotation in a second colour preserves the learning trajectory. By Lesson 22 every model will have multiple colour layers showing growth.</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Cumulative annotation makes conceptual change visible to the student themselves.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locate stomata correctly (underside, surrounded by guard cells)? Did they show the bubble emerging from a stoma rather than from a generic 'hole'?</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 TEACHER REFLECTION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After teaching this lesson, reflect on: 1. Did students successfully observe stomata under the microscope or hand lens, or did the equipment limit observation? What workaround did you use? 2. Tradescantia is the easiest leaf for epidermal peeling - was it available? If not, what alternative worked? 3. The four sites: which was hardest for students to remember (typically pneumatophores)? How did you anchor it (Mida Creek mangroves are usually the hook)? 4. Did students make the connection that the underside-bubbling from Lesson 1 is now explained by stomatal density on the underside? 5. Annotation in a second colour: did students do this, or did they redraw from scratch? The annotation discipline matters - reinforce in Lesson 3.</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E. SUMMARY TABLE PROMPT (pre-filled example for this lesson)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observe?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Examined the underside of a Tradescantia leaf with a hand lens and microscope. Saw small mouth-shaped openings (stomata) surrounded by paired guard cells. Stomata were dense on the underside, sparse on the upperside. Connected this to yesterday: that is where the bubbles came from.</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learn?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Plants have four gas-exchange sites: stomata (most leaves, primary), cuticle (limited), lenticels (woody stems), pneumatophores (mangroves). Stomata are concentrated on the leaf underside - which is why bubbles in Lesson 1 came from there.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How does this explain the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 origin question is now answered: bubbles came from stomata on the leaf underside. The next questions are: which gas? Why warmer water? How do stomata open and close to let gas through?</w:t>
            </w:r>
          </w:p>
        </w:tc>
      </w:tr>
    </w:tbl>
    <w:p>
      <w:pPr>
        <w:pageBreakBefore/>
        <w:spacing w:after="120" w:before="360"/>
        <w:jc w:val="left"/>
      </w:pPr>
      <w:r>
        <w:rPr>
          <w:rFonts w:ascii="Arial" w:cs="Arial" w:eastAsia="Arial" w:hAnsi="Arial"/>
          <w:b/>
          <w:bCs/>
          <w:i w:val="false"/>
          <w:iCs w:val="false"/>
          <w:color w:val="1F3864"/>
          <w:sz w:val="28"/>
          <w:szCs w:val="28"/>
        </w:rPr>
        <w:t xml:space="preserve">LESSON 3: Adaptations to Environment - Mangroves, Maize, and the Kenyan Coast (40 minutes)</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A. SPECIFIC LEARNING OUTCOMES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compare gas-exchange adaptations across terrestrial, aquatic, and mangrove plants, using Kenyan coastal mangroves as the central case study.</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Knowledge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Describe how gas-exchange sites are adapted to terrestrial environments (waxy cuticle, sunken stomata, stomata on leaf underside)</w:t>
            </w:r>
          </w:p>
          <w:p>
            <w:pPr>
              <w:spacing w:after="60" w:before="0"/>
            </w:pPr>
            <w:r>
              <w:rPr>
                <w:rFonts w:ascii="Arial" w:cs="Arial" w:eastAsia="Arial" w:hAnsi="Arial"/>
                <w:b w:val="false"/>
                <w:bCs w:val="false"/>
                <w:i w:val="false"/>
                <w:iCs w:val="false"/>
                <w:color w:val="000000"/>
                <w:sz w:val="18"/>
                <w:szCs w:val="18"/>
              </w:rPr>
              <w:t xml:space="preserve">–  Describe how aquatic plants adapt for gas exchange (stomata on the upper surface of floating leaves; thin or absent cuticle on submerged leaves; aerenchyma)</w:t>
            </w:r>
          </w:p>
          <w:p>
            <w:pPr>
              <w:spacing w:after="60" w:before="0"/>
            </w:pPr>
            <w:r>
              <w:rPr>
                <w:rFonts w:ascii="Arial" w:cs="Arial" w:eastAsia="Arial" w:hAnsi="Arial"/>
                <w:b w:val="false"/>
                <w:bCs w:val="false"/>
                <w:i w:val="false"/>
                <w:iCs w:val="false"/>
                <w:color w:val="000000"/>
                <w:sz w:val="18"/>
                <w:szCs w:val="18"/>
              </w:rPr>
              <w:t xml:space="preserve">–  Explain pneumatophores in mangroves: aerial roots that emerge above waterlogged mud to obtain oxygen for submerged root tissues</w:t>
            </w:r>
          </w:p>
          <w:p>
            <w:pPr>
              <w:spacing w:after="60" w:before="0"/>
            </w:pPr>
            <w:r>
              <w:rPr>
                <w:rFonts w:ascii="Arial" w:cs="Arial" w:eastAsia="Arial" w:hAnsi="Arial"/>
                <w:b w:val="false"/>
                <w:bCs w:val="false"/>
                <w:i w:val="false"/>
                <w:iCs w:val="false"/>
                <w:color w:val="000000"/>
                <w:sz w:val="18"/>
                <w:szCs w:val="18"/>
              </w:rPr>
              <w:t xml:space="preserve">–  Identify Kenyan coastal sites where mangroves grow (Mida Creek, Lamu archipelago, Tana Delta)</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Skills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Compare and contrast gas-exchange adaptations across three plant groups using a structured comparison table</w:t>
            </w:r>
          </w:p>
          <w:p>
            <w:pPr>
              <w:spacing w:after="60" w:before="0"/>
            </w:pPr>
            <w:r>
              <w:rPr>
                <w:rFonts w:ascii="Arial" w:cs="Arial" w:eastAsia="Arial" w:hAnsi="Arial"/>
                <w:b w:val="false"/>
                <w:bCs w:val="false"/>
                <w:i w:val="false"/>
                <w:iCs w:val="false"/>
                <w:color w:val="000000"/>
                <w:sz w:val="18"/>
                <w:szCs w:val="18"/>
              </w:rPr>
              <w:t xml:space="preserve">–  Connect adaptation to environment: why this structure in this environment? (NGSS practice: Constructing Explanations)</w:t>
            </w:r>
          </w:p>
          <w:p>
            <w:pPr>
              <w:spacing w:after="60" w:before="0"/>
            </w:pPr>
            <w:r>
              <w:rPr>
                <w:rFonts w:ascii="Arial" w:cs="Arial" w:eastAsia="Arial" w:hAnsi="Arial"/>
                <w:b w:val="false"/>
                <w:bCs w:val="false"/>
                <w:i w:val="false"/>
                <w:iCs w:val="false"/>
                <w:color w:val="000000"/>
                <w:sz w:val="18"/>
                <w:szCs w:val="18"/>
              </w:rPr>
              <w:t xml:space="preserve">–  Map Kenyan ecosystems to specific plant adaptations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Attitudes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Appreciation of Kenya's coastal mangrove ecosystems</w:t>
            </w:r>
          </w:p>
          <w:p>
            <w:pPr>
              <w:spacing w:after="60" w:before="0"/>
            </w:pPr>
            <w:r>
              <w:rPr>
                <w:rFonts w:ascii="Arial" w:cs="Arial" w:eastAsia="Arial" w:hAnsi="Arial"/>
                <w:b w:val="false"/>
                <w:bCs w:val="false"/>
                <w:i w:val="false"/>
                <w:iCs w:val="false"/>
                <w:color w:val="000000"/>
                <w:sz w:val="18"/>
                <w:szCs w:val="18"/>
              </w:rPr>
              <w:t xml:space="preserve">–  Recognition that the same biological function (gas exchange) can be solved by very different structures</w:t>
            </w:r>
          </w:p>
          <w:p>
            <w:pPr>
              <w:spacing w:after="60" w:before="0"/>
            </w:pPr>
            <w:r>
              <w:rPr>
                <w:rFonts w:ascii="Arial" w:cs="Arial" w:eastAsia="Arial" w:hAnsi="Arial"/>
                <w:b w:val="false"/>
                <w:bCs w:val="false"/>
                <w:i w:val="false"/>
                <w:iCs w:val="false"/>
                <w:color w:val="000000"/>
                <w:sz w:val="18"/>
                <w:szCs w:val="18"/>
              </w:rPr>
              <w:t xml:space="preserve">–  Concern about mangrove deforestation along the Kenyan coast</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 in Storyline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Adds environmental dimension to the four-site framework from Lesson 2. Mangrove pneumatophores foreshadow Lesson 16 (waterlogged-soil anaerobic respiration).</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Safety Notes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Image-based lesson with no specific hazards. If a fresh mangrove specimen is available locally, handle with gloves (salt and tannins).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B. LESSON OVERVIEW</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lesson uses three case studies: (1) maize, a terrestrial monocot with stomata on the underside and a waxy cuticle on the upperside; (2) the water lily, an aquatic plant with stomata on the upper surface of floating leaves and aerenchyma (air-filled tissue) connecting leaves to submerged roots; (3) the Kenyan coastal mangrove, with pneumatophores poking out of waterlogged mud at low tide. Students complete a comparison table covering: leaf surface receiving stomata, presence of cuticle, special structures, and the environmental challenge each adaptation solves. The Kenyan mangrove case (Mida Creek and the Tana Delta) anchors the lesson; students discuss why mangroves are essential to coastal fisheries and why their loss is a national concern.</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C. LESSON IMPLEMENTATION FRAMEWORK</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2516"/>
        <w:gridCol w:w="2516"/>
        <w:gridCol w:w="2516"/>
        <w:gridCol w:w="2516"/>
        <w:gridCol w:w="2516"/>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Phase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Experience</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Resource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Teacher Actions</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Sensemaking Strategy</w:t>
            </w:r>
          </w:p>
        </w:tc>
        <w:tc>
          <w:tcPr>
            <w:tcW w:type="dxa" w:w="2516"/>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Assessment Strategy</w:t>
            </w:r>
          </w:p>
        </w:tc>
      </w:tr>
      <w:tr>
        <w:tc>
          <w:tcPr>
            <w:tcW w:type="dxa" w:w="11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Predict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If you were a plant living in mud that is underwater half the day, how would you get oxygen to your roots? Draw your prediction.</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Science notebooks, pencils.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Encourage wild ideas. Students may draw snorkels, tubes, leaves dipping into mud, etc. All are productive.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Design-thinking prompt - students invent the adaptation before being shown the real one.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engage with the environmental challenge (oxygen scarcity in mud) or only with the structural challenge?</w:t>
            </w:r>
          </w:p>
        </w:tc>
      </w:tr>
      <w:tr>
        <w:tc>
          <w:tcPr>
            <w:tcW w:type="dxa" w:w="11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Observe Phase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Three case-study stations (rotate in groups of 3): Station 1 - maize (terrestrial): photo of leaf cross-section with stomata on underside, waxy upper cuticle. Station 2 - water lily (aquatic): photo of floating leaf with stomata on upper surface; aerenchyma cross-section. Station 3 - Kenyan mangrove (Avicennia marina at Mida Creek): photo of pneumatophores at low tide, root cross-section showing aerenchyma. At each station, record: where are gas-exchange sites? What is the special adaptation? What environmental challenge does it solve?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Three station cards with images and brief descriptions. Mangrove photo from Mida Creek (Kenyan coast).</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Pneumatophores will be the most novel - let students discover the snorkel-tube logic themselves before naming the structure. Stations should rotate every 7 minutes.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Gallery-walk distributes cognitive load across three case studies and creates a forced comparison.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Quality of student notes - are they identifying both the structure AND the environmental challenge it solves?</w:t>
            </w:r>
          </w:p>
        </w:tc>
      </w:tr>
      <w:tr>
        <w:tc>
          <w:tcPr>
            <w:tcW w:type="dxa" w:w="11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Explain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Class fills in a comparison table: Plant / Habitat / Where are stomata / Cuticle / Special adaptation / Environmental challenge. Connect each adaptation to the limiting factor (water loss for maize, water support for lily, root oxygen for mangrove). Teacher adds Kenyan context: mangroves at Mida Creek protect the coast from erosion, support juvenile fish, and are being lost to clearance for charcoal and salt pans.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Comparison table template, whiteboard, Kenyan mangrove map (Mida Creek, Lamu, Tana Delta).</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are mangroves important to Kenya? Coastal fisheries (over 60 percent of commercial fish species use mangroves as nurseries), erosion protection, carbon sequestration. Why are they threatened? Charcoal harvesting, salt pan construction, coastal development.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Comparison table forces explicit comparison; Kenyan context turns abstract biology into civic relevance.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Can students complete all six columns of the comparison table for all three case studies?</w:t>
            </w:r>
          </w:p>
        </w:tc>
      </w:tr>
      <w:tr>
        <w:tc>
          <w:tcPr>
            <w:tcW w:type="dxa" w:w="11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 Board (DQB) Creation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Add new questions to the DQB: do mangrove pneumatophores have stomata? What happens to a mangrove if its pneumatophores are buried? Do Kenyan farmers in waterlogged paddy rice fields have similar issues? (This last question previews Lesson 16.)</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DQB board, sticky notes.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rice paddy question is gold - flag it explicitly. We will return to it in Lesson 16.</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DQB now contains questions that the student-led storyline will answer in later lessons.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Are students drawing connections to Kenyan agriculture (rice paddies, irrigation) on their own? This shows transfer.</w:t>
            </w:r>
          </w:p>
        </w:tc>
      </w:tr>
      <w:tr>
        <w:tc>
          <w:tcPr>
            <w:tcW w:type="dxa" w:w="11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Model Building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Annotate your model: add a note that gas-exchange sites are environment-specific. Add a small panel showing pneumatophores in mud. Do NOT redraw - annotate.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Existing model, coloured pens.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Models are now becoming layered. By Lesson 22 each will be a record of conceptual growth.</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Annotation discipline reinforced - pen colour and chronological layering is the visible record of learning.</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add the environment-adaptation principle to their model, or only the mangrove example?</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 TEACHER REFLECTION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After teaching this lesson, reflect on: 1. Was Mida Creek familiar to your students? Are any of them coastal? Local connection makes the mangrove case far more vivid. If not coastal, did the photos do the work? 2. Did students grasp that pneumatophores are roots that go up rather than leaves that go down? This counter-intuitive structure is the key insight. 3. Comparison table completion: how many groups completed all six columns? Which column was hardest (typically the environmental challenge column)? 4. Did students connect mangrove pneumatophores to a structural snorkel before being told? Designerly thinking matters here. 5. Was the rice paddy question raised by a student spontaneously, or did you have to seed it? Spontaneous transfer is a strong indicator. 6. Are you addressing mangrove deforestation as a Kenyan environmental issue, or letting the biology stay neutral? Both are defensible - be intentional.</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E. SUMMARY TABLE PROMPT (pre-filled example for this lesson)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observe?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Compared three case studies: maize (terrestrial, stomata on underside, waxy cuticle), water lily (aquatic, stomata on upper surface, aerenchyma), and Kenyan mangrove at Mida Creek (pneumatophores poking out of mud at low tide).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learn?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Gas-exchange adaptations are environment-specific. Terrestrial plants minimise water loss (waxy cuticle, underside stomata). Aquatic plants put stomata on the upper surface and use aerenchyma to transport gas to submerged tissues. Mangroves use pneumatophores - aerial roots - to bring oxygen to roots in oxygen-poor mud.</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How does this explain the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 phenomenon is now contextualised: it would look very different in different plants. A water lily would not bubble from the underside; a mangrove pneumatophore is exchanging gas in completely different conditions. The same need (gas exchange) has many structural solutions.</w:t>
            </w:r>
          </w:p>
        </w:tc>
      </w:tr>
    </w:tbl>
    <w:p>
      <w:pPr>
        <w:pageBreakBefore/>
        <w:spacing w:after="120" w:before="360"/>
        <w:jc w:val="left"/>
      </w:pPr>
      <w:r>
        <w:rPr>
          <w:rFonts w:ascii="Arial" w:cs="Arial" w:eastAsia="Arial" w:hAnsi="Arial"/>
          <w:b/>
          <w:bCs/>
          <w:i w:val="false"/>
          <w:iCs w:val="false"/>
          <w:color w:val="1F3864"/>
          <w:sz w:val="28"/>
          <w:szCs w:val="28"/>
        </w:rPr>
        <w:t xml:space="preserve">LESSON 4: Looking Closer - Stomata Under the Microscope (40 minutes)</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A. SPECIFIC LEARNING OUTCOMES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prepare a temporary slide of the lower leaf epidermis and observe stomata, guard cells, and pore openings directly. They count stomata and connect density to gas-exchange capacity.</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Knowledge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Identify stomata, guard cells, and the stomatal pore on a microscope slide of the lower epidermis</w:t>
            </w:r>
          </w:p>
          <w:p>
            <w:pPr>
              <w:spacing w:after="60" w:before="0"/>
            </w:pPr>
            <w:r>
              <w:rPr>
                <w:rFonts w:ascii="Arial" w:cs="Arial" w:eastAsia="Arial" w:hAnsi="Arial"/>
                <w:b w:val="false"/>
                <w:bCs w:val="false"/>
                <w:i w:val="false"/>
                <w:iCs w:val="false"/>
                <w:color w:val="000000"/>
                <w:sz w:val="18"/>
                <w:szCs w:val="18"/>
              </w:rPr>
              <w:t xml:space="preserve">–  State that guard cells are kidney-shaped (in dicots) or dumbbell-shaped (in grasses such as maize)</w:t>
            </w:r>
          </w:p>
          <w:p>
            <w:pPr>
              <w:spacing w:after="60" w:before="0"/>
            </w:pPr>
            <w:r>
              <w:rPr>
                <w:rFonts w:ascii="Arial" w:cs="Arial" w:eastAsia="Arial" w:hAnsi="Arial"/>
                <w:b w:val="false"/>
                <w:bCs w:val="false"/>
                <w:i w:val="false"/>
                <w:iCs w:val="false"/>
                <w:color w:val="000000"/>
                <w:sz w:val="18"/>
                <w:szCs w:val="18"/>
              </w:rPr>
              <w:t xml:space="preserve">–  Recall that stomatal density varies between species and between the upper and lower surfaces of the same leaf</w:t>
            </w:r>
          </w:p>
          <w:p>
            <w:pPr>
              <w:spacing w:after="60" w:before="0"/>
            </w:pPr>
            <w:r>
              <w:rPr>
                <w:rFonts w:ascii="Arial" w:cs="Arial" w:eastAsia="Arial" w:hAnsi="Arial"/>
                <w:b w:val="false"/>
                <w:bCs w:val="false"/>
                <w:i w:val="false"/>
                <w:iCs w:val="false"/>
                <w:color w:val="000000"/>
                <w:sz w:val="18"/>
                <w:szCs w:val="18"/>
              </w:rPr>
              <w:t xml:space="preserve">–  Estimate stomatal density by counting stomata in a known field of view</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Skills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Prepare a temporary slide of lower leaf epidermis (Tradescantia or similar) using forceps and water mounting (NGSS practice: Planning and Carrying Out Investigations)</w:t>
            </w:r>
          </w:p>
          <w:p>
            <w:pPr>
              <w:spacing w:after="60" w:before="0"/>
            </w:pPr>
            <w:r>
              <w:rPr>
                <w:rFonts w:ascii="Arial" w:cs="Arial" w:eastAsia="Arial" w:hAnsi="Arial"/>
                <w:b w:val="false"/>
                <w:bCs w:val="false"/>
                <w:i w:val="false"/>
                <w:iCs w:val="false"/>
                <w:color w:val="000000"/>
                <w:sz w:val="18"/>
                <w:szCs w:val="18"/>
              </w:rPr>
              <w:t xml:space="preserve">–  Use a light microscope at low and high power to observe stomata</w:t>
            </w:r>
          </w:p>
          <w:p>
            <w:pPr>
              <w:spacing w:after="60" w:before="0"/>
            </w:pPr>
            <w:r>
              <w:rPr>
                <w:rFonts w:ascii="Arial" w:cs="Arial" w:eastAsia="Arial" w:hAnsi="Arial"/>
                <w:b w:val="false"/>
                <w:bCs w:val="false"/>
                <w:i w:val="false"/>
                <w:iCs w:val="false"/>
                <w:color w:val="000000"/>
                <w:sz w:val="18"/>
                <w:szCs w:val="18"/>
              </w:rPr>
              <w:t xml:space="preserve">–  Count stomata in a field of view and calculate density per square millimetre (NGSS practice: Using Mathematics and Computational Thinking)</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Attitudes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Patience and care in preparing microscope slides</w:t>
            </w:r>
          </w:p>
          <w:p>
            <w:pPr>
              <w:spacing w:after="60" w:before="0"/>
            </w:pPr>
            <w:r>
              <w:rPr>
                <w:rFonts w:ascii="Arial" w:cs="Arial" w:eastAsia="Arial" w:hAnsi="Arial"/>
                <w:b w:val="false"/>
                <w:bCs w:val="false"/>
                <w:i w:val="false"/>
                <w:iCs w:val="false"/>
                <w:color w:val="000000"/>
                <w:sz w:val="18"/>
                <w:szCs w:val="18"/>
              </w:rPr>
              <w:t xml:space="preserve">–  Precision in counting and recording</w:t>
            </w:r>
          </w:p>
          <w:p>
            <w:pPr>
              <w:spacing w:after="60" w:before="0"/>
            </w:pPr>
            <w:r>
              <w:rPr>
                <w:rFonts w:ascii="Arial" w:cs="Arial" w:eastAsia="Arial" w:hAnsi="Arial"/>
                <w:b w:val="false"/>
                <w:bCs w:val="false"/>
                <w:i w:val="false"/>
                <w:iCs w:val="false"/>
                <w:color w:val="000000"/>
                <w:sz w:val="18"/>
                <w:szCs w:val="18"/>
              </w:rPr>
              <w:t xml:space="preserve">–  Respect for laboratory equipment</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 in Storyline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First hands-on microscopy lesson of the unit. Confirms Lesson 2's claim about stomata and prepares students for Lessons 5-8 on stomatal mechanism by giving them direct visual familiarity with guard cells.</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Safety Notes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Microscope slides are glass - handle carefully. If a slide breaks, sweep up immediately and dispose in a sharps container, not the regular bin. Do not look at the sun or any bright light through a microscope.</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B. LESSON OVERVIEW</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work in pairs to prepare a temporary slide of Tradescantia (or kale, or onion epidermis) lower epidermis. They peel a thin strip with forceps, mount it in a drop of water, and lower a coverslip without trapping air. Under low power they locate the field; under high power they observe stomata and guard cells clearly. Each pair counts stomata in a known field of view (a calibrated graticule, or estimated from the field diameter) and calculates density. The class compares results across leaf types - maize has a different guard-cell shape (dumbbell) than dicots (kidney), and stomatal density varies widely. Students update their model with an accurate stomatal sketch.</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C. LESSON IMPLEMENTATION FRAMEWORK</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2516"/>
        <w:gridCol w:w="2516"/>
        <w:gridCol w:w="2516"/>
        <w:gridCol w:w="2516"/>
        <w:gridCol w:w="2516"/>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Phase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Experience</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Resource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Teacher Actions</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Sensemaking Strategy</w:t>
            </w:r>
          </w:p>
        </w:tc>
        <w:tc>
          <w:tcPr>
            <w:tcW w:type="dxa" w:w="2516"/>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Assessment Strategy</w:t>
            </w:r>
          </w:p>
        </w:tc>
      </w:tr>
      <w:tr>
        <w:tc>
          <w:tcPr>
            <w:tcW w:type="dxa" w:w="11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Predict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If you saw a stoma at high magnification, what shape would the guard cells be? Sketch your prediction.</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Science notebooks.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Predictions vary widely - most students guess round or square. Kidney and dumbbell shapes are usually surprising.</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Prediction before observation creates the productive surprise of the dumbbell maize stoma.</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Quality of prediction - does the student show two cells flanking a pore, or just a single hole? The two-cell prediction is more sophisticated.</w:t>
            </w:r>
          </w:p>
        </w:tc>
      </w:tr>
      <w:tr>
        <w:tc>
          <w:tcPr>
            <w:tcW w:type="dxa" w:w="11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Observe Phase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Slide preparation: (1) peel a thin strip of lower epidermis from a Tradescantia leaf using forceps; (2) place on a slide in a drop of water; (3) lower a coverslip at an angle to avoid air bubbles. Find the field at low power (x4), then move to high power (x40). Sketch what you see. Count stomata in one field of view.</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Light microscopes, glass slides, coverslips, forceps, fresh Tradescantia leaves (or alternatives: maize, kale, onion bulb), distilled water in dropper.</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Demonstrate slide preparation once. Stomata are most visible if the epidermis is fully transparent - students often peel a strip too thick. WAIT TIME (10 seconds) before answering questions about focusing - let them figure it out.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Direct observation makes the abstract structure concrete and memorable.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pairs successfully locate stomata? How many got to high power without prompting? Stomatal counts will vary widely - that is fine.</w:t>
            </w:r>
          </w:p>
        </w:tc>
      </w:tr>
      <w:tr>
        <w:tc>
          <w:tcPr>
            <w:tcW w:type="dxa" w:w="11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Explain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Compare sketches across the class. Identify guard cells (paired, surrounding the pore). Note: Tradescantia and kale (dicots) have kidney-shaped guard cells; maize (a grass) has dumbbell-shaped guard cells. Calculate stomatal density: if your field of view diameter is 0.5 mm, the area is roughly 0.2 mm squared, so multiply your count by 5 to get density per mm squared. Compare across pairs.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Whiteboard for class density data, calculator.</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do guard cells come in pairs? Foreshadow Lesson 5: their joint behaviour controls the pore. Why do grasses have dumbbell guard cells? Mechanical efficiency - they open with less water movement, useful in dry conditions. Maize is a grass, so this is a Kenyan-relevant adaptation.</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Pair-shape comparison sets up the stomatal mechanism question for Lessons 5-8.</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Can students reliably identify guard cells vs ordinary epidermal cells? Can they calculate a rough density?</w:t>
            </w:r>
          </w:p>
        </w:tc>
      </w:tr>
      <w:tr>
        <w:tc>
          <w:tcPr>
            <w:tcW w:type="dxa" w:w="11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 Board (DQB) Creation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Add a focused question to the DQB: how do guard cells open and close the stomatal pore? What forces are involved? This sets up Lessons 5-8.</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DQB board, sticky notes.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Move 'where on the leaf are stomata?' from open to answered. The mechanism question is now the live one.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Sharpening the DQB question to a mechanism focus prepares for the theory work in Lessons 5-8.</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Is the new DQB question framed in mechanistic terms (forces, water, pressure) or still in descriptive terms?</w:t>
            </w:r>
          </w:p>
        </w:tc>
      </w:tr>
      <w:tr>
        <w:tc>
          <w:tcPr>
            <w:tcW w:type="dxa" w:w="11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Model Building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Add an accurate stomatal sketch to your model. Show: two guard cells flanking a pore. Indicate pore can be open or closed (draw both states if possible).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Existing model, coloured pens, microscope sketch as reference.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two-state stoma (open/closed) is a powerful image. By Lesson 8 students will be able to explain HOW it transitions between states.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Adding accuracy to the model builds confidence in its predictive power.</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draw the guard-cell pair correctly? Did they indicate the open/closed states?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 TEACHER REFLECTION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After teaching this lesson, reflect on: 1. Microscopy logistics: did every pair get to a working high-power field of view? Where did the bottleneck occur (focusing, slide thickness, broken coverslips)? 2. Tradescantia is the easiest specimen - was it available? If kale or onion was the alternative, did it work as well? 3. Did students notice the guard-cell shape difference between Tradescantia and maize independently, or did you have to point it out? 4. Stomatal density calculation - how comfortable were students with the area calculation? This is a quiet bit of CBE Mathematics integration. 5. The kidney-shaped vs dumbbell-shaped guard cell distinction is a common Kenyan exam topic. Did you flag this? 6. How did this lesson change students' models? Are sketches now anatomically accurate?</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E. SUMMARY TABLE PROMPT (pre-filled example for this lesson)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observe?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Prepared and observed a temporary slide of Tradescantia lower epidermis. Saw paired guard cells flanking a stomatal pore. Counted approximately 60 stomata in a field of view of about 0.2 mm squared - density approximately 300 per mm squared. Maize guard cells are dumbbell-shaped (a grass adaptation); kale and Tradescantia (dicots) have kidney-shaped guard cells.</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learn?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Stomata consist of two guard cells flanking a pore. Their shape varies - dicots have kidney-shaped guard cells, grasses have dumbbell-shaped ones. Stomatal density varies across species and is typically higher on the leaf underside. The pore can be open or closed, controlled by the guard cells.</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How does this explain the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Direct observation confirms what Lessons 1-3 inferred: bubbles came from stomata. We now know what stomata look like and that the guard cells control the pore. The next question - driving Lessons 5-8 - is HOW.</w:t>
            </w:r>
          </w:p>
        </w:tc>
      </w:tr>
    </w:tbl>
    <w:p>
      <w:pPr>
        <w:pageBreakBefore/>
        <w:spacing w:after="120" w:before="360"/>
        <w:jc w:val="left"/>
      </w:pPr>
      <w:r>
        <w:rPr>
          <w:rFonts w:ascii="Arial" w:cs="Arial" w:eastAsia="Arial" w:hAnsi="Arial"/>
          <w:b/>
          <w:bCs/>
          <w:i w:val="false"/>
          <w:iCs w:val="false"/>
          <w:color w:val="1F3864"/>
          <w:sz w:val="28"/>
          <w:szCs w:val="28"/>
        </w:rPr>
        <w:t xml:space="preserve">LESSON 5: Three Theories - How Stomata Open and Close (40 minutes)</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A. SPECIFIC LEARNING OUTCOMES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are introduced to the three classical theories explaining stomatal opening - photosynthetic theory, starch-sugar interconversion theory, and the potassium ion theory. They begin a multi-lesson investigation into which theory the evidence supports.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Knowledge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State that there are three classical theories for stomatal opening: photosynthetic, starch-sugar interconversion, and potassium ion</w:t>
            </w:r>
          </w:p>
          <w:p>
            <w:pPr>
              <w:spacing w:after="60" w:before="0"/>
            </w:pPr>
            <w:r>
              <w:rPr>
                <w:rFonts w:ascii="Arial" w:cs="Arial" w:eastAsia="Arial" w:hAnsi="Arial"/>
                <w:b w:val="false"/>
                <w:bCs w:val="false"/>
                <w:i w:val="false"/>
                <w:iCs w:val="false"/>
                <w:color w:val="000000"/>
                <w:sz w:val="18"/>
                <w:szCs w:val="18"/>
              </w:rPr>
              <w:t xml:space="preserve">–  Describe the central claim of each theory: photosynthesis raises sugar in guard cells; starch converts to sugar to lower water potential; K+ ions are pumped in to lower water potential</w:t>
            </w:r>
          </w:p>
          <w:p>
            <w:pPr>
              <w:spacing w:after="60" w:before="0"/>
            </w:pPr>
            <w:r>
              <w:rPr>
                <w:rFonts w:ascii="Arial" w:cs="Arial" w:eastAsia="Arial" w:hAnsi="Arial"/>
                <w:b w:val="false"/>
                <w:bCs w:val="false"/>
                <w:i w:val="false"/>
                <w:iCs w:val="false"/>
                <w:color w:val="000000"/>
                <w:sz w:val="18"/>
                <w:szCs w:val="18"/>
              </w:rPr>
              <w:t xml:space="preserve">–  Recognise that all three theories share the same final step: water enters guard cells by osmosis, they swell, and the pore opens</w:t>
            </w:r>
          </w:p>
          <w:p>
            <w:pPr>
              <w:spacing w:after="60" w:before="0"/>
            </w:pPr>
            <w:r>
              <w:rPr>
                <w:rFonts w:ascii="Arial" w:cs="Arial" w:eastAsia="Arial" w:hAnsi="Arial"/>
                <w:b w:val="false"/>
                <w:bCs w:val="false"/>
                <w:i w:val="false"/>
                <w:iCs w:val="false"/>
                <w:color w:val="000000"/>
                <w:sz w:val="18"/>
                <w:szCs w:val="18"/>
              </w:rPr>
              <w:t xml:space="preserve">–  Identify that more than one mechanism may be operating simultaneously</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Skills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Compare and contrast the three theories using a structured table</w:t>
            </w:r>
          </w:p>
          <w:p>
            <w:pPr>
              <w:spacing w:after="60" w:before="0"/>
            </w:pPr>
            <w:r>
              <w:rPr>
                <w:rFonts w:ascii="Arial" w:cs="Arial" w:eastAsia="Arial" w:hAnsi="Arial"/>
                <w:b w:val="false"/>
                <w:bCs w:val="false"/>
                <w:i w:val="false"/>
                <w:iCs w:val="false"/>
                <w:color w:val="000000"/>
                <w:sz w:val="18"/>
                <w:szCs w:val="18"/>
              </w:rPr>
              <w:t xml:space="preserve">–  Identify the testable predictions each theory makes (NGSS practice: Engaging in Argument from Evidence)</w:t>
            </w:r>
          </w:p>
          <w:p>
            <w:pPr>
              <w:spacing w:after="60" w:before="0"/>
            </w:pPr>
            <w:r>
              <w:rPr>
                <w:rFonts w:ascii="Arial" w:cs="Arial" w:eastAsia="Arial" w:hAnsi="Arial"/>
                <w:b w:val="false"/>
                <w:bCs w:val="false"/>
                <w:i w:val="false"/>
                <w:iCs w:val="false"/>
                <w:color w:val="000000"/>
                <w:sz w:val="18"/>
                <w:szCs w:val="18"/>
              </w:rPr>
              <w:t xml:space="preserve">–  Recognise that scientific theories can coexist and complement each other</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Attitudes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Tolerance for scientific uncertainty - competing theories are normal</w:t>
            </w:r>
          </w:p>
          <w:p>
            <w:pPr>
              <w:spacing w:after="60" w:before="0"/>
            </w:pPr>
            <w:r>
              <w:rPr>
                <w:rFonts w:ascii="Arial" w:cs="Arial" w:eastAsia="Arial" w:hAnsi="Arial"/>
                <w:b w:val="false"/>
                <w:bCs w:val="false"/>
                <w:i w:val="false"/>
                <w:iCs w:val="false"/>
                <w:color w:val="000000"/>
                <w:sz w:val="18"/>
                <w:szCs w:val="18"/>
              </w:rPr>
              <w:t xml:space="preserve">–  Critical evaluation of evidence</w:t>
            </w:r>
          </w:p>
          <w:p>
            <w:pPr>
              <w:spacing w:after="60" w:before="0"/>
            </w:pPr>
            <w:r>
              <w:rPr>
                <w:rFonts w:ascii="Arial" w:cs="Arial" w:eastAsia="Arial" w:hAnsi="Arial"/>
                <w:b w:val="false"/>
                <w:bCs w:val="false"/>
                <w:i w:val="false"/>
                <w:iCs w:val="false"/>
                <w:color w:val="000000"/>
                <w:sz w:val="18"/>
                <w:szCs w:val="18"/>
              </w:rPr>
              <w:t xml:space="preserve">–  Patience for a multi-lesson investigation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 in Storyline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Sets up Lessons 6-8 where each theory is examined in turn. The three-theory framing models how science actually works - competing explanations evaluated against evidence.</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Safety Notes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No specific hazards. Theory and discussion lesson.</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B. LESSON OVERVIEW</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lesson introduces stomatal mechanism as a contested scientific question with three live theories. The teacher presents a comparison table on the board: photosynthetic theory (light triggers photosynthesis in guard cells, raising sugar concentration, lowering water potential, water enters by osmosis, guard cells swell and pore opens), starch-sugar interconversion theory (starch in guard cells converts to sugar at dawn, same osmotic effect), and potassium ion theory (K+ ions are actively pumped into guard cells from neighbouring cells, lowering water potential, same osmotic effect). All three converge on the same final mechanism: water in, guard cells swell, pore opens. Students complete a comparison table and identify what evidence would distinguish the theories. Each theory will be examined in detail in Lessons 6-8.</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C. LESSON IMPLEMENTATION FRAMEWORK</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2516"/>
        <w:gridCol w:w="2516"/>
        <w:gridCol w:w="2516"/>
        <w:gridCol w:w="2516"/>
        <w:gridCol w:w="2516"/>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Phase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Experience</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Resource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Teacher Actions</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Sensemaking Strategy</w:t>
            </w:r>
          </w:p>
        </w:tc>
        <w:tc>
          <w:tcPr>
            <w:tcW w:type="dxa" w:w="2516"/>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Assessment Strategy</w:t>
            </w:r>
          </w:p>
        </w:tc>
      </w:tr>
      <w:tr>
        <w:tc>
          <w:tcPr>
            <w:tcW w:type="dxa" w:w="11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Predict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From your microscope work yesterday, what physical change must happen in a guard cell for the pore to open? Predict and sketch.</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Science notebooks, sketches from Lesson 4.</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Most students will predict the cells swell or get bigger. Press: 'why would they swell?' This opens the door to osmosis.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Reconnecting to direct observation grounds the abstract theory work in concrete imagery.</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students predict swelling (correct), or rotation, or contraction? Swelling shows correct intuition.</w:t>
            </w:r>
          </w:p>
        </w:tc>
      </w:tr>
      <w:tr>
        <w:tc>
          <w:tcPr>
            <w:tcW w:type="dxa" w:w="11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Observe Phase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Read three short summary cards (one per theory). For each, identify: (1) the trigger that starts the process; (2) the mechanism that lowers water potential in the guard cell; (3) the final common step. Note where the theories agree and disagree.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Three printed theory summary cards (one per theory). DIGITAL (optional): a 2-minute animation of guard cell swelling.</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Frame this as scientific investigation, not memorisation. 'Three theories. All three could be partly right. Your job is to read carefully and see what each predicts.'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Card-based reading distributes the cognitive load and makes comparison structural.</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Can students summarise each theory's central claim in one sentence?</w:t>
            </w:r>
          </w:p>
        </w:tc>
      </w:tr>
      <w:tr>
        <w:tc>
          <w:tcPr>
            <w:tcW w:type="dxa" w:w="11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Explain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Build a class comparison table: Theory / Trigger / Water potential mechanism / Final common step. Identify what the three theories have in common (final osmotic swelling) and where they differ (the trigger and the immediate mechanism). Discuss: how would you test which theory is correct? What evidence would distinguish them?</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Whiteboard, comparison table template.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All three theories converge on osmotic swelling. The disagreement is about WHY the water potential drops in the guard cells. Photosynthesis says sugars from photosynthesis. Starch-sugar says stored starch is converted. K+ theory says ions are pumped in. Modern view: probably all three contribute, with K+ playing the dominant short-term role.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Comparing competing theories demonstrates how science evaluates ideas - a sense-making skill far beyond this topic.</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Can students articulate what evidence would distinguish photosynthetic from starch-sugar theory?</w:t>
            </w:r>
          </w:p>
        </w:tc>
      </w:tr>
      <w:tr>
        <w:tc>
          <w:tcPr>
            <w:tcW w:type="dxa" w:w="11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 Board (DQB) Creation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Add to the DQB: which theory does the evidence support? Are they all partly true? Why would plants have evolved such a complex system? Mark these for follow-up in Lessons 6-8.</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DQB board, sticky notes.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Tell students explicitly: by Lesson 8 you will be able to argue from evidence which theories are best supported. The DQB now contains a multi-lesson investigation thread.</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DQB now models a research programme - questions that require multiple lessons of evidence to resolve.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Are students framing questions in terms of evidence (good) or in terms of authority (which one is correct)?</w:t>
            </w:r>
          </w:p>
        </w:tc>
      </w:tr>
      <w:tr>
        <w:tc>
          <w:tcPr>
            <w:tcW w:type="dxa" w:w="11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Model Building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Annotate your model with a question mark over the guard cell: HOW does it swell? Three possible mechanisms - list them in shorthand (Photo / Starch-sugar / K+).</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Existing model, coloured pens.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model now contains an open question that the next three lessons will answer. This is the storyline at work - every model annotation matters.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Encoding the open question into the model itself makes the question persistent.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annotate with all three theories, or only the first one mentioned?</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 TEACHER REFLECTION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After teaching this lesson, reflect on: 1. Did students engage with the three-theory framing as a real scientific question, or as something to memorise? Their sense-making strategy here transfers to many other topics. 2. Was the comparison table well-completed? Which row was hardest (typically the trigger row)? 3. The osmosis link - did students remember osmosis from Junior Secondary, or did you need to refresh? Plan accordingly for Lessons 6-8. 4. Did students see all three theories as potentially complementary, or did they want to pick one as 'correct'? The complementary framing is more sophisticated. 5. K+ as the dominant short-term mechanism - was this worth mentioning, or did you keep all three theories on equal footing for the discovery sequence? 6. Is your class engaged with the multi-lesson investigation thread, or are they impatient for the answer?</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E. SUMMARY TABLE PROMPT (pre-filled example for this lesson)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observe?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Read three theory cards: photosynthetic, starch-sugar interconversion, and potassium ion theories of stomatal opening. All three converge on the same final mechanism: water enters guard cells by osmosis, the cells swell, and the pore opens. They differ in the trigger and the mechanism that lowers water potential.</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learn?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Stomatal opening is a contested scientific question with three live theories. All agree water enters by osmosis. They disagree on what lowers the water potential in the guard cells - photosynthesis-derived sugars, starch-to-sugar conversion, or active K+ pumping. The modern view is that all three may contribute, with K+ pumping playing a dominant short-term role.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How does this explain the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We now have three candidate mechanisms for the bubble phenomenon's gas-out step: stomata open via guard-cell swelling, but how exactly? The next three lessons examine each theory in detail.</w:t>
            </w:r>
          </w:p>
        </w:tc>
      </w:tr>
    </w:tbl>
    <w:p>
      <w:pPr>
        <w:pageBreakBefore/>
        <w:spacing w:after="120" w:before="360"/>
        <w:jc w:val="left"/>
      </w:pPr>
      <w:r>
        <w:rPr>
          <w:rFonts w:ascii="Arial" w:cs="Arial" w:eastAsia="Arial" w:hAnsi="Arial"/>
          <w:b/>
          <w:bCs/>
          <w:i w:val="false"/>
          <w:iCs w:val="false"/>
          <w:color w:val="1F3864"/>
          <w:sz w:val="28"/>
          <w:szCs w:val="28"/>
        </w:rPr>
        <w:t xml:space="preserve">LESSON 6: Photosynthetic Theory of Stomatal Opening (40 minutes)</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A. SPECIFIC LEARNING OUTCOMES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Students examine the photosynthetic theory of stomatal opening in detail and evaluate its strengths and weaknesses against evidence.</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Knowledge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State that the photosynthetic theory proposes guard cells photosynthesise in the light, raising sugar concentration and lowering water potential</w:t>
            </w:r>
          </w:p>
          <w:p>
            <w:pPr>
              <w:spacing w:after="60" w:before="0"/>
            </w:pPr>
            <w:r>
              <w:rPr>
                <w:rFonts w:ascii="Arial" w:cs="Arial" w:eastAsia="Arial" w:hAnsi="Arial"/>
                <w:b w:val="false"/>
                <w:bCs w:val="false"/>
                <w:i w:val="false"/>
                <w:iCs w:val="false"/>
                <w:color w:val="000000"/>
                <w:sz w:val="18"/>
                <w:szCs w:val="18"/>
              </w:rPr>
              <w:t xml:space="preserve">–  Recall that guard cells contain chloroplasts, unlike most other epidermal cells</w:t>
            </w:r>
          </w:p>
          <w:p>
            <w:pPr>
              <w:spacing w:after="60" w:before="0"/>
            </w:pPr>
            <w:r>
              <w:rPr>
                <w:rFonts w:ascii="Arial" w:cs="Arial" w:eastAsia="Arial" w:hAnsi="Arial"/>
                <w:b w:val="false"/>
                <w:bCs w:val="false"/>
                <w:i w:val="false"/>
                <w:iCs w:val="false"/>
                <w:color w:val="000000"/>
                <w:sz w:val="18"/>
                <w:szCs w:val="18"/>
              </w:rPr>
              <w:t xml:space="preserve">–  Describe how light leads to photosynthesis in guard cells, sugar accumulation, osmotic water entry, guard cell swelling, and pore opening</w:t>
            </w:r>
          </w:p>
          <w:p>
            <w:pPr>
              <w:spacing w:after="60" w:before="0"/>
            </w:pPr>
            <w:r>
              <w:rPr>
                <w:rFonts w:ascii="Arial" w:cs="Arial" w:eastAsia="Arial" w:hAnsi="Arial"/>
                <w:b w:val="false"/>
                <w:bCs w:val="false"/>
                <w:i w:val="false"/>
                <w:iCs w:val="false"/>
                <w:color w:val="000000"/>
                <w:sz w:val="18"/>
                <w:szCs w:val="18"/>
              </w:rPr>
              <w:t xml:space="preserve">–  Identify the theory's main weakness: stomata can open in CO2-free air, where photosynthesis would be limited</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Skills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Trace a multi-step causal chain from a trigger (light) to an outcome (open pore)</w:t>
            </w:r>
          </w:p>
          <w:p>
            <w:pPr>
              <w:spacing w:after="60" w:before="0"/>
            </w:pPr>
            <w:r>
              <w:rPr>
                <w:rFonts w:ascii="Arial" w:cs="Arial" w:eastAsia="Arial" w:hAnsi="Arial"/>
                <w:b w:val="false"/>
                <w:bCs w:val="false"/>
                <w:i w:val="false"/>
                <w:iCs w:val="false"/>
                <w:color w:val="000000"/>
                <w:sz w:val="18"/>
                <w:szCs w:val="18"/>
              </w:rPr>
              <w:t xml:space="preserve">–  Identify experimental evidence that supports or contradicts a theory (NGSS practice: Engaging in Argument from Evidence)</w:t>
            </w:r>
          </w:p>
          <w:p>
            <w:pPr>
              <w:spacing w:after="60" w:before="0"/>
            </w:pPr>
            <w:r>
              <w:rPr>
                <w:rFonts w:ascii="Arial" w:cs="Arial" w:eastAsia="Arial" w:hAnsi="Arial"/>
                <w:b w:val="false"/>
                <w:bCs w:val="false"/>
                <w:i w:val="false"/>
                <w:iCs w:val="false"/>
                <w:color w:val="000000"/>
                <w:sz w:val="18"/>
                <w:szCs w:val="18"/>
              </w:rPr>
              <w:t xml:space="preserve">–  Recognise that a theory can be partially correct</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Attitudes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pPr>
            <w:r>
              <w:rPr>
                <w:rFonts w:ascii="Arial" w:cs="Arial" w:eastAsia="Arial" w:hAnsi="Arial"/>
                <w:b w:val="false"/>
                <w:bCs w:val="false"/>
                <w:i w:val="false"/>
                <w:iCs w:val="false"/>
                <w:color w:val="000000"/>
                <w:sz w:val="18"/>
                <w:szCs w:val="18"/>
              </w:rPr>
              <w:t xml:space="preserve">–  Honesty about evidence - even when it goes against a favoured theory</w:t>
            </w:r>
          </w:p>
          <w:p>
            <w:pPr>
              <w:spacing w:after="60" w:before="0"/>
            </w:pPr>
            <w:r>
              <w:rPr>
                <w:rFonts w:ascii="Arial" w:cs="Arial" w:eastAsia="Arial" w:hAnsi="Arial"/>
                <w:b w:val="false"/>
                <w:bCs w:val="false"/>
                <w:i w:val="false"/>
                <w:iCs w:val="false"/>
                <w:color w:val="000000"/>
                <w:sz w:val="18"/>
                <w:szCs w:val="18"/>
              </w:rPr>
              <w:t xml:space="preserve">–  Patience to evaluate one theory at a time</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Key Inquiry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is gaseous exchange important to plants?</w:t>
            </w:r>
          </w:p>
        </w:tc>
      </w:tr>
      <w:tr>
        <w:tc>
          <w:tcPr>
            <w:tcW w:type="dxa" w:w="32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Purpose in Storyline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First detailed examination of one of the three theories. Sets up Lessons 7-8 where the other two theories are evaluated and synthesised.</w:t>
            </w:r>
          </w:p>
        </w:tc>
      </w:tr>
      <w:tr>
        <w:tc>
          <w:tcPr>
            <w:tcW w:type="dxa" w:w="32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Safety Notes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Discussion-based lesson with no specific hazards.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B. LESSON OVERVIEW</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lesson focuses on the photosynthetic theory: when light strikes a guard cell, photosynthesis produces sugars, lowering water potential, drawing water in by osmosis, and swelling the cell to open the pore. The theory's strength is the observation that guard cells (uniquely among epidermal cells) contain chloroplasts, and that stomata generally open in light. Its weakness is that stomata can open in CO2-free air, where photosynthesis would be limited - suggesting another mechanism is also operating. Students trace the causal chain step by step and evaluate the supporting and contradicting evidence. They then discuss: what would we expect if photosynthetic theory were the only mechanism? Does the evidence match?</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C. LESSON IMPLEMENTATION FRAMEWORK</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100"/>
        <w:gridCol w:w="2516"/>
        <w:gridCol w:w="2516"/>
        <w:gridCol w:w="2516"/>
        <w:gridCol w:w="2516"/>
        <w:gridCol w:w="2516"/>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Phase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Experience</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Resource</w:t>
            </w:r>
          </w:p>
        </w:tc>
        <w:tc>
          <w:tcPr>
            <w:tcW w:type="dxa" w:w="2516"/>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Teacher Actions</w:t>
            </w:r>
          </w:p>
        </w:tc>
        <w:tc>
          <w:tcPr>
            <w:tcW w:type="dxa" w:w="2516"/>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Sensemaking Strategy</w:t>
            </w:r>
          </w:p>
        </w:tc>
        <w:tc>
          <w:tcPr>
            <w:tcW w:type="dxa" w:w="2516"/>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Assessment Strategy</w:t>
            </w:r>
          </w:p>
        </w:tc>
      </w:tr>
      <w:tr>
        <w:tc>
          <w:tcPr>
            <w:tcW w:type="dxa" w:w="11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Predict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If guard cells photosynthesise to open the pore, what would happen to a stoma in complete darkness? Predict.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Science notebooks.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Most students will predict 'closed in darkness' - which the theory supports. Set up the surprise: stomata in CO2-free air can still open even in light.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Prediction sets up the contradicting-evidence surprise.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Do students predict closed in darkness? This shows correct intuition for the theory.</w:t>
            </w:r>
          </w:p>
        </w:tc>
      </w:tr>
      <w:tr>
        <w:tc>
          <w:tcPr>
            <w:tcW w:type="dxa" w:w="110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Observe Phase</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Read evidence summary cards. Card 1: guard cells contain chloroplasts (other epidermal cells do not). Card 2: stomata open in light, close in darkness - usually. Card 3: stomata can also open in CO2-free air, where photosynthesis is limited. Sort the cards into supports / contradicts photosynthetic theory.</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Three evidence summary cards.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Card 3 is the contradicting evidence. Help students see that 'this theory does not explain everything' is a strong scientific finding, not a failure.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Sorting cards into support/contradict columns models how scientists evaluate theories.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correctly identify Card 3 as contradicting evidence?</w:t>
            </w:r>
          </w:p>
        </w:tc>
      </w:tr>
      <w:tr>
        <w:tc>
          <w:tcPr>
            <w:tcW w:type="dxa" w:w="1100"/>
            <w:tcBorders>
              <w:top w:val="single" w:color="808080" w:sz="4"/>
              <w:left w:val="single" w:color="808080" w:sz="4"/>
              <w:bottom w:val="single" w:color="808080" w:sz="4"/>
              <w:right w:val="single" w:color="808080" w:sz="4"/>
            </w:tcBorders>
            <w:shd w:fill="E2EFDA"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Explain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Trace the photosynthetic theory's causal chain step by step on the board. Identify: (1) what it explains well - light-dependent opening, presence of chloroplasts in guard cells; (2) what it does not explain - opening in CO2-free air. Conclude: the theory captures part of the truth but not all of it.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Whiteboard, theory comparison table from Lesson 5.</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 theory does not have to be entirely correct to be useful. Photosynthetic theory captures the role of light - important - but is not the whole story. This is honest science.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Explicit support/contradict evaluation produces a calibrated, not absolute, judgement.</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Can students articulate both the strengths and the weakness of the theory?</w:t>
            </w:r>
          </w:p>
        </w:tc>
      </w:tr>
      <w:tr>
        <w:tc>
          <w:tcPr>
            <w:tcW w:type="dxa" w:w="11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 Board (DQB) Creation</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Update the DQB: photosynthetic theory partially answered - explains light dependence and chloroplast role, but not opening in CO2-free air. Mark for synthesis in Lesson 8.</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DQB board, sticky notes.</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Notice the partial answer - this is intellectual progress, not failure.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Partial answers on the DQB model the gradual nature of scientific understanding.</w:t>
            </w:r>
          </w:p>
        </w:tc>
        <w:tc>
          <w:tcPr>
            <w:tcW w:type="dxa" w:w="2516"/>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Are students comfortable with a partial answer, or do they want a yes/no?</w:t>
            </w:r>
          </w:p>
        </w:tc>
      </w:tr>
      <w:tr>
        <w:tc>
          <w:tcPr>
            <w:tcW w:type="dxa" w:w="11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Model Building Phase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Annotate your model: photosynthetic theory as one of three contributing mechanisms. Write: 'partially supported - light role yes, but does not fully explain CO2-free air opening'.</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MATERIAL: Existing model, coloured pens.</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model is now showing scientific judgement, not just biological structure.</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Annotated qualifications model the calibrated belief that mature scientists hold.</w:t>
            </w:r>
          </w:p>
        </w:tc>
        <w:tc>
          <w:tcPr>
            <w:tcW w:type="dxa" w:w="2516"/>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Did students annotate the qualification, or only the bare claim?</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 TEACHER REFLECTION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After teaching this lesson, reflect on: 1. Was the support/contradict card-sort productive, or did students struggle to evaluate evidence? 2. The CO2-free air evidence is the lesson's pivot. Did students grasp why this contradicts photosynthetic theory? Some need an extra explanation: photosynthesis needs CO2 as input. 3. Were students comfortable with the 'partially correct' framing, or did they want a binary verdict? 4. Did the chloroplast-in-guard-cells fact land as significant, or was it overlooked? It is the strongest direct evidence for the theory. 5. How are students engaging with the multi-lesson investigation? Are they impatient, or do they see the value of evaluating one theory at a time? 6. Did anyone raise the question: if not photosynthesis, then what? This is the perfect setup for Lesson 7.</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E. SUMMARY TABLE PROMPT (pre-filled example for this lesson)</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observe?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Sorted evidence cards into support/contradict columns for photosynthetic theory of stomatal opening. Found: chloroplasts in guard cells (supports), light-dependent opening (supports), but stomata can open in CO2-free air (contradicts).</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What did I learn?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Photosynthetic theory: light leads to photosynthesis in guard cells, sugar accumulation, osmotic water entry, swelling, pore opens. The theory is partially supported - explains light dependence and the unusual presence of chloroplasts in guard cells, but cannot explain stomatal opening in CO2-free air. Another mechanism must also be operating.</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How does this explain the phenomenon?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 phenomenon's gas-exchange step requires open stomata, and stomata are partly opened by light via guard-cell photosynthesis. But the full mechanism includes more than this - the next two lessons examine the alternative theories.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DIFFERENTIATION AND INCLUSION</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4560"/>
        <w:gridCol w:w="4560"/>
        <w:gridCol w:w="4560"/>
      </w:tblGrid>
      <w:tr>
        <w:trPr>
          <w:tblHeader/>
        </w:trPr>
        <w:tc>
          <w:tcPr>
            <w:tcW w:type="dxa" w:w="456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Learner Need</w:t>
            </w:r>
          </w:p>
        </w:tc>
        <w:tc>
          <w:tcPr>
            <w:tcW w:type="dxa" w:w="456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Support Strategies</w:t>
            </w:r>
          </w:p>
        </w:tc>
        <w:tc>
          <w:tcPr>
            <w:tcW w:type="dxa" w:w="456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Extension Strategies</w:t>
            </w:r>
          </w:p>
        </w:tc>
      </w:tr>
      <w:tr>
        <w:tc>
          <w:tcPr>
            <w:tcW w:type="dxa" w:w="456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Visual learners</w:t>
            </w:r>
          </w:p>
        </w:tc>
        <w:tc>
          <w:tcPr>
            <w:tcW w:type="dxa" w:w="45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Provide all key diagrams (leaf cross-section, stomata, mangrove pneumatophores) as printed handouts. Use coloured chalk for layered diagrams. Encourage diagram-based note-taking. Photographs of Mida Creek mangroves and live microscope images are essential.</w:t>
            </w:r>
          </w:p>
        </w:tc>
        <w:tc>
          <w:tcPr>
            <w:tcW w:type="dxa" w:w="45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Ask the learner to redraw the cumulative model after every lesson on a single A3 sheet, building a poster-quality summary by Lesson 6. They can display this during peer discussion.</w:t>
            </w:r>
          </w:p>
        </w:tc>
      </w:tr>
      <w:tr>
        <w:tc>
          <w:tcPr>
            <w:tcW w:type="dxa" w:w="456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Auditory learners</w:t>
            </w:r>
          </w:p>
        </w:tc>
        <w:tc>
          <w:tcPr>
            <w:tcW w:type="dxa" w:w="45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Explicitly verbalise causal chains during the Explain Phase ('first... then... so... therefore...'). Use Think-Pair-Share routinely so the learner can hear peer explanations. Where possible, use audio recordings of brief science podcasts on plants and respiration.</w:t>
            </w:r>
          </w:p>
        </w:tc>
        <w:tc>
          <w:tcPr>
            <w:tcW w:type="dxa" w:w="45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Ask the learner to record a 2-minute audio summary of each lesson's main idea, sharing with classmates as a revision aid.</w:t>
            </w:r>
          </w:p>
        </w:tc>
      </w:tr>
      <w:tr>
        <w:tc>
          <w:tcPr>
            <w:tcW w:type="dxa" w:w="456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English language learners</w:t>
            </w:r>
          </w:p>
        </w:tc>
        <w:tc>
          <w:tcPr>
            <w:tcW w:type="dxa" w:w="45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Pre-teach key vocabulary (stomata, guard cells, cuticle, lenticels, pneumatophores, osmosis, photosynthesis) with visuals before each lesson. Use Kiswahili equivalents where they exist (e.g. mikoko for mangroves). Allow note-taking in Kiswahili if the learner prefers; key technical terms must be in English.</w:t>
            </w:r>
          </w:p>
        </w:tc>
        <w:tc>
          <w:tcPr>
            <w:tcW w:type="dxa" w:w="45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Encourage the learner to produce a bilingual glossary for the unit, sharing with peers. Translation work deepens technical vocabulary.</w:t>
            </w:r>
          </w:p>
        </w:tc>
      </w:tr>
      <w:tr>
        <w:tc>
          <w:tcPr>
            <w:tcW w:type="dxa" w:w="456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Learners with reading or writing differences (e.g. dyslexia)</w:t>
            </w:r>
          </w:p>
        </w:tc>
        <w:tc>
          <w:tcPr>
            <w:tcW w:type="dxa" w:w="45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Provide printed lesson materials with generous spacing and clear sans-serif fonts. Allow voice-recorded responses or oral assessment instead of written where appropriate. Pair with a writing partner for collaborative note-taking.</w:t>
            </w:r>
          </w:p>
        </w:tc>
        <w:tc>
          <w:tcPr>
            <w:tcW w:type="dxa" w:w="45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Diagram-heavy work (model building, stomatal sketches) plays to strengths; encourage detailed labelled diagrams in place of long written explanations.</w:t>
            </w:r>
          </w:p>
        </w:tc>
      </w:tr>
      <w:tr>
        <w:tc>
          <w:tcPr>
            <w:tcW w:type="dxa" w:w="456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Learners with mobility or fine-motor differences</w:t>
            </w:r>
          </w:p>
        </w:tc>
        <w:tc>
          <w:tcPr>
            <w:tcW w:type="dxa" w:w="45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For the microscope work in Lesson 4, pair with a partner who handles slide preparation while the learner focuses on observation and recording. Use larger-handle forceps and pre-cut leaf strips if available. Adjust seating so the microscope is at the right working height.</w:t>
            </w:r>
          </w:p>
        </w:tc>
        <w:tc>
          <w:tcPr>
            <w:tcW w:type="dxa" w:w="45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Ask the learner to lead the data analysis (stomatal density calculation) for their pair, contributing through the role that suits them best.</w:t>
            </w:r>
          </w:p>
        </w:tc>
      </w:tr>
      <w:tr>
        <w:tc>
          <w:tcPr>
            <w:tcW w:type="dxa" w:w="4560"/>
            <w:tcBorders>
              <w:top w:val="single" w:color="808080" w:sz="4"/>
              <w:left w:val="single" w:color="808080" w:sz="4"/>
              <w:bottom w:val="single" w:color="808080" w:sz="4"/>
              <w:right w:val="single" w:color="808080" w:sz="4"/>
            </w:tcBorders>
            <w:shd w:fill="D9EEF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Gifted and high-attaining learners</w:t>
            </w:r>
          </w:p>
        </w:tc>
        <w:tc>
          <w:tcPr>
            <w:tcW w:type="dxa" w:w="45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Standard lessons should be accessible to all. Avoid the trap of accelerating through content - depth, not speed, is the goal in CBE.</w:t>
            </w:r>
          </w:p>
        </w:tc>
        <w:tc>
          <w:tcPr>
            <w:tcW w:type="dxa" w:w="45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Set advanced reading: research one of the three stomatal-opening theories in greater depth and present a 5-minute case to the class in Lesson 8. Or design an additional experiment that would distinguish the theories. Or research the role of stomata in C4 photosynthesis (linking back to sub-strand 2.1).</w:t>
            </w:r>
          </w:p>
        </w:tc>
      </w:tr>
    </w:tbl>
    <w:p>
      <w:pPr>
        <w:spacing w:after="80" w:before="0"/>
      </w:pPr>
      <w:r>
        <w:rPr>
          <w:rFonts w:ascii="Arial" w:cs="Arial" w:eastAsia="Arial" w:hAnsi="Arial"/>
          <w:b w:val="false"/>
          <w:bCs w:val="false"/>
          <w:i w:val="false"/>
          <w:iCs w:val="false"/>
          <w:color w:val="000000"/>
          <w:sz w:val="18"/>
          <w:szCs w:val="18"/>
        </w:rPr>
        <w:t xml:space="preserve"/>
      </w:r>
    </w:p>
    <w:p>
      <w:pPr>
        <w:spacing w:after="240" w:before="240"/>
        <w:jc w:val="left"/>
      </w:pPr>
      <w:r>
        <w:rPr>
          <w:rFonts w:ascii="Arial" w:cs="Arial" w:eastAsia="Arial" w:hAnsi="Arial"/>
          <w:b w:val="false"/>
          <w:bCs w:val="false"/>
          <w:i/>
          <w:iCs/>
          <w:color w:val="707070"/>
          <w:sz w:val="18"/>
          <w:szCs w:val="18"/>
        </w:rPr>
        <w:t xml:space="preserve">Note on this test bundle: This document contains Lessons 1-6 of a 22-lesson sub-strand. Provisional sections (Career Connections, Focus for Lessons, Science and Engineering Practices in the Sub-Strand Overview, and the Differentiation and Inclusion table at the end) are included pending teacher consultant confirmation. The Real Life Application mini-table belongs in the final lesson of the full sub-strand and is therefore not included in this 6-lesson bundle.</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Grade 10 Sub-Strand 2.3 Lesson Sequence (L1-6 test bundle)</dc:title>
  <dc:creator>CBE Generation System</dc:creator>
  <cp:lastModifiedBy>Un-named</cp:lastModifiedBy>
  <cp:revision>1</cp:revision>
  <dcterms:created xsi:type="dcterms:W3CDTF">2026-04-27T23:49:34.297Z</dcterms:created>
  <dcterms:modified xsi:type="dcterms:W3CDTF">2026-04-27T23:49:34.298Z</dcterms:modified>
</cp:coreProperties>
</file>

<file path=docProps/custom.xml><?xml version="1.0" encoding="utf-8"?>
<Properties xmlns="http://schemas.openxmlformats.org/officeDocument/2006/custom-properties" xmlns:vt="http://schemas.openxmlformats.org/officeDocument/2006/docPropsVTypes"/>
</file>