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(what you think), evidence (data or observations from our lessons) and reasoning (the idea of outer electrons and position in the periodic table that links them).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ayslsu8esfof8nphc6d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kaewknm07a0glnqjrc1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psfohh1eghlk_hfe_jc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ayslsu8esfof8nphc6d7" Type="http://schemas.openxmlformats.org/officeDocument/2006/relationships/hyperlink" Target="https://creativecommons.org/licenses/by-nc/4.0/" TargetMode="External"/><Relationship Id="rIddkaewknm07a0glnqjrc1s" Type="http://schemas.openxmlformats.org/officeDocument/2006/relationships/hyperlink" Target="https://creativecommons.org/licenses/by-nc/4.0/" TargetMode="External"/><Relationship Id="rIdfpsfohh1eghlk_hfe_jc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2026-10-07T04:15:27.939Z</dcterms:created>
  <dcterms:modified xsi:type="dcterms:W3CDTF">2026-10-07T04:15:27.939Z</dcterms:modified>
</cp:coreProperties>
</file>

<file path=docProps/custom.xml><?xml version="1.0" encoding="utf-8"?>
<Properties xmlns="http://schemas.openxmlformats.org/officeDocument/2006/custom-properties" xmlns:vt="http://schemas.openxmlformats.org/officeDocument/2006/docPropsVTypes"/>
</file>