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Here are the scores in ascending order.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1: How do we organise data using frequency distribution tables?)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grouped frequencies are: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spacing w:after="40" w:before="0"/>
              <w:jc w:val="left"/>
            </w:pPr>
            <w:r>
              <w:rPr>
                <w:rFonts w:ascii="Arial" w:cs="Arial" w:eastAsia="Arial" w:hAnsi="Arial"/>
                <w:b/>
                <w:bCs/>
                <w:i w:val="false"/>
                <w:iCs w:val="false"/>
                <w:color w:val="000000"/>
                <w:sz w:val="18"/>
                <w:szCs w:val="18"/>
              </w:rPr>
              <w:t xml:space="preserve">(c) Answer Key Inquiry 2: Why is it important to collect, organise and interpret data in making decisions? Use what changed between the raw lists and your tables, measures and graphs.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 Key Inquiry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Table has several errors or totals that do not equal 20, or gives no reason for the choice of classes.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measures are incorrect or working is missing, and 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several correct pieces of evidence,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cause for the score difference as a 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oqr6bm2hxnhkoqtrfi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8qdgjmoi9ehim8xuui1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d8d0ivij-5fxcacjkb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qr6bm2hxnhkoqtrfiuh" Type="http://schemas.openxmlformats.org/officeDocument/2006/relationships/hyperlink" Target="https://creativecommons.org/licenses/by-nc/4.0/" TargetMode="External"/><Relationship Id="rIdc8qdgjmoi9ehim8xuui19" Type="http://schemas.openxmlformats.org/officeDocument/2006/relationships/hyperlink" Target="https://creativecommons.org/licenses/by-nc/4.0/" TargetMode="External"/><Relationship Id="rIdhld8d0ivij-5fxcacjkb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2026-10-07T04:16:02.183Z</dcterms:created>
  <dcterms:modified xsi:type="dcterms:W3CDTF">2026-10-07T04:16:02.183Z</dcterms:modified>
</cp:coreProperties>
</file>

<file path=docProps/custom.xml><?xml version="1.0" encoding="utf-8"?>
<Properties xmlns="http://schemas.openxmlformats.org/officeDocument/2006/custom-properties" xmlns:vt="http://schemas.openxmlformats.org/officeDocument/2006/docPropsVTypes"/>
</file>