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keepNext/>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keepNext/>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keepNext/>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Material</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wood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Glass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PVC</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keepNext/>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keepNext/>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keepNext/>
              <w:spacing w:after="40" w:before="0"/>
              <w:jc w:val="left"/>
            </w:pPr>
            <w:r>
              <w:rPr>
                <w:rFonts w:ascii="Arial" w:cs="Arial" w:eastAsia="Arial" w:hAnsi="Arial"/>
                <w:b/>
                <w:bCs/>
                <w:i w:val="false"/>
                <w:iCs w:val="false"/>
                <w:color w:val="000000"/>
                <w:sz w:val="18"/>
                <w:szCs w:val="18"/>
              </w:rPr>
              <w:t xml:space="preserve">(d) How is conductivity related to resistivity?</w:t>
            </w:r>
          </w:p>
          <w:p>
            <w:pPr>
              <w:keepNext/>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keepNext/>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keepNext/>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keepNext/>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keepNext/>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keepNext/>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keepNext/>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keepNext/>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keepNext/>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results from the bulb test and resistivity, gap and Tc values with correct units and the correct order of materials.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evidence and numbers correctly, with a few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numbers and results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conductors, insulators, semiconductors, temperature effects, doping and p-n junctions using energy gaps, free electrons and holes.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ideas using gaps and free electrons or holes, with some gaps in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happens but does not explain why, or confuses ideas such as n-type and p-type.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conductor, insulator, semiconductor, superconductor, forward-biased and reverse-biased correctly and says insulators allow almost no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terms, with one or two mix-ups.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Often mixes terms or claims insulators allow no current at all.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answer to Mr Otieno's wiring and at least two Kenyan cases and answers safety and efficiency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wiring and one other case, answering the Driving Question in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no links to the contexts, or the Driving Question is not answered.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describes how the class model changed from Lesson 1 and writes in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model change and writes clearly most of the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describe model change,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v0bjfijcrj4civp5mk9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6l1o0s21zqrtccauiix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7da2wwqay6j8xfbfyub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v0bjfijcrj4civp5mk9h" Type="http://schemas.openxmlformats.org/officeDocument/2006/relationships/hyperlink" Target="https://creativecommons.org/licenses/by-nc/4.0/" TargetMode="External"/><Relationship Id="rIdx6l1o0s21zqrtccauiixx" Type="http://schemas.openxmlformats.org/officeDocument/2006/relationships/hyperlink" Target="https://creativecommons.org/licenses/by-nc/4.0/" TargetMode="External"/><Relationship Id="rIdc7da2wwqay6j8xfbfyub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2026-10-07T04:16:18.121Z</dcterms:created>
  <dcterms:modified xsi:type="dcterms:W3CDTF">2026-10-07T04:16:18.121Z</dcterms:modified>
</cp:coreProperties>
</file>

<file path=docProps/custom.xml><?xml version="1.0" encoding="utf-8"?>
<Properties xmlns="http://schemas.openxmlformats.org/officeDocument/2006/custom-properties" xmlns:vt="http://schemas.openxmlformats.org/officeDocument/2006/docPropsVTypes"/>
</file>