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CHEMISTRY GRADE 10</w:t>
      </w:r>
    </w:p>
    <w:p>
      <w:pPr>
        <w:spacing w:after="60" w:before="0"/>
        <w:jc w:val="center"/>
      </w:pPr>
      <w:r>
        <w:rPr>
          <w:rFonts w:ascii="Arial" w:cs="Arial" w:eastAsia="Arial" w:hAnsi="Arial"/>
          <w:b w:val="false"/>
          <w:bCs w:val="false"/>
          <w:i/>
          <w:iCs/>
          <w:color w:val="1F6B75"/>
          <w:sz w:val="22"/>
          <w:szCs w:val="22"/>
        </w:rPr>
        <w:t xml:space="preserve">Sub-Strand 1.4: Chemical Bonding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CHEMISTRY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Chemical Bonding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the atoms in different substances bond in different ways, and how does the type of bond determine what a substance looks, feels, and does in the real world?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Lesson 1 — The Gikomba Mystery: Why Do Solids Behave So Differently?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contrasting mystery solids from a Gikomba market scenario — some were brittle, some flexible, some shiny, some dull — and recorded observable differences in hardness, conductivity, and appearance using simple tests.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Valence electrons are the outermost electrons of an atom, and atoms bond in order to achieve a full outer shell (the octet rule). Different numbers of valence electrons in different elements lead to different bonding strategies, which ultimately produce the different physical behaviours observed.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differences in how the Gikomba solids looked and behaved are not random — they are caused by differences in how atoms are bonded inside each substance. Bond type is the hidden variable that controls every observable physical property.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Lesson 2 — Ionic Bonding and Lewis Diagrams: Why Does Salt Dissolve But Diamond Does Not?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drew Lewis dot diagrams for sodium and chlorine, modelled electron transfer using coloured counters, and examined how table salt (used daily in Kenyan cooking) dissolves readily in water while carbon-based solids do not.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Ionic bonds form by the complete transfer of valence electrons from a metal to a non-metal, producing oppositely charged ions (cations and anions) held together by strong electrostatic attraction in a giant lattice. This structure makes ionic compounds hard, high-melting, and conductive only when dissolved or molten.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Salt dissolves in water because polar water molecules are strong enough to pull apart the ionic lattice and surround individual ions. Diamond does not dissolve because its bonds are not ionic — confirming that bond type, not appearance, governs solubility and conductivity.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Lesson 3 — Covalent and Dative Covalent Bonding: Why Does the Graphite Pencil Conduct Electricity But Diamond Does Not?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ball-and-stick models and Lewis diagrams to build single, double, and triple covalent bonds, then compared the electrical conductivity of graphite pencil marks versus a diamond chip, noting that graphite conducts and diamond does not despite both being pure carbon.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Covalent bonds form when two non-metal atoms each contribute one electron to a shared pair, satisfying the octet rule without creating full ions. Dative (coordinate) covalent bonds form when one atom donates both electrons of the shared pair. In graphite, one electron per carbon is delocalised across layers, enabling conductivity; in diamond, all four valence electrons are locked in localised sigma bonds.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bonding arrangement within pure carbon — not the element itself — determines conductivity. Graphite's delocalised electrons can carry charge; diamond's cannot. This reinforces the driving question: bond type and structure together determine what a substance does.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Lesson 4 — Hydrogen Bonds and Van der Waals Forces: Why Does Water Boil So Much Higher Than Expected?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boiling points of water, ethanol, and cooking oil (common Kenyan kitchen substances), plotted the anomalous boiling point of water against the trend in Group 16 hydrides, and modelled hydrogen bond formation between water molecules using partial-charge diagrams.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Hydrogen bonds form between a δ+ hydrogen atom covalently bonded to O, N, or F and a lone pair on an electronegative atom of a neighbouring molecule. They are intermolecular forces — stronger than Van der Waals (London dispersion) forces but weaker than covalent or ionic bonds. Water's unexpectedly high boiling point is caused by the extensive hydrogen-bond network between molecules.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boils at 100 °C rather than the predicted −80 °C because extra energy is needed to break its hydrogen-bond network. This property is essential for life in Kenya's Lake Victoria ecosystem and in every Kenyan kitchen. Intermolecular force strength, not covalent bond strength, controls boiling point for molecular substances.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Lesson 5 — Metallic Bonding: Why Does the Copper Wire Bend, Conduct, and Shine?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copper wire (electrical wiring), an aluminium sufuria, and a steel knife — all common Kenyan household metals — testing malleability, conductivity, and lustre, then compared these properties with those of the ionic and covalent solids studied in previous lessons.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Metallic bonding forms when metal atoms release their valence electrons into a shared 'sea' of delocalised electrons that flows freely around a lattice of positive metal ions (cations). This sea of electrons explains electrical and thermal conductivity, lustre (electrons reflect light), and malleability (ion layers can slide without breaking the bond, since the electron sea re-forms around new positions).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Copper wire bends without snapping, conducts electricity, and shines because of its metallic bond structure. This contrasts sharply with brittle ionic solids and non-conducting covalent solids. The electron sea model is the structural explanation that connects metallic bond type to every observed metallic property.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Lesson 6 — Physical Property Investigations: What Does Evidence Tell Us About the Bonds Inside?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ran a structured investigation station circuit — testing conductivity, solubility in water, solubility in kerosene, hardness, and melting point — on five unknown substances including sodium chloride, sugar, copper, graphite, and candle wax, recording quantitative and qualitative data.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type of bond within a substance directly determines its physical properties: ionic substances conduct only when ions are free to move (dissolved or molten); metals conduct in all states; covalent network solids are hard and non-conducting; simple molecular solids are soft with low melting points; and graphite is the unique covalent conductor. A property profile can be used to identify bond type from evidence alone.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comparing property profiles, students could work backwards from observable evidence to infer hidden bond type — exactly the reasoning used by Kenyan materials scientists when selecting substances for industrial or agricultural use. This lesson makes the driving question investigable: evidence from the real world reveals bond type.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Lesson 7 — Structure, Properties, and Uses: Why Does Carbon Make Both the Hardest and the Softest Solid?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data tables and structural diagrams for diamond, graphite, graphene, and fullerene (C60), mapped each structure to its measured properties, and matched each carbon allotrope to a real Kenyan or global application (diamond drill bits in mining, graphite in pencils and dry lubricants, graphene in emerging Kenyan tech research).</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Bond type creates a specific atomic arrangement (structure), and that structure directly determines measurable physical properties, which in turn determine suitable real-world uses. Diamond's 3D tetrahedral covalent network makes it the hardest natural substance; graphite's layered 2D structure with delocalised electrons makes it soft and conductive. Same element, different structure, completely different properties and uses.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carbon allotropes are the clearest proof that bond arrangement — not elemental identity — is the controlling variable for properties and uses. This answers the lesson title and advances the driving question: structure is the bridge between bond type and function in the real world.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Lesson 8 — The Gikomba Verdict: Building Models, Presenting Evidence, and Solving the Mystery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returned to the original Gikomba mystery solids from Lesson 1, applied all accumulated property-testing skills and bond-type knowledge, constructed annotated particle-level diagrams for each solid, and presented their evidence-based bond-type verdicts to the class in a structured gallery walk.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Bond type creates a specific 3D structural arrangement, and that arrangement — not the appearance of the solid — is the complete explanation for every physical property observed at the Gikomba market. Ionic, covalent, metallic, and intermolecular bonds each produce a unique and predictable property fingerprint that can be identified through systematic investigation.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Gikomba mystery is solved: the solids looked similar on the outside but behaved differently because their internal bond types were different. Students used the full arc of the sub-strand — valence electrons → bond type → structure → properties → uses — to answer the driving question with evidence, completing their cumulative bond-type models.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2026-06-19T05:16:13.921Z</dcterms:created>
  <dcterms:modified xsi:type="dcterms:W3CDTF">2026-06-19T05:16:13.921Z</dcterms:modified>
</cp:coreProperties>
</file>

<file path=docProps/custom.xml><?xml version="1.0" encoding="utf-8"?>
<Properties xmlns="http://schemas.openxmlformats.org/officeDocument/2006/custom-properties" xmlns:vt="http://schemas.openxmlformats.org/officeDocument/2006/docPropsVTypes"/>
</file>