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Biology | Grade 10 | 2.2 Transport System in Plants</w:t>
      </w:r>
    </w:p>
    <w:p>
      <w:pPr>
        <w:spacing w:before="0" w:after="120"/>
        <w:jc w:val="left"/>
      </w:pPr>
      <w:r>
        <w:rPr>
          <w:rFonts w:ascii="Arial" w:hAnsi="Arial"/>
          <w:b w:val="0"/>
          <w:i w:val="0"/>
          <w:color w:val="1F6B75"/>
          <w:sz w:val="22"/>
        </w:rPr>
        <w:t>Summary Table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SUMMARY TABLE — INSTRUCTIONS</w:t>
            </w:r>
          </w:p>
        </w:tc>
      </w:tr>
      <w:tr>
        <w:tc>
          <w:tcPr>
            <w:tcW w:type="dxa" w:w="13680"/>
            <w:shd w:val="clear" w:color="auto" w:fill="FFFFFF"/>
          </w:tcPr>
          <w:p>
            <w:pPr>
              <w:spacing w:before="20" w:after="20"/>
              <w:jc w:val="left"/>
            </w:pPr>
            <w:r>
              <w:rPr>
                <w:rFonts w:ascii="Arial" w:hAnsi="Arial"/>
                <w:b w:val="0"/>
                <w:i w:val="0"/>
                <w:color w:val="000000"/>
                <w:sz w:val="18"/>
              </w:rPr>
              <w:t>Use this table to track your learning journey across all 22 lessons. For each lesson, record: what you did, what you understood, how it connects to the driving question, and how your Driving Question Board and plant model evolved. Your completed Summary Table is evidence of your scientific thinking.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7"/>
        <w:gridCol w:w="3168"/>
        <w:gridCol w:w="3168"/>
        <w:gridCol w:w="3168"/>
        <w:gridCol w:w="3168"/>
      </w:tblGrid>
      <w:tr>
        <w:tc>
          <w:tcPr>
            <w:tcW w:type="dxa" w:w="1007"/>
            <w:shd w:val="clear" w:color="auto" w:fill="1F3864"/>
            <w:vAlign w:val="center"/>
          </w:tcPr>
          <w:p>
            <w:pPr>
              <w:spacing w:before="40" w:after="40"/>
              <w:jc w:val="center"/>
            </w:pPr>
            <w:r>
              <w:rPr>
                <w:rFonts w:ascii="Arial" w:hAnsi="Arial"/>
                <w:b/>
                <w:i w:val="0"/>
                <w:color w:val="FFFFFF"/>
                <w:sz w:val="18"/>
              </w:rPr>
              <w:t>Lesson</w:t>
            </w:r>
          </w:p>
        </w:tc>
        <w:tc>
          <w:tcPr>
            <w:tcW w:type="dxa" w:w="3168"/>
            <w:shd w:val="clear" w:color="auto" w:fill="2E75B6"/>
            <w:vAlign w:val="center"/>
          </w:tcPr>
          <w:p>
            <w:pPr>
              <w:spacing w:before="40" w:after="40"/>
              <w:jc w:val="center"/>
            </w:pPr>
            <w:r>
              <w:rPr>
                <w:rFonts w:ascii="Arial" w:hAnsi="Arial"/>
                <w:b/>
                <w:i w:val="0"/>
                <w:color w:val="FFFFFF"/>
                <w:sz w:val="18"/>
              </w:rPr>
              <w:t>Learner Activities</w:t>
            </w:r>
          </w:p>
        </w:tc>
        <w:tc>
          <w:tcPr>
            <w:tcW w:type="dxa" w:w="3168"/>
            <w:shd w:val="clear" w:color="auto" w:fill="1F6B75"/>
            <w:vAlign w:val="center"/>
          </w:tcPr>
          <w:p>
            <w:pPr>
              <w:spacing w:before="40" w:after="40"/>
              <w:jc w:val="center"/>
            </w:pPr>
            <w:r>
              <w:rPr>
                <w:rFonts w:ascii="Arial" w:hAnsi="Arial"/>
                <w:b/>
                <w:i w:val="0"/>
                <w:color w:val="FFFFFF"/>
                <w:sz w:val="18"/>
              </w:rPr>
              <w:t>Key Understanding Built</w:t>
            </w:r>
          </w:p>
        </w:tc>
        <w:tc>
          <w:tcPr>
            <w:tcW w:type="dxa" w:w="3168"/>
            <w:shd w:val="clear" w:color="auto" w:fill="2E75B6"/>
            <w:vAlign w:val="center"/>
          </w:tcPr>
          <w:p>
            <w:pPr>
              <w:spacing w:before="40" w:after="40"/>
              <w:jc w:val="center"/>
            </w:pPr>
            <w:r>
              <w:rPr>
                <w:rFonts w:ascii="Arial" w:hAnsi="Arial"/>
                <w:b/>
                <w:i w:val="0"/>
                <w:color w:val="FFFFFF"/>
                <w:sz w:val="18"/>
              </w:rPr>
              <w:t>Connection to Driving Question</w:t>
            </w:r>
          </w:p>
        </w:tc>
        <w:tc>
          <w:tcPr>
            <w:tcW w:type="dxa" w:w="3168"/>
            <w:shd w:val="clear" w:color="auto" w:fill="1F6B75"/>
            <w:vAlign w:val="center"/>
          </w:tcPr>
          <w:p>
            <w:pPr>
              <w:spacing w:before="40" w:after="40"/>
              <w:jc w:val="center"/>
            </w:pPr>
            <w:r>
              <w:rPr>
                <w:rFonts w:ascii="Arial" w:hAnsi="Arial"/>
                <w:b/>
                <w:i w:val="0"/>
                <w:color w:val="FFFFFF"/>
                <w:sz w:val="18"/>
              </w:rPr>
              <w:t>DQB / Model Evolution</w:t>
            </w:r>
          </w:p>
        </w:tc>
      </w:tr>
      <w:tr>
        <w:tc>
          <w:tcPr>
            <w:tcW w:type="dxa" w:w="1007"/>
            <w:shd w:val="clear" w:color="auto" w:fill="D5E8F0"/>
            <w:vAlign w:val="top"/>
          </w:tcPr>
          <w:p>
            <w:pPr>
              <w:spacing w:before="40" w:after="40"/>
              <w:jc w:val="center"/>
            </w:pPr>
            <w:r>
              <w:rPr>
                <w:rFonts w:ascii="Arial" w:hAnsi="Arial"/>
                <w:b/>
                <w:i w:val="0"/>
                <w:color w:val="000000"/>
                <w:sz w:val="18"/>
              </w:rPr>
              <w:t>Lesson 1: Introduction to the Phenomenon</w:t>
            </w:r>
          </w:p>
        </w:tc>
        <w:tc>
          <w:tcPr>
            <w:tcW w:type="dxa" w:w="3168"/>
            <w:shd w:val="clear" w:color="auto" w:fill="FFFFFF"/>
            <w:vAlign w:val="top"/>
          </w:tcPr>
          <w:p>
            <w:pPr>
              <w:spacing w:before="20" w:after="20"/>
              <w:jc w:val="left"/>
            </w:pPr>
            <w:r>
              <w:rPr>
                <w:rFonts w:ascii="Arial" w:hAnsi="Arial"/>
                <w:b w:val="0"/>
                <w:i w:val="0"/>
                <w:color w:val="000000"/>
                <w:sz w:val="18"/>
              </w:rPr>
              <w:t>Observed wilting spinach; drew initial models of water movement inside plants; posted questions on Driving Question Board</w:t>
            </w:r>
          </w:p>
        </w:tc>
        <w:tc>
          <w:tcPr>
            <w:tcW w:type="dxa" w:w="3168"/>
            <w:shd w:val="clear" w:color="auto" w:fill="FFFFFF"/>
            <w:vAlign w:val="top"/>
          </w:tcPr>
          <w:p>
            <w:pPr>
              <w:spacing w:before="20" w:after="20"/>
              <w:jc w:val="left"/>
            </w:pPr>
            <w:r>
              <w:rPr>
                <w:rFonts w:ascii="Arial" w:hAnsi="Arial"/>
                <w:b w:val="0"/>
                <w:i w:val="0"/>
                <w:color w:val="000000"/>
                <w:sz w:val="18"/>
              </w:rPr>
              <w:t>Plants need water for survival; when water is lost faster than absorbed, cells lose turgor and the plant wilts</w:t>
            </w:r>
          </w:p>
        </w:tc>
        <w:tc>
          <w:tcPr>
            <w:tcW w:type="dxa" w:w="3168"/>
            <w:shd w:val="clear" w:color="auto" w:fill="FFFFFF"/>
            <w:vAlign w:val="top"/>
          </w:tcPr>
          <w:p>
            <w:pPr>
              <w:spacing w:before="20" w:after="20"/>
              <w:jc w:val="left"/>
            </w:pPr>
            <w:r>
              <w:rPr>
                <w:rFonts w:ascii="Arial" w:hAnsi="Arial"/>
                <w:b w:val="0"/>
                <w:i w:val="0"/>
                <w:color w:val="000000"/>
                <w:sz w:val="18"/>
              </w:rPr>
              <w:t>The phenomenon shows what happens when the transport system cannot keep up with water loss</w:t>
            </w:r>
          </w:p>
        </w:tc>
        <w:tc>
          <w:tcPr>
            <w:tcW w:type="dxa" w:w="3168"/>
            <w:shd w:val="clear" w:color="auto" w:fill="FFFFFF"/>
            <w:vAlign w:val="top"/>
          </w:tcPr>
          <w:p>
            <w:pPr>
              <w:spacing w:before="20" w:after="20"/>
              <w:jc w:val="left"/>
            </w:pPr>
            <w:r>
              <w:rPr>
                <w:rFonts w:ascii="Arial" w:hAnsi="Arial"/>
                <w:b/>
                <w:i w:val="0"/>
                <w:color w:val="000000"/>
                <w:sz w:val="18"/>
              </w:rPr>
              <w:t>DQB Started:</w:t>
            </w:r>
          </w:p>
          <w:p>
            <w:pPr>
              <w:spacing w:before="20" w:after="20"/>
              <w:jc w:val="left"/>
            </w:pPr>
            <w:r>
              <w:rPr>
                <w:rFonts w:ascii="Arial" w:hAnsi="Arial"/>
                <w:b w:val="0"/>
                <w:i w:val="0"/>
                <w:color w:val="000000"/>
                <w:sz w:val="18"/>
              </w:rPr>
              <w:t>Why do some crops wilt quickly? Initial Model: Water moves from roots to leaves — unclear how</w:t>
            </w:r>
          </w:p>
        </w:tc>
      </w:tr>
      <w:tr>
        <w:tc>
          <w:tcPr>
            <w:tcW w:type="dxa" w:w="1007"/>
            <w:shd w:val="clear" w:color="auto" w:fill="D5E8F0"/>
            <w:vAlign w:val="top"/>
          </w:tcPr>
          <w:p>
            <w:pPr>
              <w:spacing w:before="40" w:after="40"/>
              <w:jc w:val="center"/>
            </w:pPr>
            <w:r>
              <w:rPr>
                <w:rFonts w:ascii="Arial" w:hAnsi="Arial"/>
                <w:b/>
                <w:i w:val="0"/>
                <w:color w:val="000000"/>
                <w:sz w:val="18"/>
              </w:rPr>
              <w:t>Lesson 2: What Do Plants Need to Survive?</w:t>
            </w:r>
          </w:p>
        </w:tc>
        <w:tc>
          <w:tcPr>
            <w:tcW w:type="dxa" w:w="3168"/>
            <w:shd w:val="clear" w:color="auto" w:fill="F2F2F2"/>
            <w:vAlign w:val="top"/>
          </w:tcPr>
          <w:p>
            <w:pPr>
              <w:spacing w:before="20" w:after="20"/>
              <w:jc w:val="left"/>
            </w:pPr>
            <w:r>
              <w:rPr>
                <w:rFonts w:ascii="Arial" w:hAnsi="Arial"/>
                <w:b w:val="0"/>
                <w:i w:val="0"/>
                <w:color w:val="000000"/>
                <w:sz w:val="18"/>
              </w:rPr>
              <w:t>Sorted plant needs into categories; linked each need to a transport process; updated initial model</w:t>
            </w:r>
          </w:p>
        </w:tc>
        <w:tc>
          <w:tcPr>
            <w:tcW w:type="dxa" w:w="3168"/>
            <w:shd w:val="clear" w:color="auto" w:fill="F2F2F2"/>
            <w:vAlign w:val="top"/>
          </w:tcPr>
          <w:p>
            <w:pPr>
              <w:spacing w:before="20" w:after="20"/>
              <w:jc w:val="left"/>
            </w:pPr>
            <w:r>
              <w:rPr>
                <w:rFonts w:ascii="Arial" w:hAnsi="Arial"/>
                <w:b w:val="0"/>
                <w:i w:val="0"/>
                <w:color w:val="000000"/>
                <w:sz w:val="18"/>
              </w:rPr>
              <w:t>Plants need water, mineral salts, CO₂ and light; water and minerals must be transported from soil to all cells</w:t>
            </w:r>
          </w:p>
        </w:tc>
        <w:tc>
          <w:tcPr>
            <w:tcW w:type="dxa" w:w="3168"/>
            <w:shd w:val="clear" w:color="auto" w:fill="F2F2F2"/>
            <w:vAlign w:val="top"/>
          </w:tcPr>
          <w:p>
            <w:pPr>
              <w:spacing w:before="20" w:after="20"/>
              <w:jc w:val="left"/>
            </w:pPr>
            <w:r>
              <w:rPr>
                <w:rFonts w:ascii="Arial" w:hAnsi="Arial"/>
                <w:b w:val="0"/>
                <w:i w:val="0"/>
                <w:color w:val="000000"/>
                <w:sz w:val="18"/>
              </w:rPr>
              <w:t>Transport is essential because plant cells everywhere need water, not just roots</w:t>
            </w:r>
          </w:p>
        </w:tc>
        <w:tc>
          <w:tcPr>
            <w:tcW w:type="dxa" w:w="3168"/>
            <w:shd w:val="clear" w:color="auto" w:fill="F2F2F2"/>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'How do plants get water from soil?' Model Revised: Added entry points for water and minerals</w:t>
            </w:r>
          </w:p>
        </w:tc>
      </w:tr>
      <w:tr>
        <w:tc>
          <w:tcPr>
            <w:tcW w:type="dxa" w:w="1007"/>
            <w:shd w:val="clear" w:color="auto" w:fill="D5E8F0"/>
            <w:vAlign w:val="top"/>
          </w:tcPr>
          <w:p>
            <w:pPr>
              <w:spacing w:before="40" w:after="40"/>
              <w:jc w:val="center"/>
            </w:pPr>
            <w:r>
              <w:rPr>
                <w:rFonts w:ascii="Arial" w:hAnsi="Arial"/>
                <w:b/>
                <w:i w:val="0"/>
                <w:color w:val="000000"/>
                <w:sz w:val="18"/>
              </w:rPr>
              <w:t>Lesson 3: Overview of Plant Transport System</w:t>
            </w:r>
          </w:p>
        </w:tc>
        <w:tc>
          <w:tcPr>
            <w:tcW w:type="dxa" w:w="3168"/>
            <w:shd w:val="clear" w:color="auto" w:fill="FFFFFF"/>
            <w:vAlign w:val="top"/>
          </w:tcPr>
          <w:p>
            <w:pPr>
              <w:spacing w:before="20" w:after="20"/>
              <w:jc w:val="left"/>
            </w:pPr>
            <w:r>
              <w:rPr>
                <w:rFonts w:ascii="Arial" w:hAnsi="Arial"/>
                <w:b w:val="0"/>
                <w:i w:val="0"/>
                <w:color w:val="000000"/>
                <w:sz w:val="18"/>
              </w:rPr>
              <w:t>Colour-coded whole-plant diagram with xylem (blue) and phloem (green) pathways</w:t>
            </w:r>
          </w:p>
        </w:tc>
        <w:tc>
          <w:tcPr>
            <w:tcW w:type="dxa" w:w="3168"/>
            <w:shd w:val="clear" w:color="auto" w:fill="FFFFFF"/>
            <w:vAlign w:val="top"/>
          </w:tcPr>
          <w:p>
            <w:pPr>
              <w:spacing w:before="20" w:after="20"/>
              <w:jc w:val="left"/>
            </w:pPr>
            <w:r>
              <w:rPr>
                <w:rFonts w:ascii="Arial" w:hAnsi="Arial"/>
                <w:b w:val="0"/>
                <w:i w:val="0"/>
                <w:color w:val="000000"/>
                <w:sz w:val="18"/>
              </w:rPr>
              <w:t>Xylem transports water and minerals upward; phloem transports sugars in both directions</w:t>
            </w:r>
          </w:p>
        </w:tc>
        <w:tc>
          <w:tcPr>
            <w:tcW w:type="dxa" w:w="3168"/>
            <w:shd w:val="clear" w:color="auto" w:fill="FFFFFF"/>
            <w:vAlign w:val="top"/>
          </w:tcPr>
          <w:p>
            <w:pPr>
              <w:spacing w:before="20" w:after="20"/>
              <w:jc w:val="left"/>
            </w:pPr>
            <w:r>
              <w:rPr>
                <w:rFonts w:ascii="Arial" w:hAnsi="Arial"/>
                <w:b w:val="0"/>
                <w:i w:val="0"/>
                <w:color w:val="000000"/>
                <w:sz w:val="18"/>
              </w:rPr>
              <w:t>The plant has two separate transport vessels, each with a different role in keeping all cells supplied</w:t>
            </w:r>
          </w:p>
        </w:tc>
        <w:tc>
          <w:tcPr>
            <w:tcW w:type="dxa" w:w="3168"/>
            <w:shd w:val="clear" w:color="auto" w:fill="FFFFFF"/>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'What is the difference between xylem and phloem?' Model Revised: Added two distinct pathways</w:t>
            </w:r>
          </w:p>
        </w:tc>
      </w:tr>
      <w:tr>
        <w:tc>
          <w:tcPr>
            <w:tcW w:type="dxa" w:w="1007"/>
            <w:shd w:val="clear" w:color="auto" w:fill="D5E8F0"/>
            <w:vAlign w:val="top"/>
          </w:tcPr>
          <w:p>
            <w:pPr>
              <w:spacing w:before="40" w:after="40"/>
              <w:jc w:val="center"/>
            </w:pPr>
            <w:r>
              <w:rPr>
                <w:rFonts w:ascii="Arial" w:hAnsi="Arial"/>
                <w:b/>
                <w:i w:val="0"/>
                <w:color w:val="000000"/>
                <w:sz w:val="18"/>
              </w:rPr>
              <w:t>Lesson 4: Root Structure and Function</w:t>
            </w:r>
          </w:p>
        </w:tc>
        <w:tc>
          <w:tcPr>
            <w:tcW w:type="dxa" w:w="3168"/>
            <w:shd w:val="clear" w:color="auto" w:fill="F2F2F2"/>
            <w:vAlign w:val="top"/>
          </w:tcPr>
          <w:p>
            <w:pPr>
              <w:spacing w:before="20" w:after="20"/>
              <w:jc w:val="left"/>
            </w:pPr>
            <w:r>
              <w:rPr>
                <w:rFonts w:ascii="Arial" w:hAnsi="Arial"/>
                <w:b w:val="0"/>
                <w:i w:val="0"/>
                <w:color w:val="000000"/>
                <w:sz w:val="18"/>
              </w:rPr>
              <w:t>Observed germinated bean roots; drew and labelled root hair cell; calculated surface area advantage</w:t>
            </w:r>
          </w:p>
        </w:tc>
        <w:tc>
          <w:tcPr>
            <w:tcW w:type="dxa" w:w="3168"/>
            <w:shd w:val="clear" w:color="auto" w:fill="F2F2F2"/>
            <w:vAlign w:val="top"/>
          </w:tcPr>
          <w:p>
            <w:pPr>
              <w:spacing w:before="20" w:after="20"/>
              <w:jc w:val="left"/>
            </w:pPr>
            <w:r>
              <w:rPr>
                <w:rFonts w:ascii="Arial" w:hAnsi="Arial"/>
                <w:b w:val="0"/>
                <w:i w:val="0"/>
                <w:color w:val="000000"/>
                <w:sz w:val="18"/>
              </w:rPr>
              <w:t>Root hair cells have a large surface area, thin walls and large vacuole — all adaptations for rapid water absorption</w:t>
            </w:r>
          </w:p>
        </w:tc>
        <w:tc>
          <w:tcPr>
            <w:tcW w:type="dxa" w:w="3168"/>
            <w:shd w:val="clear" w:color="auto" w:fill="F2F2F2"/>
            <w:vAlign w:val="top"/>
          </w:tcPr>
          <w:p>
            <w:pPr>
              <w:spacing w:before="20" w:after="20"/>
              <w:jc w:val="left"/>
            </w:pPr>
            <w:r>
              <w:rPr>
                <w:rFonts w:ascii="Arial" w:hAnsi="Arial"/>
                <w:b w:val="0"/>
                <w:i w:val="0"/>
                <w:color w:val="000000"/>
                <w:sz w:val="18"/>
              </w:rPr>
              <w:t>The root hair design maximises the rate of water uptake, which is critical when plants are losing water through leaves</w:t>
            </w:r>
          </w:p>
        </w:tc>
        <w:tc>
          <w:tcPr>
            <w:tcW w:type="dxa" w:w="3168"/>
            <w:shd w:val="clear" w:color="auto" w:fill="F2F2F2"/>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'How does water enter the root?' Model Revised: Added root hair cells with absorption arrows</w:t>
            </w:r>
          </w:p>
        </w:tc>
      </w:tr>
      <w:tr>
        <w:tc>
          <w:tcPr>
            <w:tcW w:type="dxa" w:w="1007"/>
            <w:shd w:val="clear" w:color="auto" w:fill="D5E8F0"/>
            <w:vAlign w:val="top"/>
          </w:tcPr>
          <w:p>
            <w:pPr>
              <w:spacing w:before="40" w:after="40"/>
              <w:jc w:val="center"/>
            </w:pPr>
            <w:r>
              <w:rPr>
                <w:rFonts w:ascii="Arial" w:hAnsi="Arial"/>
                <w:b/>
                <w:i w:val="0"/>
                <w:color w:val="000000"/>
                <w:sz w:val="18"/>
              </w:rPr>
              <w:t>Lesson 5: Stem Structure</w:t>
            </w:r>
          </w:p>
        </w:tc>
        <w:tc>
          <w:tcPr>
            <w:tcW w:type="dxa" w:w="3168"/>
            <w:shd w:val="clear" w:color="auto" w:fill="FFFFFF"/>
            <w:vAlign w:val="top"/>
          </w:tcPr>
          <w:p>
            <w:pPr>
              <w:spacing w:before="20" w:after="20"/>
              <w:jc w:val="left"/>
            </w:pPr>
            <w:r>
              <w:rPr>
                <w:rFonts w:ascii="Arial" w:hAnsi="Arial"/>
                <w:b w:val="0"/>
                <w:i w:val="0"/>
                <w:color w:val="000000"/>
                <w:sz w:val="18"/>
              </w:rPr>
              <w:t>Observed stem cross-sections; identified vascular bundles; watched dye travel through xylem</w:t>
            </w:r>
          </w:p>
        </w:tc>
        <w:tc>
          <w:tcPr>
            <w:tcW w:type="dxa" w:w="3168"/>
            <w:shd w:val="clear" w:color="auto" w:fill="FFFFFF"/>
            <w:vAlign w:val="top"/>
          </w:tcPr>
          <w:p>
            <w:pPr>
              <w:spacing w:before="20" w:after="20"/>
              <w:jc w:val="left"/>
            </w:pPr>
            <w:r>
              <w:rPr>
                <w:rFonts w:ascii="Arial" w:hAnsi="Arial"/>
                <w:b w:val="0"/>
                <w:i w:val="0"/>
                <w:color w:val="000000"/>
                <w:sz w:val="18"/>
              </w:rPr>
              <w:t>The stem contains vascular bundles with xylem (innermost) and phloem; xylem is continuous from root to leaf</w:t>
            </w:r>
          </w:p>
        </w:tc>
        <w:tc>
          <w:tcPr>
            <w:tcW w:type="dxa" w:w="3168"/>
            <w:shd w:val="clear" w:color="auto" w:fill="FFFFFF"/>
            <w:vAlign w:val="top"/>
          </w:tcPr>
          <w:p>
            <w:pPr>
              <w:spacing w:before="20" w:after="20"/>
              <w:jc w:val="left"/>
            </w:pPr>
            <w:r>
              <w:rPr>
                <w:rFonts w:ascii="Arial" w:hAnsi="Arial"/>
                <w:b w:val="0"/>
                <w:i w:val="0"/>
                <w:color w:val="000000"/>
                <w:sz w:val="18"/>
              </w:rPr>
              <w:t>The stem's internal transport highway connects root absorption to leaf use — disrupting it would kill the plant</w:t>
            </w:r>
          </w:p>
        </w:tc>
        <w:tc>
          <w:tcPr>
            <w:tcW w:type="dxa" w:w="3168"/>
            <w:shd w:val="clear" w:color="auto" w:fill="FFFFFF"/>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'Where exactly is xylem in the stem?' Model Revised: Added stem cross-section with vascular bundle ring</w:t>
            </w:r>
          </w:p>
        </w:tc>
      </w:tr>
      <w:tr>
        <w:tc>
          <w:tcPr>
            <w:tcW w:type="dxa" w:w="1007"/>
            <w:shd w:val="clear" w:color="auto" w:fill="D5E8F0"/>
            <w:vAlign w:val="top"/>
          </w:tcPr>
          <w:p>
            <w:pPr>
              <w:spacing w:before="40" w:after="40"/>
              <w:jc w:val="center"/>
            </w:pPr>
            <w:r>
              <w:rPr>
                <w:rFonts w:ascii="Arial" w:hAnsi="Arial"/>
                <w:b/>
                <w:i w:val="0"/>
                <w:color w:val="000000"/>
                <w:sz w:val="18"/>
              </w:rPr>
              <w:t>Lesson 6: Leaf Structure and Transport Role</w:t>
            </w:r>
          </w:p>
        </w:tc>
        <w:tc>
          <w:tcPr>
            <w:tcW w:type="dxa" w:w="3168"/>
            <w:shd w:val="clear" w:color="auto" w:fill="F2F2F2"/>
            <w:vAlign w:val="top"/>
          </w:tcPr>
          <w:p>
            <w:pPr>
              <w:spacing w:before="20" w:after="20"/>
              <w:jc w:val="left"/>
            </w:pPr>
            <w:r>
              <w:rPr>
                <w:rFonts w:ascii="Arial" w:hAnsi="Arial"/>
                <w:b w:val="0"/>
                <w:i w:val="0"/>
                <w:color w:val="000000"/>
                <w:sz w:val="18"/>
              </w:rPr>
              <w:t>Examined leaf cross-sections; identified veins, stomata and guard cells; linked to transpiration</w:t>
            </w:r>
          </w:p>
        </w:tc>
        <w:tc>
          <w:tcPr>
            <w:tcW w:type="dxa" w:w="3168"/>
            <w:shd w:val="clear" w:color="auto" w:fill="F2F2F2"/>
            <w:vAlign w:val="top"/>
          </w:tcPr>
          <w:p>
            <w:pPr>
              <w:spacing w:before="20" w:after="20"/>
              <w:jc w:val="left"/>
            </w:pPr>
            <w:r>
              <w:rPr>
                <w:rFonts w:ascii="Arial" w:hAnsi="Arial"/>
                <w:b w:val="0"/>
                <w:i w:val="0"/>
                <w:color w:val="000000"/>
                <w:sz w:val="18"/>
              </w:rPr>
              <w:t>Leaves have veins (extensions of vascular bundles) and stomata (controlled pores) where water vapour exits</w:t>
            </w:r>
          </w:p>
        </w:tc>
        <w:tc>
          <w:tcPr>
            <w:tcW w:type="dxa" w:w="3168"/>
            <w:shd w:val="clear" w:color="auto" w:fill="F2F2F2"/>
            <w:vAlign w:val="top"/>
          </w:tcPr>
          <w:p>
            <w:pPr>
              <w:spacing w:before="20" w:after="20"/>
              <w:jc w:val="left"/>
            </w:pPr>
            <w:r>
              <w:rPr>
                <w:rFonts w:ascii="Arial" w:hAnsi="Arial"/>
                <w:b w:val="0"/>
                <w:i w:val="0"/>
                <w:color w:val="000000"/>
                <w:sz w:val="18"/>
              </w:rPr>
              <w:t>The leaf is where water exits the plant — stomata are the gateway between the plant's transport system and the atmosphere</w:t>
            </w:r>
          </w:p>
        </w:tc>
        <w:tc>
          <w:tcPr>
            <w:tcW w:type="dxa" w:w="3168"/>
            <w:shd w:val="clear" w:color="auto" w:fill="F2F2F2"/>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'How does water leave the plant through the leaf?' Model Revised: Added stomata on leaf underside</w:t>
            </w:r>
          </w:p>
        </w:tc>
      </w:tr>
      <w:tr>
        <w:tc>
          <w:tcPr>
            <w:tcW w:type="dxa" w:w="1007"/>
            <w:shd w:val="clear" w:color="auto" w:fill="D5E8F0"/>
            <w:vAlign w:val="top"/>
          </w:tcPr>
          <w:p>
            <w:pPr>
              <w:spacing w:before="40" w:after="40"/>
              <w:jc w:val="center"/>
            </w:pPr>
            <w:r>
              <w:rPr>
                <w:rFonts w:ascii="Arial" w:hAnsi="Arial"/>
                <w:b/>
                <w:i w:val="0"/>
                <w:color w:val="000000"/>
                <w:sz w:val="18"/>
              </w:rPr>
              <w:t>Lesson 7: Xylem — Structure and Function</w:t>
            </w:r>
          </w:p>
        </w:tc>
        <w:tc>
          <w:tcPr>
            <w:tcW w:type="dxa" w:w="3168"/>
            <w:shd w:val="clear" w:color="auto" w:fill="FFFFFF"/>
            <w:vAlign w:val="top"/>
          </w:tcPr>
          <w:p>
            <w:pPr>
              <w:spacing w:before="20" w:after="20"/>
              <w:jc w:val="left"/>
            </w:pPr>
            <w:r>
              <w:rPr>
                <w:rFonts w:ascii="Arial" w:hAnsi="Arial"/>
                <w:b w:val="0"/>
                <w:i w:val="0"/>
                <w:color w:val="000000"/>
                <w:sz w:val="18"/>
              </w:rPr>
              <w:t>Drew labelled xylem vessel; compared with student-designed ideal water tube; discussed lignification</w:t>
            </w:r>
          </w:p>
        </w:tc>
        <w:tc>
          <w:tcPr>
            <w:tcW w:type="dxa" w:w="3168"/>
            <w:shd w:val="clear" w:color="auto" w:fill="FFFFFF"/>
            <w:vAlign w:val="top"/>
          </w:tcPr>
          <w:p>
            <w:pPr>
              <w:spacing w:before="20" w:after="20"/>
              <w:jc w:val="left"/>
            </w:pPr>
            <w:r>
              <w:rPr>
                <w:rFonts w:ascii="Arial" w:hAnsi="Arial"/>
                <w:b w:val="0"/>
                <w:i w:val="0"/>
                <w:color w:val="000000"/>
                <w:sz w:val="18"/>
              </w:rPr>
              <w:t>Xylem vessels are dead, hollow, lignified cells with no end walls — perfectly adapted for continuous water flow</w:t>
            </w:r>
          </w:p>
        </w:tc>
        <w:tc>
          <w:tcPr>
            <w:tcW w:type="dxa" w:w="3168"/>
            <w:shd w:val="clear" w:color="auto" w:fill="FFFFFF"/>
            <w:vAlign w:val="top"/>
          </w:tcPr>
          <w:p>
            <w:pPr>
              <w:spacing w:before="20" w:after="20"/>
              <w:jc w:val="left"/>
            </w:pPr>
            <w:r>
              <w:rPr>
                <w:rFonts w:ascii="Arial" w:hAnsi="Arial"/>
                <w:b w:val="0"/>
                <w:i w:val="0"/>
                <w:color w:val="000000"/>
                <w:sz w:val="18"/>
              </w:rPr>
              <w:t>Xylem structure explains why water can travel continuously from root to leaf without leaking or collapsing</w:t>
            </w:r>
          </w:p>
        </w:tc>
        <w:tc>
          <w:tcPr>
            <w:tcW w:type="dxa" w:w="3168"/>
            <w:shd w:val="clear" w:color="auto" w:fill="FFFFFF"/>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'How does water move up against gravity?' Model Revised: Added lignified walls and hollow lumen labels</w:t>
            </w:r>
          </w:p>
        </w:tc>
      </w:tr>
      <w:tr>
        <w:tc>
          <w:tcPr>
            <w:tcW w:type="dxa" w:w="1007"/>
            <w:shd w:val="clear" w:color="auto" w:fill="D5E8F0"/>
            <w:vAlign w:val="top"/>
          </w:tcPr>
          <w:p>
            <w:pPr>
              <w:spacing w:before="40" w:after="40"/>
              <w:jc w:val="center"/>
            </w:pPr>
            <w:r>
              <w:rPr>
                <w:rFonts w:ascii="Arial" w:hAnsi="Arial"/>
                <w:b/>
                <w:i w:val="0"/>
                <w:color w:val="000000"/>
                <w:sz w:val="18"/>
              </w:rPr>
              <w:t>Lesson 8: Phloem — Structure and Function</w:t>
            </w:r>
          </w:p>
        </w:tc>
        <w:tc>
          <w:tcPr>
            <w:tcW w:type="dxa" w:w="3168"/>
            <w:shd w:val="clear" w:color="auto" w:fill="F2F2F2"/>
            <w:vAlign w:val="top"/>
          </w:tcPr>
          <w:p>
            <w:pPr>
              <w:spacing w:before="20" w:after="20"/>
              <w:jc w:val="left"/>
            </w:pPr>
            <w:r>
              <w:rPr>
                <w:rFonts w:ascii="Arial" w:hAnsi="Arial"/>
                <w:b w:val="0"/>
                <w:i w:val="0"/>
                <w:color w:val="000000"/>
                <w:sz w:val="18"/>
              </w:rPr>
              <w:t>Drew phloem diagram; completed xylem vs. phloem comparison table</w:t>
            </w:r>
          </w:p>
        </w:tc>
        <w:tc>
          <w:tcPr>
            <w:tcW w:type="dxa" w:w="3168"/>
            <w:shd w:val="clear" w:color="auto" w:fill="F2F2F2"/>
            <w:vAlign w:val="top"/>
          </w:tcPr>
          <w:p>
            <w:pPr>
              <w:spacing w:before="20" w:after="20"/>
              <w:jc w:val="left"/>
            </w:pPr>
            <w:r>
              <w:rPr>
                <w:rFonts w:ascii="Arial" w:hAnsi="Arial"/>
                <w:b w:val="0"/>
                <w:i w:val="0"/>
                <w:color w:val="000000"/>
                <w:sz w:val="18"/>
              </w:rPr>
              <w:t>Phloem has living sieve tube cells and companion cells; sugar transport requires living cells with active processes</w:t>
            </w:r>
          </w:p>
        </w:tc>
        <w:tc>
          <w:tcPr>
            <w:tcW w:type="dxa" w:w="3168"/>
            <w:shd w:val="clear" w:color="auto" w:fill="F2F2F2"/>
            <w:vAlign w:val="top"/>
          </w:tcPr>
          <w:p>
            <w:pPr>
              <w:spacing w:before="20" w:after="20"/>
              <w:jc w:val="left"/>
            </w:pPr>
            <w:r>
              <w:rPr>
                <w:rFonts w:ascii="Arial" w:hAnsi="Arial"/>
                <w:b w:val="0"/>
                <w:i w:val="0"/>
                <w:color w:val="000000"/>
                <w:sz w:val="18"/>
              </w:rPr>
              <w:t>Unlike xylem, phloem must be alive because sugar loading and unloading requires energy — this is active transport</w:t>
            </w:r>
          </w:p>
        </w:tc>
        <w:tc>
          <w:tcPr>
            <w:tcW w:type="dxa" w:w="3168"/>
            <w:shd w:val="clear" w:color="auto" w:fill="F2F2F2"/>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'Why do plants need to move sugars too?' Model Revised: Added phloem with bidirectional arrows</w:t>
            </w:r>
          </w:p>
        </w:tc>
      </w:tr>
      <w:tr>
        <w:tc>
          <w:tcPr>
            <w:tcW w:type="dxa" w:w="1007"/>
            <w:shd w:val="clear" w:color="auto" w:fill="D5E8F0"/>
            <w:vAlign w:val="top"/>
          </w:tcPr>
          <w:p>
            <w:pPr>
              <w:spacing w:before="40" w:after="40"/>
              <w:jc w:val="center"/>
            </w:pPr>
            <w:r>
              <w:rPr>
                <w:rFonts w:ascii="Arial" w:hAnsi="Arial"/>
                <w:b/>
                <w:i w:val="0"/>
                <w:color w:val="000000"/>
                <w:sz w:val="18"/>
              </w:rPr>
              <w:t>Lesson 9: Introduction to Monocots and Dicots</w:t>
            </w:r>
          </w:p>
        </w:tc>
        <w:tc>
          <w:tcPr>
            <w:tcW w:type="dxa" w:w="3168"/>
            <w:shd w:val="clear" w:color="auto" w:fill="FFFFFF"/>
            <w:vAlign w:val="top"/>
          </w:tcPr>
          <w:p>
            <w:pPr>
              <w:spacing w:before="20" w:after="20"/>
              <w:jc w:val="left"/>
            </w:pPr>
            <w:r>
              <w:rPr>
                <w:rFonts w:ascii="Arial" w:hAnsi="Arial"/>
                <w:b w:val="0"/>
                <w:i w:val="0"/>
                <w:color w:val="000000"/>
                <w:sz w:val="18"/>
              </w:rPr>
              <w:t>Compared maize and bean specimens; identified differences in venation, root type and cotyledon number</w:t>
            </w:r>
          </w:p>
        </w:tc>
        <w:tc>
          <w:tcPr>
            <w:tcW w:type="dxa" w:w="3168"/>
            <w:shd w:val="clear" w:color="auto" w:fill="FFFFFF"/>
            <w:vAlign w:val="top"/>
          </w:tcPr>
          <w:p>
            <w:pPr>
              <w:spacing w:before="20" w:after="20"/>
              <w:jc w:val="left"/>
            </w:pPr>
            <w:r>
              <w:rPr>
                <w:rFonts w:ascii="Arial" w:hAnsi="Arial"/>
                <w:b w:val="0"/>
                <w:i w:val="0"/>
                <w:color w:val="000000"/>
                <w:sz w:val="18"/>
              </w:rPr>
              <w:t>Monocots have one cotyledon, parallel leaf venation; dicots have two cotyledons, net-like venation</w:t>
            </w:r>
          </w:p>
        </w:tc>
        <w:tc>
          <w:tcPr>
            <w:tcW w:type="dxa" w:w="3168"/>
            <w:shd w:val="clear" w:color="auto" w:fill="FFFFFF"/>
            <w:vAlign w:val="top"/>
          </w:tcPr>
          <w:p>
            <w:pPr>
              <w:spacing w:before="20" w:after="20"/>
              <w:jc w:val="left"/>
            </w:pPr>
            <w:r>
              <w:rPr>
                <w:rFonts w:ascii="Arial" w:hAnsi="Arial"/>
                <w:b w:val="0"/>
                <w:i w:val="0"/>
                <w:color w:val="000000"/>
                <w:sz w:val="18"/>
              </w:rPr>
              <w:t>Both monocots and dicots have xylem and phloem — but their arrangement differs, which will affect transport efficiency</w:t>
            </w:r>
          </w:p>
        </w:tc>
        <w:tc>
          <w:tcPr>
            <w:tcW w:type="dxa" w:w="3168"/>
            <w:shd w:val="clear" w:color="auto" w:fill="FFFFFF"/>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'Are xylem and phloem arranged differently in monocots and dicots?' Model Revised: Two model types started</w:t>
            </w:r>
          </w:p>
        </w:tc>
      </w:tr>
      <w:tr>
        <w:tc>
          <w:tcPr>
            <w:tcW w:type="dxa" w:w="1007"/>
            <w:shd w:val="clear" w:color="auto" w:fill="D5E8F0"/>
            <w:vAlign w:val="top"/>
          </w:tcPr>
          <w:p>
            <w:pPr>
              <w:spacing w:before="40" w:after="40"/>
              <w:jc w:val="center"/>
            </w:pPr>
            <w:r>
              <w:rPr>
                <w:rFonts w:ascii="Arial" w:hAnsi="Arial"/>
                <w:b/>
                <w:i w:val="0"/>
                <w:color w:val="000000"/>
                <w:sz w:val="18"/>
              </w:rPr>
              <w:t>Lesson 10: Vascular Arrangement in Stems</w:t>
            </w:r>
          </w:p>
        </w:tc>
        <w:tc>
          <w:tcPr>
            <w:tcW w:type="dxa" w:w="3168"/>
            <w:shd w:val="clear" w:color="auto" w:fill="F2F2F2"/>
            <w:vAlign w:val="top"/>
          </w:tcPr>
          <w:p>
            <w:pPr>
              <w:spacing w:before="20" w:after="20"/>
              <w:jc w:val="left"/>
            </w:pPr>
            <w:r>
              <w:rPr>
                <w:rFonts w:ascii="Arial" w:hAnsi="Arial"/>
                <w:b w:val="0"/>
                <w:i w:val="0"/>
                <w:color w:val="000000"/>
                <w:sz w:val="18"/>
              </w:rPr>
              <w:t>Observed pre-cut monocot (maize) and dicot (bean) stem cross-sections; compared and sketched both</w:t>
            </w:r>
          </w:p>
        </w:tc>
        <w:tc>
          <w:tcPr>
            <w:tcW w:type="dxa" w:w="3168"/>
            <w:shd w:val="clear" w:color="auto" w:fill="F2F2F2"/>
            <w:vAlign w:val="top"/>
          </w:tcPr>
          <w:p>
            <w:pPr>
              <w:spacing w:before="20" w:after="20"/>
              <w:jc w:val="left"/>
            </w:pPr>
            <w:r>
              <w:rPr>
                <w:rFonts w:ascii="Arial" w:hAnsi="Arial"/>
                <w:b w:val="0"/>
                <w:i w:val="0"/>
                <w:color w:val="000000"/>
                <w:sz w:val="18"/>
              </w:rPr>
              <w:t>Monocot stems have vascular bundles scattered throughout; dicot stems have vascular bundles in a ring</w:t>
            </w:r>
          </w:p>
        </w:tc>
        <w:tc>
          <w:tcPr>
            <w:tcW w:type="dxa" w:w="3168"/>
            <w:shd w:val="clear" w:color="auto" w:fill="F2F2F2"/>
            <w:vAlign w:val="top"/>
          </w:tcPr>
          <w:p>
            <w:pPr>
              <w:spacing w:before="20" w:after="20"/>
              <w:jc w:val="left"/>
            </w:pPr>
            <w:r>
              <w:rPr>
                <w:rFonts w:ascii="Arial" w:hAnsi="Arial"/>
                <w:b w:val="0"/>
                <w:i w:val="0"/>
                <w:color w:val="000000"/>
                <w:sz w:val="18"/>
              </w:rPr>
              <w:t>The different arrangements reflect different evolutionary strategies — both still successfully transport water and food</w:t>
            </w:r>
          </w:p>
        </w:tc>
        <w:tc>
          <w:tcPr>
            <w:tcW w:type="dxa" w:w="3168"/>
            <w:shd w:val="clear" w:color="auto" w:fill="F2F2F2"/>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Confirmed monocot/dicot stem differences. Model Revised: Added correct vascular arrangement to both stem types</w:t>
            </w:r>
          </w:p>
        </w:tc>
      </w:tr>
      <w:tr>
        <w:tc>
          <w:tcPr>
            <w:tcW w:type="dxa" w:w="1007"/>
            <w:shd w:val="clear" w:color="auto" w:fill="D5E8F0"/>
            <w:vAlign w:val="top"/>
          </w:tcPr>
          <w:p>
            <w:pPr>
              <w:spacing w:before="40" w:after="40"/>
              <w:jc w:val="center"/>
            </w:pPr>
            <w:r>
              <w:rPr>
                <w:rFonts w:ascii="Arial" w:hAnsi="Arial"/>
                <w:b/>
                <w:i w:val="0"/>
                <w:color w:val="000000"/>
                <w:sz w:val="18"/>
              </w:rPr>
              <w:t>Lesson 11: Vascular Arrangement in Roots</w:t>
            </w:r>
          </w:p>
        </w:tc>
        <w:tc>
          <w:tcPr>
            <w:tcW w:type="dxa" w:w="3168"/>
            <w:shd w:val="clear" w:color="auto" w:fill="FFFFFF"/>
            <w:vAlign w:val="top"/>
          </w:tcPr>
          <w:p>
            <w:pPr>
              <w:spacing w:before="20" w:after="20"/>
              <w:jc w:val="left"/>
            </w:pPr>
            <w:r>
              <w:rPr>
                <w:rFonts w:ascii="Arial" w:hAnsi="Arial"/>
                <w:b w:val="0"/>
                <w:i w:val="0"/>
                <w:color w:val="000000"/>
                <w:sz w:val="18"/>
              </w:rPr>
              <w:t>Compared monocot and dicot root cross-sections using diagrams; linked position of xylem to function</w:t>
            </w:r>
          </w:p>
        </w:tc>
        <w:tc>
          <w:tcPr>
            <w:tcW w:type="dxa" w:w="3168"/>
            <w:shd w:val="clear" w:color="auto" w:fill="FFFFFF"/>
            <w:vAlign w:val="top"/>
          </w:tcPr>
          <w:p>
            <w:pPr>
              <w:spacing w:before="20" w:after="20"/>
              <w:jc w:val="left"/>
            </w:pPr>
            <w:r>
              <w:rPr>
                <w:rFonts w:ascii="Arial" w:hAnsi="Arial"/>
                <w:b w:val="0"/>
                <w:i w:val="0"/>
                <w:color w:val="000000"/>
                <w:sz w:val="18"/>
              </w:rPr>
              <w:t>Dicot roots have a central xylem star with phloem between the arms; monocot roots have alternating xylem and phloem</w:t>
            </w:r>
          </w:p>
        </w:tc>
        <w:tc>
          <w:tcPr>
            <w:tcW w:type="dxa" w:w="3168"/>
            <w:shd w:val="clear" w:color="auto" w:fill="FFFFFF"/>
            <w:vAlign w:val="top"/>
          </w:tcPr>
          <w:p>
            <w:pPr>
              <w:spacing w:before="20" w:after="20"/>
              <w:jc w:val="left"/>
            </w:pPr>
            <w:r>
              <w:rPr>
                <w:rFonts w:ascii="Arial" w:hAnsi="Arial"/>
                <w:b w:val="0"/>
                <w:i w:val="0"/>
                <w:color w:val="000000"/>
                <w:sz w:val="18"/>
              </w:rPr>
              <w:t>Central xylem in dicot roots provides structural strength for anchorage — form follows function</w:t>
            </w:r>
          </w:p>
        </w:tc>
        <w:tc>
          <w:tcPr>
            <w:tcW w:type="dxa" w:w="3168"/>
            <w:shd w:val="clear" w:color="auto" w:fill="FFFFFF"/>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Confirmed monocot/dicot root differences. Model Revised: Added root cross-section with correct tissue positions</w:t>
            </w:r>
          </w:p>
        </w:tc>
      </w:tr>
      <w:tr>
        <w:tc>
          <w:tcPr>
            <w:tcW w:type="dxa" w:w="1007"/>
            <w:shd w:val="clear" w:color="auto" w:fill="D5E8F0"/>
            <w:vAlign w:val="top"/>
          </w:tcPr>
          <w:p>
            <w:pPr>
              <w:spacing w:before="40" w:after="40"/>
              <w:jc w:val="center"/>
            </w:pPr>
            <w:r>
              <w:rPr>
                <w:rFonts w:ascii="Arial" w:hAnsi="Arial"/>
                <w:b/>
                <w:i w:val="0"/>
                <w:color w:val="000000"/>
                <w:sz w:val="18"/>
              </w:rPr>
              <w:t>Lesson 12: Practical Classification of Local Plants</w:t>
            </w:r>
          </w:p>
        </w:tc>
        <w:tc>
          <w:tcPr>
            <w:tcW w:type="dxa" w:w="3168"/>
            <w:shd w:val="clear" w:color="auto" w:fill="F2F2F2"/>
            <w:vAlign w:val="top"/>
          </w:tcPr>
          <w:p>
            <w:pPr>
              <w:spacing w:before="20" w:after="20"/>
              <w:jc w:val="left"/>
            </w:pPr>
            <w:r>
              <w:rPr>
                <w:rFonts w:ascii="Arial" w:hAnsi="Arial"/>
                <w:b w:val="0"/>
                <w:i w:val="0"/>
                <w:color w:val="000000"/>
                <w:sz w:val="18"/>
              </w:rPr>
              <w:t>Examined 5+ local plant specimens; classified each as monocot or dicot using observable evidence</w:t>
            </w:r>
          </w:p>
        </w:tc>
        <w:tc>
          <w:tcPr>
            <w:tcW w:type="dxa" w:w="3168"/>
            <w:shd w:val="clear" w:color="auto" w:fill="F2F2F2"/>
            <w:vAlign w:val="top"/>
          </w:tcPr>
          <w:p>
            <w:pPr>
              <w:spacing w:before="20" w:after="20"/>
              <w:jc w:val="left"/>
            </w:pPr>
            <w:r>
              <w:rPr>
                <w:rFonts w:ascii="Arial" w:hAnsi="Arial"/>
                <w:b w:val="0"/>
                <w:i w:val="0"/>
                <w:color w:val="000000"/>
                <w:sz w:val="18"/>
              </w:rPr>
              <w:t>Local plants can be classified as monocots or dicots using venation, root type and cotyledon evidence</w:t>
            </w:r>
          </w:p>
        </w:tc>
        <w:tc>
          <w:tcPr>
            <w:tcW w:type="dxa" w:w="3168"/>
            <w:shd w:val="clear" w:color="auto" w:fill="F2F2F2"/>
            <w:vAlign w:val="top"/>
          </w:tcPr>
          <w:p>
            <w:pPr>
              <w:spacing w:before="20" w:after="20"/>
              <w:jc w:val="left"/>
            </w:pPr>
            <w:r>
              <w:rPr>
                <w:rFonts w:ascii="Arial" w:hAnsi="Arial"/>
                <w:b w:val="0"/>
                <w:i w:val="0"/>
                <w:color w:val="000000"/>
                <w:sz w:val="18"/>
              </w:rPr>
              <w:t>Classification skills allow farmers and scientists to predict plant behaviour and apply appropriate management techniques</w:t>
            </w:r>
          </w:p>
        </w:tc>
        <w:tc>
          <w:tcPr>
            <w:tcW w:type="dxa" w:w="3168"/>
            <w:shd w:val="clear" w:color="auto" w:fill="F2F2F2"/>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application question. Model Revised: Annotated with local plant examples</w:t>
            </w:r>
          </w:p>
        </w:tc>
      </w:tr>
      <w:tr>
        <w:tc>
          <w:tcPr>
            <w:tcW w:type="dxa" w:w="1007"/>
            <w:shd w:val="clear" w:color="auto" w:fill="D5E8F0"/>
            <w:vAlign w:val="top"/>
          </w:tcPr>
          <w:p>
            <w:pPr>
              <w:spacing w:before="40" w:after="40"/>
              <w:jc w:val="center"/>
            </w:pPr>
            <w:r>
              <w:rPr>
                <w:rFonts w:ascii="Arial" w:hAnsi="Arial"/>
                <w:b/>
                <w:i w:val="0"/>
                <w:color w:val="000000"/>
                <w:sz w:val="18"/>
              </w:rPr>
              <w:t>Lesson 13: How Water Enters the Root</w:t>
            </w:r>
          </w:p>
        </w:tc>
        <w:tc>
          <w:tcPr>
            <w:tcW w:type="dxa" w:w="3168"/>
            <w:shd w:val="clear" w:color="auto" w:fill="FFFFFF"/>
            <w:vAlign w:val="top"/>
          </w:tcPr>
          <w:p>
            <w:pPr>
              <w:spacing w:before="20" w:after="20"/>
              <w:jc w:val="left"/>
            </w:pPr>
            <w:r>
              <w:rPr>
                <w:rFonts w:ascii="Arial" w:hAnsi="Arial"/>
                <w:b w:val="0"/>
                <w:i w:val="0"/>
                <w:color w:val="000000"/>
                <w:sz w:val="18"/>
              </w:rPr>
              <w:t>Observed osmosis demonstration; traced water pathway from soil to xylem; applied osmosis to root hair cells</w:t>
            </w:r>
          </w:p>
        </w:tc>
        <w:tc>
          <w:tcPr>
            <w:tcW w:type="dxa" w:w="3168"/>
            <w:shd w:val="clear" w:color="auto" w:fill="FFFFFF"/>
            <w:vAlign w:val="top"/>
          </w:tcPr>
          <w:p>
            <w:pPr>
              <w:spacing w:before="20" w:after="20"/>
              <w:jc w:val="left"/>
            </w:pPr>
            <w:r>
              <w:rPr>
                <w:rFonts w:ascii="Arial" w:hAnsi="Arial"/>
                <w:b w:val="0"/>
                <w:i w:val="0"/>
                <w:color w:val="000000"/>
                <w:sz w:val="18"/>
              </w:rPr>
              <w:t>Water enters root hair cells by osmosis down a water potential gradient; it moves from dilute soil water to concentrated cell contents</w:t>
            </w:r>
          </w:p>
        </w:tc>
        <w:tc>
          <w:tcPr>
            <w:tcW w:type="dxa" w:w="3168"/>
            <w:shd w:val="clear" w:color="auto" w:fill="FFFFFF"/>
            <w:vAlign w:val="top"/>
          </w:tcPr>
          <w:p>
            <w:pPr>
              <w:spacing w:before="20" w:after="20"/>
              <w:jc w:val="left"/>
            </w:pPr>
            <w:r>
              <w:rPr>
                <w:rFonts w:ascii="Arial" w:hAnsi="Arial"/>
                <w:b w:val="0"/>
                <w:i w:val="0"/>
                <w:color w:val="000000"/>
                <w:sz w:val="18"/>
              </w:rPr>
              <w:t>Osmosis is the mechanism that drives the first step in water transport — without it, the entire system stops</w:t>
            </w:r>
          </w:p>
        </w:tc>
        <w:tc>
          <w:tcPr>
            <w:tcW w:type="dxa" w:w="3168"/>
            <w:shd w:val="clear" w:color="auto" w:fill="FFFFFF"/>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Marked 'How does water enter the root?' as answered. Model Revised: Added osmosis arrows and concentration gradients</w:t>
            </w:r>
          </w:p>
        </w:tc>
      </w:tr>
      <w:tr>
        <w:tc>
          <w:tcPr>
            <w:tcW w:type="dxa" w:w="1007"/>
            <w:shd w:val="clear" w:color="auto" w:fill="D5E8F0"/>
            <w:vAlign w:val="top"/>
          </w:tcPr>
          <w:p>
            <w:pPr>
              <w:spacing w:before="40" w:after="40"/>
              <w:jc w:val="center"/>
            </w:pPr>
            <w:r>
              <w:rPr>
                <w:rFonts w:ascii="Arial" w:hAnsi="Arial"/>
                <w:b/>
                <w:i w:val="0"/>
                <w:color w:val="000000"/>
                <w:sz w:val="18"/>
              </w:rPr>
              <w:t>Lesson 14: Movement of Water Up the Plant</w:t>
            </w:r>
          </w:p>
        </w:tc>
        <w:tc>
          <w:tcPr>
            <w:tcW w:type="dxa" w:w="3168"/>
            <w:shd w:val="clear" w:color="auto" w:fill="F2F2F2"/>
            <w:vAlign w:val="top"/>
          </w:tcPr>
          <w:p>
            <w:pPr>
              <w:spacing w:before="20" w:after="20"/>
              <w:jc w:val="left"/>
            </w:pPr>
            <w:r>
              <w:rPr>
                <w:rFonts w:ascii="Arial" w:hAnsi="Arial"/>
                <w:b w:val="0"/>
                <w:i w:val="0"/>
                <w:color w:val="000000"/>
                <w:sz w:val="18"/>
              </w:rPr>
              <w:t>Observed capillary rise; explained transpiration pull and cohesion-tension theory</w:t>
            </w:r>
          </w:p>
        </w:tc>
        <w:tc>
          <w:tcPr>
            <w:tcW w:type="dxa" w:w="3168"/>
            <w:shd w:val="clear" w:color="auto" w:fill="F2F2F2"/>
            <w:vAlign w:val="top"/>
          </w:tcPr>
          <w:p>
            <w:pPr>
              <w:spacing w:before="20" w:after="20"/>
              <w:jc w:val="left"/>
            </w:pPr>
            <w:r>
              <w:rPr>
                <w:rFonts w:ascii="Arial" w:hAnsi="Arial"/>
                <w:b w:val="0"/>
                <w:i w:val="0"/>
                <w:color w:val="000000"/>
                <w:sz w:val="18"/>
              </w:rPr>
              <w:t>Transpiration pull, cohesion between water molecules and adhesion to xylem walls drive the continuous upward flow of water</w:t>
            </w:r>
          </w:p>
        </w:tc>
        <w:tc>
          <w:tcPr>
            <w:tcW w:type="dxa" w:w="3168"/>
            <w:shd w:val="clear" w:color="auto" w:fill="F2F2F2"/>
            <w:vAlign w:val="top"/>
          </w:tcPr>
          <w:p>
            <w:pPr>
              <w:spacing w:before="20" w:after="20"/>
              <w:jc w:val="left"/>
            </w:pPr>
            <w:r>
              <w:rPr>
                <w:rFonts w:ascii="Arial" w:hAnsi="Arial"/>
                <w:b w:val="0"/>
                <w:i w:val="0"/>
                <w:color w:val="000000"/>
                <w:sz w:val="18"/>
              </w:rPr>
              <w:t>The driving force for water transport is at the TOP of the plant (leaves), not the bottom — this explains how trees can be so tall</w:t>
            </w:r>
          </w:p>
        </w:tc>
        <w:tc>
          <w:tcPr>
            <w:tcW w:type="dxa" w:w="3168"/>
            <w:shd w:val="clear" w:color="auto" w:fill="F2F2F2"/>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Marked 'What forces drive water upward?' as answered. Model Revised: Added force labels along xylem column</w:t>
            </w:r>
          </w:p>
        </w:tc>
      </w:tr>
      <w:tr>
        <w:tc>
          <w:tcPr>
            <w:tcW w:type="dxa" w:w="1007"/>
            <w:shd w:val="clear" w:color="auto" w:fill="D5E8F0"/>
            <w:vAlign w:val="top"/>
          </w:tcPr>
          <w:p>
            <w:pPr>
              <w:spacing w:before="40" w:after="40"/>
              <w:jc w:val="center"/>
            </w:pPr>
            <w:r>
              <w:rPr>
                <w:rFonts w:ascii="Arial" w:hAnsi="Arial"/>
                <w:b/>
                <w:i w:val="0"/>
                <w:color w:val="000000"/>
                <w:sz w:val="18"/>
              </w:rPr>
              <w:t>Lesson 15: Demonstration of Water Transport</w:t>
            </w:r>
          </w:p>
        </w:tc>
        <w:tc>
          <w:tcPr>
            <w:tcW w:type="dxa" w:w="3168"/>
            <w:shd w:val="clear" w:color="auto" w:fill="FFFFFF"/>
            <w:vAlign w:val="top"/>
          </w:tcPr>
          <w:p>
            <w:pPr>
              <w:spacing w:before="20" w:after="20"/>
              <w:jc w:val="left"/>
            </w:pPr>
            <w:r>
              <w:rPr>
                <w:rFonts w:ascii="Arial" w:hAnsi="Arial"/>
                <w:b w:val="0"/>
                <w:i w:val="0"/>
                <w:color w:val="000000"/>
                <w:sz w:val="18"/>
              </w:rPr>
              <w:t>Set up and observed coloured water experiment; cross-sectioned dye-stained stems to confirm xylem transport</w:t>
            </w:r>
          </w:p>
        </w:tc>
        <w:tc>
          <w:tcPr>
            <w:tcW w:type="dxa" w:w="3168"/>
            <w:shd w:val="clear" w:color="auto" w:fill="FFFFFF"/>
            <w:vAlign w:val="top"/>
          </w:tcPr>
          <w:p>
            <w:pPr>
              <w:spacing w:before="20" w:after="20"/>
              <w:jc w:val="left"/>
            </w:pPr>
            <w:r>
              <w:rPr>
                <w:rFonts w:ascii="Arial" w:hAnsi="Arial"/>
                <w:b w:val="0"/>
                <w:i w:val="0"/>
                <w:color w:val="000000"/>
                <w:sz w:val="18"/>
              </w:rPr>
              <w:t>The coloured water experiment provides direct evidence that xylem (and only xylem) transports water through the stem</w:t>
            </w:r>
          </w:p>
        </w:tc>
        <w:tc>
          <w:tcPr>
            <w:tcW w:type="dxa" w:w="3168"/>
            <w:shd w:val="clear" w:color="auto" w:fill="FFFFFF"/>
            <w:vAlign w:val="top"/>
          </w:tcPr>
          <w:p>
            <w:pPr>
              <w:spacing w:before="20" w:after="20"/>
              <w:jc w:val="left"/>
            </w:pPr>
            <w:r>
              <w:rPr>
                <w:rFonts w:ascii="Arial" w:hAnsi="Arial"/>
                <w:b/>
                <w:i w:val="0"/>
                <w:color w:val="000000"/>
                <w:sz w:val="18"/>
              </w:rPr>
              <w:t>Visible evidence reinforces the model:</w:t>
            </w:r>
          </w:p>
          <w:p>
            <w:pPr>
              <w:spacing w:before="20" w:after="20"/>
              <w:jc w:val="left"/>
            </w:pPr>
            <w:r>
              <w:rPr>
                <w:rFonts w:ascii="Arial" w:hAnsi="Arial"/>
                <w:b w:val="0"/>
                <w:i w:val="0"/>
                <w:color w:val="000000"/>
                <w:sz w:val="18"/>
              </w:rPr>
              <w:t>xylem is the water highway, and it runs continuously from root to leaf</w:t>
            </w:r>
          </w:p>
        </w:tc>
        <w:tc>
          <w:tcPr>
            <w:tcW w:type="dxa" w:w="3168"/>
            <w:shd w:val="clear" w:color="auto" w:fill="FFFFFF"/>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'How can we see water moving through the plant?' answered. Model Revised: Added 'Confirmed by dye experiment' label</w:t>
            </w:r>
          </w:p>
        </w:tc>
      </w:tr>
      <w:tr>
        <w:tc>
          <w:tcPr>
            <w:tcW w:type="dxa" w:w="1007"/>
            <w:shd w:val="clear" w:color="auto" w:fill="D5E8F0"/>
            <w:vAlign w:val="top"/>
          </w:tcPr>
          <w:p>
            <w:pPr>
              <w:spacing w:before="40" w:after="40"/>
              <w:jc w:val="center"/>
            </w:pPr>
            <w:r>
              <w:rPr>
                <w:rFonts w:ascii="Arial" w:hAnsi="Arial"/>
                <w:b/>
                <w:i w:val="0"/>
                <w:color w:val="000000"/>
                <w:sz w:val="18"/>
              </w:rPr>
              <w:t>Lesson 16: What is Transpiration?</w:t>
            </w:r>
          </w:p>
        </w:tc>
        <w:tc>
          <w:tcPr>
            <w:tcW w:type="dxa" w:w="3168"/>
            <w:shd w:val="clear" w:color="auto" w:fill="F2F2F2"/>
            <w:vAlign w:val="top"/>
          </w:tcPr>
          <w:p>
            <w:pPr>
              <w:spacing w:before="20" w:after="20"/>
              <w:jc w:val="left"/>
            </w:pPr>
            <w:r>
              <w:rPr>
                <w:rFonts w:ascii="Arial" w:hAnsi="Arial"/>
                <w:b w:val="0"/>
                <w:i w:val="0"/>
                <w:color w:val="000000"/>
                <w:sz w:val="18"/>
              </w:rPr>
              <w:t>Observed condensation in plastic bag experiment; defined transpiration; explained its importance</w:t>
            </w:r>
          </w:p>
        </w:tc>
        <w:tc>
          <w:tcPr>
            <w:tcW w:type="dxa" w:w="3168"/>
            <w:shd w:val="clear" w:color="auto" w:fill="F2F2F2"/>
            <w:vAlign w:val="top"/>
          </w:tcPr>
          <w:p>
            <w:pPr>
              <w:spacing w:before="20" w:after="20"/>
              <w:jc w:val="left"/>
            </w:pPr>
            <w:r>
              <w:rPr>
                <w:rFonts w:ascii="Arial" w:hAnsi="Arial"/>
                <w:b w:val="0"/>
                <w:i w:val="0"/>
                <w:color w:val="000000"/>
                <w:sz w:val="18"/>
              </w:rPr>
              <w:t>Transpiration is the loss of water vapour from a plant mainly through stomata; it drives water uptake and cools the plant</w:t>
            </w:r>
          </w:p>
        </w:tc>
        <w:tc>
          <w:tcPr>
            <w:tcW w:type="dxa" w:w="3168"/>
            <w:shd w:val="clear" w:color="auto" w:fill="F2F2F2"/>
            <w:vAlign w:val="top"/>
          </w:tcPr>
          <w:p>
            <w:pPr>
              <w:spacing w:before="20" w:after="20"/>
              <w:jc w:val="left"/>
            </w:pPr>
            <w:r>
              <w:rPr>
                <w:rFonts w:ascii="Arial" w:hAnsi="Arial"/>
                <w:b w:val="0"/>
                <w:i w:val="0"/>
                <w:color w:val="000000"/>
                <w:sz w:val="18"/>
              </w:rPr>
              <w:t>Transpiration explains why plants continuously need water — it is the engine that pulls water upward through the whole plant</w:t>
            </w:r>
          </w:p>
        </w:tc>
        <w:tc>
          <w:tcPr>
            <w:tcW w:type="dxa" w:w="3168"/>
            <w:shd w:val="clear" w:color="auto" w:fill="F2F2F2"/>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'What is transpiration?' answered. Model Revised: Completed the water pathway from root to atmosphere</w:t>
            </w:r>
          </w:p>
        </w:tc>
      </w:tr>
      <w:tr>
        <w:tc>
          <w:tcPr>
            <w:tcW w:type="dxa" w:w="1007"/>
            <w:shd w:val="clear" w:color="auto" w:fill="D5E8F0"/>
            <w:vAlign w:val="top"/>
          </w:tcPr>
          <w:p>
            <w:pPr>
              <w:spacing w:before="40" w:after="40"/>
              <w:jc w:val="center"/>
            </w:pPr>
            <w:r>
              <w:rPr>
                <w:rFonts w:ascii="Arial" w:hAnsi="Arial"/>
                <w:b/>
                <w:i w:val="0"/>
                <w:color w:val="000000"/>
                <w:sz w:val="18"/>
              </w:rPr>
              <w:t>Lesson 17: Demonstrating Transpiration</w:t>
            </w:r>
          </w:p>
        </w:tc>
        <w:tc>
          <w:tcPr>
            <w:tcW w:type="dxa" w:w="3168"/>
            <w:shd w:val="clear" w:color="auto" w:fill="FFFFFF"/>
            <w:vAlign w:val="top"/>
          </w:tcPr>
          <w:p>
            <w:pPr>
              <w:spacing w:before="20" w:after="20"/>
              <w:jc w:val="left"/>
            </w:pPr>
            <w:r>
              <w:rPr>
                <w:rFonts w:ascii="Arial" w:hAnsi="Arial"/>
                <w:b w:val="0"/>
                <w:i w:val="0"/>
                <w:color w:val="000000"/>
                <w:sz w:val="18"/>
              </w:rPr>
              <w:t>Set up plastic bag experiment; measured and calculated water loss; compared results across groups</w:t>
            </w:r>
          </w:p>
        </w:tc>
        <w:tc>
          <w:tcPr>
            <w:tcW w:type="dxa" w:w="3168"/>
            <w:shd w:val="clear" w:color="auto" w:fill="FFFFFF"/>
            <w:vAlign w:val="top"/>
          </w:tcPr>
          <w:p>
            <w:pPr>
              <w:spacing w:before="20" w:after="20"/>
              <w:jc w:val="left"/>
            </w:pPr>
            <w:r>
              <w:rPr>
                <w:rFonts w:ascii="Arial" w:hAnsi="Arial"/>
                <w:b w:val="0"/>
                <w:i w:val="0"/>
                <w:color w:val="000000"/>
                <w:sz w:val="18"/>
              </w:rPr>
              <w:t>Transpiration can be measured by recording mass loss; rate varies between plants and conditions</w:t>
            </w:r>
          </w:p>
        </w:tc>
        <w:tc>
          <w:tcPr>
            <w:tcW w:type="dxa" w:w="3168"/>
            <w:shd w:val="clear" w:color="auto" w:fill="FFFFFF"/>
            <w:vAlign w:val="top"/>
          </w:tcPr>
          <w:p>
            <w:pPr>
              <w:spacing w:before="20" w:after="20"/>
              <w:jc w:val="left"/>
            </w:pPr>
            <w:r>
              <w:rPr>
                <w:rFonts w:ascii="Arial" w:hAnsi="Arial"/>
                <w:b w:val="0"/>
                <w:i w:val="0"/>
                <w:color w:val="000000"/>
                <w:sz w:val="18"/>
              </w:rPr>
              <w:t>Quantitative evidence shows that plants lose significant amounts of water through transpiration — critical in drought conditions</w:t>
            </w:r>
          </w:p>
        </w:tc>
        <w:tc>
          <w:tcPr>
            <w:tcW w:type="dxa" w:w="3168"/>
            <w:shd w:val="clear" w:color="auto" w:fill="FFFFFF"/>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quantitative data on transpiration rate. Model Revised: Added 'Up to 98% of water is lost through transpiration'</w:t>
            </w:r>
          </w:p>
        </w:tc>
      </w:tr>
      <w:tr>
        <w:tc>
          <w:tcPr>
            <w:tcW w:type="dxa" w:w="1007"/>
            <w:shd w:val="clear" w:color="auto" w:fill="D5E8F0"/>
            <w:vAlign w:val="top"/>
          </w:tcPr>
          <w:p>
            <w:pPr>
              <w:spacing w:before="40" w:after="40"/>
              <w:jc w:val="center"/>
            </w:pPr>
            <w:r>
              <w:rPr>
                <w:rFonts w:ascii="Arial" w:hAnsi="Arial"/>
                <w:b/>
                <w:i w:val="0"/>
                <w:color w:val="000000"/>
                <w:sz w:val="18"/>
              </w:rPr>
              <w:t>Lesson 18: Factors Affecting Transpiration</w:t>
            </w:r>
          </w:p>
        </w:tc>
        <w:tc>
          <w:tcPr>
            <w:tcW w:type="dxa" w:w="3168"/>
            <w:shd w:val="clear" w:color="auto" w:fill="F2F2F2"/>
            <w:vAlign w:val="top"/>
          </w:tcPr>
          <w:p>
            <w:pPr>
              <w:spacing w:before="20" w:after="20"/>
              <w:jc w:val="left"/>
            </w:pPr>
            <w:r>
              <w:rPr>
                <w:rFonts w:ascii="Arial" w:hAnsi="Arial"/>
                <w:b w:val="0"/>
                <w:i w:val="0"/>
                <w:color w:val="000000"/>
                <w:sz w:val="18"/>
              </w:rPr>
              <w:t>Examined data on transpiration rate under different conditions; explained mechanism of each factor</w:t>
            </w:r>
          </w:p>
        </w:tc>
        <w:tc>
          <w:tcPr>
            <w:tcW w:type="dxa" w:w="3168"/>
            <w:shd w:val="clear" w:color="auto" w:fill="F2F2F2"/>
            <w:vAlign w:val="top"/>
          </w:tcPr>
          <w:p>
            <w:pPr>
              <w:spacing w:before="20" w:after="20"/>
              <w:jc w:val="left"/>
            </w:pPr>
            <w:r>
              <w:rPr>
                <w:rFonts w:ascii="Arial" w:hAnsi="Arial"/>
                <w:b w:val="0"/>
                <w:i w:val="0"/>
                <w:color w:val="000000"/>
                <w:sz w:val="18"/>
              </w:rPr>
              <w:t>Higher temperature, increased light, stronger wind and lower humidity all increase the transpiration rate</w:t>
            </w:r>
          </w:p>
        </w:tc>
        <w:tc>
          <w:tcPr>
            <w:tcW w:type="dxa" w:w="3168"/>
            <w:shd w:val="clear" w:color="auto" w:fill="F2F2F2"/>
            <w:vAlign w:val="top"/>
          </w:tcPr>
          <w:p>
            <w:pPr>
              <w:spacing w:before="20" w:after="20"/>
              <w:jc w:val="left"/>
            </w:pPr>
            <w:r>
              <w:rPr>
                <w:rFonts w:ascii="Arial" w:hAnsi="Arial"/>
                <w:b w:val="0"/>
                <w:i w:val="0"/>
                <w:color w:val="000000"/>
                <w:sz w:val="18"/>
              </w:rPr>
              <w:t>These factors explain exactly why spinach wilts faster on hot, windy days — the conditions accelerate water loss beyond what roots can replace</w:t>
            </w:r>
          </w:p>
        </w:tc>
        <w:tc>
          <w:tcPr>
            <w:tcW w:type="dxa" w:w="3168"/>
            <w:shd w:val="clear" w:color="auto" w:fill="F2F2F2"/>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'What conditions increase transpiration?' answered — directly explains the phenomenon. Model Revised: Added 4-factor weather box</w:t>
            </w:r>
          </w:p>
        </w:tc>
      </w:tr>
      <w:tr>
        <w:tc>
          <w:tcPr>
            <w:tcW w:type="dxa" w:w="1007"/>
            <w:shd w:val="clear" w:color="auto" w:fill="D5E8F0"/>
            <w:vAlign w:val="top"/>
          </w:tcPr>
          <w:p>
            <w:pPr>
              <w:spacing w:before="40" w:after="40"/>
              <w:jc w:val="center"/>
            </w:pPr>
            <w:r>
              <w:rPr>
                <w:rFonts w:ascii="Arial" w:hAnsi="Arial"/>
                <w:b/>
                <w:i w:val="0"/>
                <w:color w:val="000000"/>
                <w:sz w:val="18"/>
              </w:rPr>
              <w:t>Lesson 19: Investigation Activity</w:t>
            </w:r>
          </w:p>
        </w:tc>
        <w:tc>
          <w:tcPr>
            <w:tcW w:type="dxa" w:w="3168"/>
            <w:shd w:val="clear" w:color="auto" w:fill="FFFFFF"/>
            <w:vAlign w:val="top"/>
          </w:tcPr>
          <w:p>
            <w:pPr>
              <w:spacing w:before="20" w:after="20"/>
              <w:jc w:val="left"/>
            </w:pPr>
            <w:r>
              <w:rPr>
                <w:rFonts w:ascii="Arial" w:hAnsi="Arial"/>
                <w:b w:val="0"/>
                <w:i w:val="0"/>
                <w:color w:val="000000"/>
                <w:sz w:val="18"/>
              </w:rPr>
              <w:t>Designed and conducted experiment testing effect of light on transpiration; collected and interpreted data</w:t>
            </w:r>
          </w:p>
        </w:tc>
        <w:tc>
          <w:tcPr>
            <w:tcW w:type="dxa" w:w="3168"/>
            <w:shd w:val="clear" w:color="auto" w:fill="FFFFFF"/>
            <w:vAlign w:val="top"/>
          </w:tcPr>
          <w:p>
            <w:pPr>
              <w:spacing w:before="20" w:after="20"/>
              <w:jc w:val="left"/>
            </w:pPr>
            <w:r>
              <w:rPr>
                <w:rFonts w:ascii="Arial" w:hAnsi="Arial"/>
                <w:b/>
                <w:i w:val="0"/>
                <w:color w:val="000000"/>
                <w:sz w:val="18"/>
              </w:rPr>
              <w:t>Scientific investigation skills:</w:t>
            </w:r>
          </w:p>
          <w:p>
            <w:pPr>
              <w:spacing w:before="20" w:after="20"/>
              <w:jc w:val="left"/>
            </w:pPr>
            <w:r>
              <w:rPr>
                <w:rFonts w:ascii="Arial" w:hAnsi="Arial"/>
                <w:b w:val="0"/>
                <w:i w:val="0"/>
                <w:color w:val="000000"/>
                <w:sz w:val="18"/>
              </w:rPr>
              <w:t>hypothesis, variable control, data collection, interpretation and evaluation</w:t>
            </w:r>
          </w:p>
        </w:tc>
        <w:tc>
          <w:tcPr>
            <w:tcW w:type="dxa" w:w="3168"/>
            <w:shd w:val="clear" w:color="auto" w:fill="FFFFFF"/>
            <w:vAlign w:val="top"/>
          </w:tcPr>
          <w:p>
            <w:pPr>
              <w:spacing w:before="20" w:after="20"/>
              <w:jc w:val="left"/>
            </w:pPr>
            <w:r>
              <w:rPr>
                <w:rFonts w:ascii="Arial" w:hAnsi="Arial"/>
                <w:b w:val="0"/>
                <w:i w:val="0"/>
                <w:color w:val="000000"/>
                <w:sz w:val="18"/>
              </w:rPr>
              <w:t>Students tested the connection between the transpiration factor (light) and the phenomenon (wilting in sun) experimentally</w:t>
            </w:r>
          </w:p>
        </w:tc>
        <w:tc>
          <w:tcPr>
            <w:tcW w:type="dxa" w:w="3168"/>
            <w:shd w:val="clear" w:color="auto" w:fill="FFFFFF"/>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Light factor confirmed by student data. Model Revised: Added 'Confirmed by investigation' for light factor</w:t>
            </w:r>
          </w:p>
        </w:tc>
      </w:tr>
      <w:tr>
        <w:tc>
          <w:tcPr>
            <w:tcW w:type="dxa" w:w="1007"/>
            <w:shd w:val="clear" w:color="auto" w:fill="D5E8F0"/>
            <w:vAlign w:val="top"/>
          </w:tcPr>
          <w:p>
            <w:pPr>
              <w:spacing w:before="40" w:after="40"/>
              <w:jc w:val="center"/>
            </w:pPr>
            <w:r>
              <w:rPr>
                <w:rFonts w:ascii="Arial" w:hAnsi="Arial"/>
                <w:b/>
                <w:i w:val="0"/>
                <w:color w:val="000000"/>
                <w:sz w:val="18"/>
              </w:rPr>
              <w:t>Lesson 20: Application to Farming</w:t>
            </w:r>
          </w:p>
        </w:tc>
        <w:tc>
          <w:tcPr>
            <w:tcW w:type="dxa" w:w="3168"/>
            <w:shd w:val="clear" w:color="auto" w:fill="F2F2F2"/>
            <w:vAlign w:val="top"/>
          </w:tcPr>
          <w:p>
            <w:pPr>
              <w:spacing w:before="20" w:after="20"/>
              <w:jc w:val="left"/>
            </w:pPr>
            <w:r>
              <w:rPr>
                <w:rFonts w:ascii="Arial" w:hAnsi="Arial"/>
                <w:b w:val="0"/>
                <w:i w:val="0"/>
                <w:color w:val="000000"/>
                <w:sz w:val="18"/>
              </w:rPr>
              <w:t>Analysed farming techniques (mulching, windbreaks, shade nets); linked each to a transpiration factor</w:t>
            </w:r>
          </w:p>
        </w:tc>
        <w:tc>
          <w:tcPr>
            <w:tcW w:type="dxa" w:w="3168"/>
            <w:shd w:val="clear" w:color="auto" w:fill="F2F2F2"/>
            <w:vAlign w:val="top"/>
          </w:tcPr>
          <w:p>
            <w:pPr>
              <w:spacing w:before="20" w:after="20"/>
              <w:jc w:val="left"/>
            </w:pPr>
            <w:r>
              <w:rPr>
                <w:rFonts w:ascii="Arial" w:hAnsi="Arial"/>
                <w:b w:val="0"/>
                <w:i w:val="0"/>
                <w:color w:val="000000"/>
                <w:sz w:val="18"/>
              </w:rPr>
              <w:t>Mulching, windbreaks and shade nets reduce transpiration by controlling temperature, wind speed and light intensity</w:t>
            </w:r>
          </w:p>
        </w:tc>
        <w:tc>
          <w:tcPr>
            <w:tcW w:type="dxa" w:w="3168"/>
            <w:shd w:val="clear" w:color="auto" w:fill="F2F2F2"/>
            <w:vAlign w:val="top"/>
          </w:tcPr>
          <w:p>
            <w:pPr>
              <w:spacing w:before="20" w:after="20"/>
              <w:jc w:val="left"/>
            </w:pPr>
            <w:r>
              <w:rPr>
                <w:rFonts w:ascii="Arial" w:hAnsi="Arial"/>
                <w:b w:val="0"/>
                <w:i w:val="0"/>
                <w:color w:val="000000"/>
                <w:sz w:val="18"/>
              </w:rPr>
              <w:t>Knowledge of transpiration allows farmers to protect crops from wilting — directly solving the problem in the phenomenon</w:t>
            </w:r>
          </w:p>
        </w:tc>
        <w:tc>
          <w:tcPr>
            <w:tcW w:type="dxa" w:w="3168"/>
            <w:shd w:val="clear" w:color="auto" w:fill="F2F2F2"/>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Phenomenon fully explained. Model Revised: Added farming interventions box connecting biology to practice</w:t>
            </w:r>
          </w:p>
        </w:tc>
      </w:tr>
      <w:tr>
        <w:tc>
          <w:tcPr>
            <w:tcW w:type="dxa" w:w="1007"/>
            <w:shd w:val="clear" w:color="auto" w:fill="D5E8F0"/>
            <w:vAlign w:val="top"/>
          </w:tcPr>
          <w:p>
            <w:pPr>
              <w:spacing w:before="40" w:after="40"/>
              <w:jc w:val="center"/>
            </w:pPr>
            <w:r>
              <w:rPr>
                <w:rFonts w:ascii="Arial" w:hAnsi="Arial"/>
                <w:b/>
                <w:i w:val="0"/>
                <w:color w:val="000000"/>
                <w:sz w:val="18"/>
              </w:rPr>
              <w:t>Lesson 21: Movement of Food in Plants</w:t>
            </w:r>
          </w:p>
        </w:tc>
        <w:tc>
          <w:tcPr>
            <w:tcW w:type="dxa" w:w="3168"/>
            <w:shd w:val="clear" w:color="auto" w:fill="FFFFFF"/>
            <w:vAlign w:val="top"/>
          </w:tcPr>
          <w:p>
            <w:pPr>
              <w:spacing w:before="20" w:after="20"/>
              <w:jc w:val="left"/>
            </w:pPr>
            <w:r>
              <w:rPr>
                <w:rFonts w:ascii="Arial" w:hAnsi="Arial"/>
                <w:b w:val="0"/>
                <w:i w:val="0"/>
                <w:color w:val="000000"/>
                <w:sz w:val="18"/>
              </w:rPr>
              <w:t>Introduced translocation; interpreted ringing experiment; traced sucrose from source to sink</w:t>
            </w:r>
          </w:p>
        </w:tc>
        <w:tc>
          <w:tcPr>
            <w:tcW w:type="dxa" w:w="3168"/>
            <w:shd w:val="clear" w:color="auto" w:fill="FFFFFF"/>
            <w:vAlign w:val="top"/>
          </w:tcPr>
          <w:p>
            <w:pPr>
              <w:spacing w:before="20" w:after="20"/>
              <w:jc w:val="left"/>
            </w:pPr>
            <w:r>
              <w:rPr>
                <w:rFonts w:ascii="Arial" w:hAnsi="Arial"/>
                <w:b w:val="0"/>
                <w:i w:val="0"/>
                <w:color w:val="000000"/>
                <w:sz w:val="18"/>
              </w:rPr>
              <w:t>Translocation is the movement of dissolved sugars through phloem from source (leaves) to sink (roots, fruits, growing tips)</w:t>
            </w:r>
          </w:p>
        </w:tc>
        <w:tc>
          <w:tcPr>
            <w:tcW w:type="dxa" w:w="3168"/>
            <w:shd w:val="clear" w:color="auto" w:fill="FFFFFF"/>
            <w:vAlign w:val="top"/>
          </w:tcPr>
          <w:p>
            <w:pPr>
              <w:spacing w:before="20" w:after="20"/>
              <w:jc w:val="left"/>
            </w:pPr>
            <w:r>
              <w:rPr>
                <w:rFonts w:ascii="Arial" w:hAnsi="Arial"/>
                <w:b w:val="0"/>
                <w:i w:val="0"/>
                <w:color w:val="000000"/>
                <w:sz w:val="18"/>
              </w:rPr>
              <w:t>While xylem transports water for survival, phloem transports food for growth — both systems are essential for a complete plant</w:t>
            </w:r>
          </w:p>
        </w:tc>
        <w:tc>
          <w:tcPr>
            <w:tcW w:type="dxa" w:w="3168"/>
            <w:shd w:val="clear" w:color="auto" w:fill="FFFFFF"/>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'How does food move in the plant?' answered. Model Revised: Added phloem source/sink labels and bidirectional arrows</w:t>
            </w:r>
          </w:p>
        </w:tc>
      </w:tr>
      <w:tr>
        <w:tc>
          <w:tcPr>
            <w:tcW w:type="dxa" w:w="1007"/>
            <w:shd w:val="clear" w:color="auto" w:fill="D5E8F0"/>
            <w:vAlign w:val="top"/>
          </w:tcPr>
          <w:p>
            <w:pPr>
              <w:spacing w:before="40" w:after="40"/>
              <w:jc w:val="center"/>
            </w:pPr>
            <w:r>
              <w:rPr>
                <w:rFonts w:ascii="Arial" w:hAnsi="Arial"/>
                <w:b/>
                <w:i w:val="0"/>
                <w:color w:val="000000"/>
                <w:sz w:val="18"/>
              </w:rPr>
              <w:t>Lesson 22: Unit Summary and Assessment</w:t>
            </w:r>
          </w:p>
        </w:tc>
        <w:tc>
          <w:tcPr>
            <w:tcW w:type="dxa" w:w="3168"/>
            <w:shd w:val="clear" w:color="auto" w:fill="F2F2F2"/>
            <w:vAlign w:val="top"/>
          </w:tcPr>
          <w:p>
            <w:pPr>
              <w:spacing w:before="20" w:after="20"/>
              <w:jc w:val="left"/>
            </w:pPr>
            <w:r>
              <w:rPr>
                <w:rFonts w:ascii="Arial" w:hAnsi="Arial"/>
                <w:b w:val="0"/>
                <w:i w:val="0"/>
                <w:color w:val="000000"/>
                <w:sz w:val="18"/>
              </w:rPr>
              <w:t>Compared initial and final plant models; wrote complete explanation of phenomenon; presented to peers</w:t>
            </w:r>
          </w:p>
        </w:tc>
        <w:tc>
          <w:tcPr>
            <w:tcW w:type="dxa" w:w="3168"/>
            <w:shd w:val="clear" w:color="auto" w:fill="F2F2F2"/>
            <w:vAlign w:val="top"/>
          </w:tcPr>
          <w:p>
            <w:pPr>
              <w:spacing w:before="20" w:after="20"/>
              <w:jc w:val="left"/>
            </w:pPr>
            <w:r>
              <w:rPr>
                <w:rFonts w:ascii="Arial" w:hAnsi="Arial"/>
                <w:b/>
                <w:i w:val="0"/>
                <w:color w:val="000000"/>
                <w:sz w:val="18"/>
              </w:rPr>
              <w:t>The complete plant transport system:</w:t>
            </w:r>
          </w:p>
          <w:p>
            <w:pPr>
              <w:spacing w:before="20" w:after="20"/>
              <w:jc w:val="left"/>
            </w:pPr>
            <w:r>
              <w:rPr>
                <w:rFonts w:ascii="Arial" w:hAnsi="Arial"/>
                <w:b w:val="0"/>
                <w:i w:val="0"/>
                <w:color w:val="000000"/>
                <w:sz w:val="18"/>
              </w:rPr>
              <w:t>osmosis (water entry) + xylem (water pathway) + transpiration (water exit) + phloem (food transport)</w:t>
            </w:r>
          </w:p>
        </w:tc>
        <w:tc>
          <w:tcPr>
            <w:tcW w:type="dxa" w:w="3168"/>
            <w:shd w:val="clear" w:color="auto" w:fill="F2F2F2"/>
            <w:vAlign w:val="top"/>
          </w:tcPr>
          <w:p>
            <w:pPr>
              <w:spacing w:before="20" w:after="20"/>
              <w:jc w:val="left"/>
            </w:pPr>
            <w:r>
              <w:rPr>
                <w:rFonts w:ascii="Arial" w:hAnsi="Arial"/>
                <w:b/>
                <w:i w:val="0"/>
                <w:color w:val="000000"/>
                <w:sz w:val="18"/>
              </w:rPr>
              <w:t>The phenomenon is fully explained:</w:t>
            </w:r>
          </w:p>
          <w:p>
            <w:pPr>
              <w:spacing w:before="20" w:after="20"/>
              <w:jc w:val="left"/>
            </w:pPr>
            <w:r>
              <w:rPr>
                <w:rFonts w:ascii="Arial" w:hAnsi="Arial"/>
                <w:b w:val="0"/>
                <w:i w:val="0"/>
                <w:color w:val="000000"/>
                <w:sz w:val="18"/>
              </w:rPr>
              <w:t>spinach wilts because transpiration in hot, windy conditions exceeds the rate of water uptake via xylem</w:t>
            </w:r>
          </w:p>
        </w:tc>
        <w:tc>
          <w:tcPr>
            <w:tcW w:type="dxa" w:w="3168"/>
            <w:shd w:val="clear" w:color="auto" w:fill="F2F2F2"/>
            <w:vAlign w:val="top"/>
          </w:tcPr>
          <w:p>
            <w:pPr>
              <w:spacing w:before="20" w:after="20"/>
              <w:jc w:val="left"/>
            </w:pPr>
            <w:r>
              <w:rPr>
                <w:rFonts w:ascii="Arial" w:hAnsi="Arial"/>
                <w:b/>
                <w:i w:val="0"/>
                <w:color w:val="000000"/>
                <w:sz w:val="18"/>
              </w:rPr>
              <w:t>DQB Complete:</w:t>
            </w:r>
          </w:p>
          <w:p>
            <w:pPr>
              <w:spacing w:before="20" w:after="20"/>
              <w:jc w:val="left"/>
            </w:pPr>
            <w:r>
              <w:rPr>
                <w:rFonts w:ascii="Arial" w:hAnsi="Arial"/>
                <w:b w:val="0"/>
                <w:i w:val="0"/>
                <w:color w:val="000000"/>
                <w:sz w:val="18"/>
              </w:rPr>
              <w:t>All questions answered. Final Model: Shows complete dual transport system from soil to atmosphere with all mechanisms labelled</w:t>
            </w:r>
          </w:p>
        </w:tc>
      </w:tr>
    </w:tbl>
    <w:p>
      <w:pPr>
        <w:spacing w:before="0" w:after="0"/>
        <w:spacing w:before="0" w:after="0" w:line="240" w:lineRule="auto"/>
      </w:pP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