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2.1: Similarity and Enlargement</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SIMILARITY AND ENLARGEMENT</w:t>
            </w:r>
          </w:p>
        </w:tc>
      </w:tr>
      <w:tr>
        <w:tc>
          <w:tcPr>
            <w:tcW w:type="dxa" w:w="13679"/>
            <w:gridSpan w:val="2"/>
            <w:shd w:val="clear" w:color="auto" w:fill="1F6B75"/>
          </w:tcPr>
          <w:p>
            <w:pPr>
              <w:spacing w:before="40" w:after="40"/>
              <w:jc w:val="left"/>
            </w:pPr>
            <w:r>
              <w:rPr>
                <w:rFonts w:ascii="Arial" w:hAnsi="Arial"/>
                <w:b/>
                <w:i w:val="0"/>
                <w:color w:val="FFFFFF"/>
                <w:sz w:val="22"/>
              </w:rPr>
              <w:t>Mathematics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20" w:after="20"/>
              <w:jc w:val="left"/>
            </w:pPr>
            <w:r>
              <w:rPr>
                <w:rFonts w:ascii="Arial" w:hAnsi="Arial"/>
                <w:b w:val="0"/>
                <w:i w:val="0"/>
                <w:color w:val="000000"/>
                <w:sz w:val="18"/>
              </w:rPr>
              <w:t>You have completed all 12 lessons of Sub-Strand 2.1: Similarity and Enlargement. Write your COMPLETE EXPLANATION by answering all sections below.</w:t>
            </w:r>
          </w:p>
          <w:p>
            <w:pPr>
              <w:spacing w:before="20" w:after="20"/>
              <w:jc w:val="left"/>
            </w:pPr>
            <w:r>
              <w:rPr>
                <w:rFonts w:ascii="Arial" w:hAnsi="Arial"/>
                <w:b/>
                <w:i w:val="0"/>
                <w:color w:val="000000"/>
                <w:sz w:val="18"/>
              </w:rPr>
              <w:t>Driving Question:</w:t>
            </w:r>
          </w:p>
          <w:p>
            <w:pPr>
              <w:spacing w:before="20" w:after="20"/>
              <w:jc w:val="left"/>
            </w:pPr>
            <w:r>
              <w:rPr>
                <w:rFonts w:ascii="Arial" w:hAnsi="Arial"/>
                <w:b w:val="0"/>
                <w:i w:val="0"/>
                <w:color w:val="000000"/>
                <w:sz w:val="18"/>
              </w:rPr>
              <w:t>How can a full-size photograph of a person be resized to fit a small passport photo box without distortion?</w:t>
            </w:r>
          </w:p>
          <w:p>
            <w:pPr>
              <w:spacing w:before="20" w:after="20"/>
              <w:jc w:val="left"/>
            </w:pPr>
            <w:r>
              <w:rPr>
                <w:rFonts w:ascii="Arial" w:hAnsi="Arial"/>
                <w:b w:val="0"/>
                <w:i w:val="0"/>
                <w:color w:val="000000"/>
                <w:sz w:val="18"/>
              </w:rPr>
              <w:t>Use evidence from investigations, discussions, and models from across this unit. Use scientific/mathematical vocabulary accurately. Include labeled diagrams where appropriate.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1. SIMILAR FIGURES</w:t>
            </w:r>
          </w:p>
        </w:tc>
      </w:tr>
      <w:tr>
        <w:tc>
          <w:tcPr>
            <w:tcW w:type="dxa" w:w="13680"/>
            <w:shd w:val="clear" w:color="auto" w:fill="D5E8F0"/>
          </w:tcPr>
          <w:p>
            <w:pPr>
              <w:spacing w:before="20" w:after="20"/>
              <w:jc w:val="left"/>
            </w:pPr>
            <w:r>
              <w:rPr>
                <w:rFonts w:ascii="Arial" w:hAnsi="Arial"/>
                <w:b w:val="0"/>
                <w:i w:val="0"/>
                <w:color w:val="000000"/>
                <w:sz w:val="18"/>
              </w:rPr>
              <w:t>Define similar figures and state the two conditions for similarity. Give an example with measurements.</w:t>
            </w:r>
          </w:p>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What are the two conditions for two figures to be similar?</w:t>
            </w:r>
          </w:p>
          <w:p>
            <w:pPr>
              <w:spacing w:before="20" w:after="20"/>
              <w:ind w:left="240"/>
              <w:jc w:val="left"/>
            </w:pPr>
            <w:r>
              <w:rPr>
                <w:rFonts w:ascii="Arial" w:hAnsi="Arial"/>
                <w:b w:val="0"/>
                <w:i w:val="0"/>
                <w:color w:val="000000"/>
                <w:sz w:val="18"/>
              </w:rPr>
              <w:t>• How do you test whether two triangles are similar?</w:t>
            </w:r>
          </w:p>
          <w:p>
            <w:pPr>
              <w:spacing w:before="20" w:after="20"/>
              <w:ind w:left="240"/>
              <w:jc w:val="left"/>
            </w:pPr>
            <w:r>
              <w:rPr>
                <w:rFonts w:ascii="Arial" w:hAnsi="Arial"/>
                <w:b w:val="0"/>
                <w:i w:val="0"/>
                <w:color w:val="000000"/>
                <w:sz w:val="18"/>
              </w:rPr>
              <w:t>• Are all squares similar? Are all rectangles similar? Explain.</w:t>
            </w:r>
          </w:p>
        </w:tc>
      </w:tr>
      <w:tr>
        <w:tc>
          <w:tcPr>
            <w:tcW w:type="dxa" w:w="13680"/>
            <w:shd w:val="clear" w:color="auto" w:fill="FFFFFF"/>
          </w:tcPr>
          <w:p>
            <w:pPr>
              <w:spacing w:before="20" w:after="20"/>
              <w:jc w:val="left"/>
            </w:pPr>
            <w:r>
              <w:rPr>
                <w:rFonts w:ascii="Arial" w:hAnsi="Arial"/>
                <w:b w:val="0"/>
                <w:i w:val="0"/>
                <w:color w:val="000000"/>
                <w:sz w:val="18"/>
              </w:rPr>
              <w:t>Two figures are similar if and only if their corresponding angles are equal AND their corresponding sides are in the same ratio. For triangles, equal angles alone (AA condition) is sufficient because the side ratios are then automatically equal. All squares are similar to each other (all angles 90° and all sides in ratio k). Rectangles are not all similar — they also need the ratio of length to width to be equal. Example: a 6 × 4 rectangle and a 9 × 6 rectangle are similar (ratio = 1.5); a 6 × 4 and a 10 × 4 rectangle are not similar (ratios 10/6 ≠ 4/4).</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2. CENTRE OF ENLARGEMENT AND LINEAR SCALE FACTOR</w:t>
            </w:r>
          </w:p>
        </w:tc>
      </w:tr>
      <w:tr>
        <w:tc>
          <w:tcPr>
            <w:tcW w:type="dxa" w:w="13680"/>
            <w:shd w:val="clear" w:color="auto" w:fill="D5E8F0"/>
          </w:tcPr>
          <w:p>
            <w:pPr>
              <w:spacing w:before="20" w:after="20"/>
              <w:jc w:val="left"/>
            </w:pPr>
            <w:r>
              <w:rPr>
                <w:rFonts w:ascii="Arial" w:hAnsi="Arial"/>
                <w:b w:val="0"/>
                <w:i w:val="0"/>
                <w:color w:val="000000"/>
                <w:sz w:val="18"/>
              </w:rPr>
              <w:t>Explain the centre of enlargement and linear scale factor. Show how to construct an enlargement.</w:t>
            </w:r>
          </w:p>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What is the centre of enlargement and how do you locate it?</w:t>
            </w:r>
          </w:p>
          <w:p>
            <w:pPr>
              <w:spacing w:before="20" w:after="20"/>
              <w:ind w:left="240"/>
              <w:jc w:val="left"/>
            </w:pPr>
            <w:r>
              <w:rPr>
                <w:rFonts w:ascii="Arial" w:hAnsi="Arial"/>
                <w:b w:val="0"/>
                <w:i w:val="0"/>
                <w:color w:val="000000"/>
                <w:sz w:val="18"/>
              </w:rPr>
              <w:t>• How do you construct the image of a shape given the centre and LSF?</w:t>
            </w:r>
          </w:p>
          <w:p>
            <w:pPr>
              <w:spacing w:before="20" w:after="20"/>
              <w:ind w:left="240"/>
              <w:jc w:val="left"/>
            </w:pPr>
            <w:r>
              <w:rPr>
                <w:rFonts w:ascii="Arial" w:hAnsi="Arial"/>
                <w:b w:val="0"/>
                <w:i w:val="0"/>
                <w:color w:val="000000"/>
                <w:sz w:val="18"/>
              </w:rPr>
              <w:t>• What does LSF = 0.5 mean? What does LSF = 3 mean?</w:t>
            </w:r>
          </w:p>
        </w:tc>
      </w:tr>
      <w:tr>
        <w:tc>
          <w:tcPr>
            <w:tcW w:type="dxa" w:w="13680"/>
            <w:shd w:val="clear" w:color="auto" w:fill="FFFFFF"/>
          </w:tcPr>
          <w:p>
            <w:pPr>
              <w:spacing w:before="20" w:after="20"/>
              <w:jc w:val="left"/>
            </w:pPr>
            <w:r>
              <w:rPr>
                <w:rFonts w:ascii="Arial" w:hAnsi="Arial"/>
                <w:b w:val="0"/>
                <w:i w:val="0"/>
                <w:color w:val="000000"/>
                <w:sz w:val="18"/>
              </w:rPr>
              <w:t>The centre of enlargement is the fixed point from which all enlargement rays are drawn. To find it, draw rays through corresponding pairs of vertices — they all meet at the centre. To construct an enlargement with centre O and LSF k: draw a ray from O through each vertex, measure the distance OA, mark A' at distance k × OA along the ray. LSF = 3 means the image is 3 times the linear dimensions of the object. LSF = 0.5 means the image is half the linear dimensions of the object (a reduction). The image appears between the centre and the object when 0 &lt; k &lt; 1.</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3. AREA AND VOLUME SCALE FACTORS</w:t>
            </w:r>
          </w:p>
        </w:tc>
      </w:tr>
      <w:tr>
        <w:tc>
          <w:tcPr>
            <w:tcW w:type="dxa" w:w="13680"/>
            <w:shd w:val="clear" w:color="auto" w:fill="D5E8F0"/>
          </w:tcPr>
          <w:p>
            <w:pPr>
              <w:spacing w:before="20" w:after="20"/>
              <w:jc w:val="left"/>
            </w:pPr>
            <w:r>
              <w:rPr>
                <w:rFonts w:ascii="Arial" w:hAnsi="Arial"/>
                <w:b w:val="0"/>
                <w:i w:val="0"/>
                <w:color w:val="000000"/>
                <w:sz w:val="18"/>
              </w:rPr>
              <w:t>State and explain the formulae ASF = k² and VSF = k³. Show why each is true with a diagram.</w:t>
            </w:r>
          </w:p>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Why does area scale as k² and not k?</w:t>
            </w:r>
          </w:p>
          <w:p>
            <w:pPr>
              <w:spacing w:before="20" w:after="20"/>
              <w:ind w:left="240"/>
              <w:jc w:val="left"/>
            </w:pPr>
            <w:r>
              <w:rPr>
                <w:rFonts w:ascii="Arial" w:hAnsi="Arial"/>
                <w:b w:val="0"/>
                <w:i w:val="0"/>
                <w:color w:val="000000"/>
                <w:sz w:val="18"/>
              </w:rPr>
              <w:t>• Why does volume scale as k³?</w:t>
            </w:r>
          </w:p>
          <w:p>
            <w:pPr>
              <w:spacing w:before="20" w:after="20"/>
              <w:ind w:left="240"/>
              <w:jc w:val="left"/>
            </w:pPr>
            <w:r>
              <w:rPr>
                <w:rFonts w:ascii="Arial" w:hAnsi="Arial"/>
                <w:b w:val="0"/>
                <w:i w:val="0"/>
                <w:color w:val="000000"/>
                <w:sz w:val="18"/>
              </w:rPr>
              <w:t>• If LSF = 3, an object has area 4 cm², and volume 2 cm³, find the image area and volume.</w:t>
            </w:r>
          </w:p>
        </w:tc>
      </w:tr>
      <w:tr>
        <w:tc>
          <w:tcPr>
            <w:tcW w:type="dxa" w:w="13680"/>
            <w:shd w:val="clear" w:color="auto" w:fill="FFFFFF"/>
          </w:tcPr>
          <w:p>
            <w:pPr>
              <w:spacing w:before="20" w:after="20"/>
              <w:jc w:val="left"/>
            </w:pPr>
            <w:r>
              <w:rPr>
                <w:rFonts w:ascii="Arial" w:hAnsi="Arial"/>
                <w:b w:val="0"/>
                <w:i w:val="0"/>
                <w:color w:val="000000"/>
                <w:sz w:val="18"/>
              </w:rPr>
              <w:t>When linear dimensions are multiplied by k, area is multiplied by k² because area = length × width and both dimensions are multiplied by k: (kl) × (kw) = k²(lw). Volume is multiplied by k³ because volume = length × width × height and all three are multiplied by k: (kl)(kw)(kh) = k³(lwh). If LSF = 3: ASF = 9, so image area = 9 × 4 = 36 cm². VSF = 27, so image volume = 27 × 2 = 54 cm³.</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4. REAL-LIFE APPLICATIONS</w:t>
            </w:r>
          </w:p>
        </w:tc>
      </w:tr>
      <w:tr>
        <w:tc>
          <w:tcPr>
            <w:tcW w:type="dxa" w:w="13680"/>
            <w:shd w:val="clear" w:color="auto" w:fill="D5E8F0"/>
          </w:tcPr>
          <w:p>
            <w:pPr>
              <w:spacing w:before="20" w:after="20"/>
              <w:jc w:val="left"/>
            </w:pPr>
            <w:r>
              <w:rPr>
                <w:rFonts w:ascii="Arial" w:hAnsi="Arial"/>
                <w:b w:val="0"/>
                <w:i w:val="0"/>
                <w:color w:val="000000"/>
                <w:sz w:val="18"/>
              </w:rPr>
              <w:t>Describe three real-life applications of similarity and enlargement. Include calculations.</w:t>
            </w:r>
          </w:p>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How is similarity used in maps and scale drawings?</w:t>
            </w:r>
          </w:p>
          <w:p>
            <w:pPr>
              <w:spacing w:before="20" w:after="20"/>
              <w:ind w:left="240"/>
              <w:jc w:val="left"/>
            </w:pPr>
            <w:r>
              <w:rPr>
                <w:rFonts w:ascii="Arial" w:hAnsi="Arial"/>
                <w:b w:val="0"/>
                <w:i w:val="0"/>
                <w:color w:val="000000"/>
                <w:sz w:val="18"/>
              </w:rPr>
              <w:t>• Give an example where VSF is needed to solve a real problem.</w:t>
            </w:r>
          </w:p>
          <w:p>
            <w:pPr>
              <w:spacing w:before="20" w:after="20"/>
              <w:ind w:left="240"/>
              <w:jc w:val="left"/>
            </w:pPr>
            <w:r>
              <w:rPr>
                <w:rFonts w:ascii="Arial" w:hAnsi="Arial"/>
                <w:b w:val="0"/>
                <w:i w:val="0"/>
                <w:color w:val="000000"/>
                <w:sz w:val="18"/>
              </w:rPr>
              <w:t>• How does the passport photo phenomenon relate to similarity and enlargement?</w:t>
            </w:r>
          </w:p>
        </w:tc>
      </w:tr>
      <w:tr>
        <w:tc>
          <w:tcPr>
            <w:tcW w:type="dxa" w:w="13680"/>
            <w:shd w:val="clear" w:color="auto" w:fill="FFFFFF"/>
          </w:tcPr>
          <w:p>
            <w:pPr>
              <w:spacing w:before="20" w:after="20"/>
              <w:jc w:val="left"/>
            </w:pPr>
            <w:r>
              <w:rPr>
                <w:rFonts w:ascii="Arial" w:hAnsi="Arial"/>
                <w:b/>
                <w:i w:val="0"/>
                <w:color w:val="000000"/>
                <w:sz w:val="18"/>
              </w:rPr>
              <w:t>Maps:</w:t>
            </w:r>
          </w:p>
          <w:p>
            <w:pPr>
              <w:spacing w:before="20" w:after="20"/>
              <w:jc w:val="left"/>
            </w:pPr>
            <w:r>
              <w:rPr>
                <w:rFonts w:ascii="Arial" w:hAnsi="Arial"/>
                <w:b w:val="0"/>
                <w:i w:val="0"/>
                <w:color w:val="000000"/>
                <w:sz w:val="18"/>
              </w:rPr>
              <w:t>a map scale of 1:50,000 means the LSF is 1/50,000. A 4 cm map distance represents 4 × 50,000 = 200,000 cm = 2 km. The ASF = (1/50,000)² = 1/2,500,000,000 — real areas are 2.5 billion times larger than map areas. Similar containers: two similar tanks with LSF = 2; VSF = 8; if small tank holds 500 L, large holds 4,000 L. Passport photo: the photograph is a mathematical reduction of the original image. The camera applies a linear scale factor to project the 3D scene onto a 2D sensor; printing further reduces by another LSF. The image remains undistorted because all dimensions are multiplied by the same constant k.</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5. PHENOMENON EXPLANATION</w:t>
            </w:r>
          </w:p>
        </w:tc>
      </w:tr>
      <w:tr>
        <w:tc>
          <w:tcPr>
            <w:tcW w:type="dxa" w:w="13680"/>
            <w:shd w:val="clear" w:color="auto" w:fill="D5E8F0"/>
          </w:tcPr>
          <w:p>
            <w:pPr>
              <w:spacing w:before="20" w:after="20"/>
              <w:jc w:val="left"/>
            </w:pPr>
            <w:r>
              <w:rPr>
                <w:rFonts w:ascii="Arial" w:hAnsi="Arial"/>
                <w:b w:val="0"/>
                <w:i w:val="0"/>
                <w:color w:val="000000"/>
                <w:sz w:val="18"/>
              </w:rPr>
              <w:t>Answer the driving question fully, using all unit evidence.</w:t>
            </w:r>
          </w:p>
          <w:p>
            <w:pPr>
              <w:spacing w:before="20" w:after="20"/>
              <w:jc w:val="left"/>
            </w:pPr>
            <w:r>
              <w:rPr>
                <w:rFonts w:ascii="Arial" w:hAnsi="Arial"/>
                <w:b/>
                <w:i w:val="0"/>
                <w:color w:val="000000"/>
                <w:sz w:val="18"/>
              </w:rPr>
              <w:t>Driving Question:</w:t>
            </w:r>
          </w:p>
          <w:p>
            <w:pPr>
              <w:spacing w:before="20" w:after="20"/>
              <w:jc w:val="left"/>
            </w:pPr>
            <w:r>
              <w:rPr>
                <w:rFonts w:ascii="Arial" w:hAnsi="Arial"/>
                <w:b w:val="0"/>
                <w:i w:val="0"/>
                <w:color w:val="000000"/>
                <w:sz w:val="18"/>
              </w:rPr>
              <w:t>How can a full-size photograph of a person be resized to fit a small passport photo box without distortion?</w:t>
            </w:r>
          </w:p>
          <w:p>
            <w:pPr>
              <w:spacing w:before="20" w:after="20"/>
              <w:jc w:val="left"/>
            </w:pPr>
            <w:r>
              <w:rPr>
                <w:rFonts w:ascii="Arial" w:hAnsi="Arial"/>
                <w:b/>
                <w:i w:val="0"/>
                <w:color w:val="000000"/>
                <w:sz w:val="18"/>
              </w:rPr>
              <w:t>Use all key concepts:</w:t>
            </w:r>
          </w:p>
          <w:p>
            <w:pPr>
              <w:spacing w:before="20" w:after="20"/>
              <w:jc w:val="left"/>
            </w:pPr>
            <w:r>
              <w:rPr>
                <w:rFonts w:ascii="Arial" w:hAnsi="Arial"/>
                <w:b w:val="0"/>
                <w:i w:val="0"/>
                <w:color w:val="000000"/>
                <w:sz w:val="18"/>
              </w:rPr>
              <w:t>similar figures, centre of enlargement, LSF, ASF, VSF.</w:t>
            </w:r>
          </w:p>
        </w:tc>
      </w:tr>
      <w:tr>
        <w:tc>
          <w:tcPr>
            <w:tcW w:type="dxa" w:w="13680"/>
            <w:shd w:val="clear" w:color="auto" w:fill="FFFFFF"/>
          </w:tcPr>
          <w:p>
            <w:pPr>
              <w:spacing w:before="20" w:after="20"/>
              <w:jc w:val="left"/>
            </w:pPr>
            <w:r>
              <w:rPr>
                <w:rFonts w:ascii="Arial" w:hAnsi="Arial"/>
                <w:b w:val="0"/>
                <w:i w:val="0"/>
                <w:color w:val="000000"/>
                <w:sz w:val="18"/>
              </w:rPr>
              <w:t>A passport photograph is a mathematically similar figure to the original image of the person. When a photograph is taken, the camera lens acts as the centre of enlargement, projecting the real scene onto the camera sensor at a linear scale factor determined by the focal length and distance. The resulting image has the same shape as the original (corresponding angles are equal and corresponding distances are in constant ratio) but is much smaller in linear, area, and volume terms. When the digital image is then resized to fit a 3.5 cm × 4.5 cm passport box, a second linear scale factor is applied. As long as the same LSF is applied to both dimensions, the shape is preserved — the person looks recognisable, just smaller. The area of the passport photo is LSF² times the area of the original digital image, making it a tiny fraction of the original. This demonstrates that similarity and enlargement are not just abstract geometry — they are the mathematical foundation of photography, mapping, architectural design, and any situation where shapes must be scaled without distortion.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Beginning (1)</w:t>
            </w:r>
          </w:p>
        </w:tc>
        <w:tc>
          <w:tcPr>
            <w:tcW w:type="dxa" w:w="2700"/>
            <w:shd w:val="clear" w:color="auto" w:fill="2E75B6"/>
          </w:tcPr>
          <w:p>
            <w:pPr>
              <w:spacing w:before="40" w:after="40"/>
              <w:jc w:val="center"/>
            </w:pPr>
            <w:r>
              <w:rPr>
                <w:rFonts w:ascii="Arial" w:hAnsi="Arial"/>
                <w:b/>
                <w:i w:val="0"/>
                <w:color w:val="FFFFFF"/>
                <w:sz w:val="18"/>
              </w:rPr>
              <w:t>Developing (2)</w:t>
            </w:r>
          </w:p>
        </w:tc>
        <w:tc>
          <w:tcPr>
            <w:tcW w:type="dxa" w:w="2700"/>
            <w:shd w:val="clear" w:color="auto" w:fill="1F6B75"/>
          </w:tcPr>
          <w:p>
            <w:pPr>
              <w:spacing w:before="40" w:after="40"/>
              <w:jc w:val="center"/>
            </w:pPr>
            <w:r>
              <w:rPr>
                <w:rFonts w:ascii="Arial" w:hAnsi="Arial"/>
                <w:b/>
                <w:i w:val="0"/>
                <w:color w:val="FFFFFF"/>
                <w:sz w:val="18"/>
              </w:rPr>
              <w:t>Proficient (3)</w:t>
            </w:r>
          </w:p>
        </w:tc>
        <w:tc>
          <w:tcPr>
            <w:tcW w:type="dxa" w:w="2700"/>
            <w:shd w:val="clear" w:color="auto" w:fill="2E75B6"/>
          </w:tcPr>
          <w:p>
            <w:pPr>
              <w:spacing w:before="40" w:after="40"/>
              <w:jc w:val="center"/>
            </w:pPr>
            <w:r>
              <w:rPr>
                <w:rFonts w:ascii="Arial" w:hAnsi="Arial"/>
                <w:b/>
                <w:i w:val="0"/>
                <w:color w:val="FFFFFF"/>
                <w:sz w:val="18"/>
              </w:rPr>
              <w:t>Advanced (4)</w:t>
            </w:r>
          </w:p>
        </w:tc>
      </w:tr>
      <w:tr>
        <w:tc>
          <w:tcPr>
            <w:tcW w:type="dxa" w:w="2880"/>
            <w:shd w:val="clear" w:color="auto" w:fill="D5E8F0"/>
          </w:tcPr>
          <w:p>
            <w:pPr>
              <w:spacing w:before="40" w:after="40"/>
              <w:jc w:val="left"/>
            </w:pPr>
            <w:r>
              <w:rPr>
                <w:rFonts w:ascii="Arial" w:hAnsi="Arial"/>
                <w:b/>
                <w:i w:val="0"/>
                <w:color w:val="000000"/>
                <w:sz w:val="18"/>
              </w:rPr>
              <w:t>1. Similar Figures</w:t>
            </w:r>
          </w:p>
        </w:tc>
        <w:tc>
          <w:tcPr>
            <w:tcW w:type="dxa" w:w="2700"/>
            <w:shd w:val="clear" w:color="auto" w:fill="FFFFFF"/>
          </w:tcPr>
          <w:p>
            <w:pPr>
              <w:spacing w:before="20" w:after="20"/>
              <w:jc w:val="left"/>
            </w:pPr>
            <w:r>
              <w:rPr>
                <w:rFonts w:ascii="Arial" w:hAnsi="Arial"/>
                <w:b w:val="0"/>
                <w:i w:val="0"/>
                <w:color w:val="000000"/>
                <w:sz w:val="18"/>
              </w:rPr>
              <w:t>Cannot state conditions for similarity</w:t>
            </w:r>
          </w:p>
        </w:tc>
        <w:tc>
          <w:tcPr>
            <w:tcW w:type="dxa" w:w="2700"/>
            <w:shd w:val="clear" w:color="auto" w:fill="F2F2F2"/>
          </w:tcPr>
          <w:p>
            <w:pPr>
              <w:spacing w:before="20" w:after="20"/>
              <w:jc w:val="left"/>
            </w:pPr>
            <w:r>
              <w:rPr>
                <w:rFonts w:ascii="Arial" w:hAnsi="Arial"/>
                <w:b w:val="0"/>
                <w:i w:val="0"/>
                <w:color w:val="000000"/>
                <w:sz w:val="18"/>
              </w:rPr>
              <w:t>States one condition but not both</w:t>
            </w:r>
          </w:p>
        </w:tc>
        <w:tc>
          <w:tcPr>
            <w:tcW w:type="dxa" w:w="2700"/>
            <w:shd w:val="clear" w:color="auto" w:fill="FFFFFF"/>
          </w:tcPr>
          <w:p>
            <w:pPr>
              <w:spacing w:before="20" w:after="20"/>
              <w:jc w:val="left"/>
            </w:pPr>
            <w:r>
              <w:rPr>
                <w:rFonts w:ascii="Arial" w:hAnsi="Arial"/>
                <w:b w:val="0"/>
                <w:i w:val="0"/>
                <w:color w:val="000000"/>
                <w:sz w:val="18"/>
              </w:rPr>
              <w:t>Correctly states and applies both conditions; gives example with measurements</w:t>
            </w:r>
          </w:p>
        </w:tc>
        <w:tc>
          <w:tcPr>
            <w:tcW w:type="dxa" w:w="2700"/>
            <w:shd w:val="clear" w:color="auto" w:fill="F2F2F2"/>
          </w:tcPr>
          <w:p>
            <w:pPr>
              <w:spacing w:before="20" w:after="20"/>
              <w:jc w:val="left"/>
            </w:pPr>
            <w:r>
              <w:rPr>
                <w:rFonts w:ascii="Arial" w:hAnsi="Arial"/>
                <w:b w:val="0"/>
                <w:i w:val="0"/>
                <w:color w:val="000000"/>
                <w:sz w:val="18"/>
              </w:rPr>
              <w:t>Distinguishes AA for triangles from two-condition requirement for other shapes; applies to novel examples</w:t>
            </w:r>
          </w:p>
        </w:tc>
      </w:tr>
      <w:tr>
        <w:tc>
          <w:tcPr>
            <w:tcW w:type="dxa" w:w="2880"/>
            <w:shd w:val="clear" w:color="auto" w:fill="D5E8F0"/>
          </w:tcPr>
          <w:p>
            <w:pPr>
              <w:spacing w:before="40" w:after="40"/>
              <w:jc w:val="left"/>
            </w:pPr>
            <w:r>
              <w:rPr>
                <w:rFonts w:ascii="Arial" w:hAnsi="Arial"/>
                <w:b/>
                <w:i w:val="0"/>
                <w:color w:val="000000"/>
                <w:sz w:val="18"/>
              </w:rPr>
              <w:t>2. Centre of Enlargement and LSF</w:t>
            </w:r>
          </w:p>
        </w:tc>
        <w:tc>
          <w:tcPr>
            <w:tcW w:type="dxa" w:w="2700"/>
            <w:shd w:val="clear" w:color="auto" w:fill="FFFFFF"/>
          </w:tcPr>
          <w:p>
            <w:pPr>
              <w:spacing w:before="20" w:after="20"/>
              <w:jc w:val="left"/>
            </w:pPr>
            <w:r>
              <w:rPr>
                <w:rFonts w:ascii="Arial" w:hAnsi="Arial"/>
                <w:b w:val="0"/>
                <w:i w:val="0"/>
                <w:color w:val="000000"/>
                <w:sz w:val="18"/>
              </w:rPr>
              <w:t>Cannot define centre of enlargement or LSF</w:t>
            </w:r>
          </w:p>
        </w:tc>
        <w:tc>
          <w:tcPr>
            <w:tcW w:type="dxa" w:w="2700"/>
            <w:shd w:val="clear" w:color="auto" w:fill="F2F2F2"/>
          </w:tcPr>
          <w:p>
            <w:pPr>
              <w:spacing w:before="20" w:after="20"/>
              <w:jc w:val="left"/>
            </w:pPr>
            <w:r>
              <w:rPr>
                <w:rFonts w:ascii="Arial" w:hAnsi="Arial"/>
                <w:b w:val="0"/>
                <w:i w:val="0"/>
                <w:color w:val="000000"/>
                <w:sz w:val="18"/>
              </w:rPr>
              <w:t>Defines one but cannot construct an enlargement</w:t>
            </w:r>
          </w:p>
        </w:tc>
        <w:tc>
          <w:tcPr>
            <w:tcW w:type="dxa" w:w="2700"/>
            <w:shd w:val="clear" w:color="auto" w:fill="FFFFFF"/>
          </w:tcPr>
          <w:p>
            <w:pPr>
              <w:spacing w:before="20" w:after="20"/>
              <w:jc w:val="left"/>
            </w:pPr>
            <w:r>
              <w:rPr>
                <w:rFonts w:ascii="Arial" w:hAnsi="Arial"/>
                <w:b w:val="0"/>
                <w:i w:val="0"/>
                <w:color w:val="000000"/>
                <w:sz w:val="18"/>
              </w:rPr>
              <w:t>Correctly constructs an enlargement; calculates LSF from measurements</w:t>
            </w:r>
          </w:p>
        </w:tc>
        <w:tc>
          <w:tcPr>
            <w:tcW w:type="dxa" w:w="2700"/>
            <w:shd w:val="clear" w:color="auto" w:fill="F2F2F2"/>
          </w:tcPr>
          <w:p>
            <w:pPr>
              <w:spacing w:before="20" w:after="20"/>
              <w:jc w:val="left"/>
            </w:pPr>
            <w:r>
              <w:rPr>
                <w:rFonts w:ascii="Arial" w:hAnsi="Arial"/>
                <w:b w:val="0"/>
                <w:i w:val="0"/>
                <w:color w:val="000000"/>
                <w:sz w:val="18"/>
              </w:rPr>
              <w:t>Constructs both enlargements and reductions; locates centre from object/image pair; explains negative scale factors</w:t>
            </w:r>
          </w:p>
        </w:tc>
      </w:tr>
      <w:tr>
        <w:tc>
          <w:tcPr>
            <w:tcW w:type="dxa" w:w="2880"/>
            <w:shd w:val="clear" w:color="auto" w:fill="D5E8F0"/>
          </w:tcPr>
          <w:p>
            <w:pPr>
              <w:spacing w:before="40" w:after="40"/>
              <w:jc w:val="left"/>
            </w:pPr>
            <w:r>
              <w:rPr>
                <w:rFonts w:ascii="Arial" w:hAnsi="Arial"/>
                <w:b/>
                <w:i w:val="0"/>
                <w:color w:val="000000"/>
                <w:sz w:val="18"/>
              </w:rPr>
              <w:t>3. ASF and VSF</w:t>
            </w:r>
          </w:p>
        </w:tc>
        <w:tc>
          <w:tcPr>
            <w:tcW w:type="dxa" w:w="2700"/>
            <w:shd w:val="clear" w:color="auto" w:fill="FFFFFF"/>
          </w:tcPr>
          <w:p>
            <w:pPr>
              <w:spacing w:before="20" w:after="20"/>
              <w:jc w:val="left"/>
            </w:pPr>
            <w:r>
              <w:rPr>
                <w:rFonts w:ascii="Arial" w:hAnsi="Arial"/>
                <w:b w:val="0"/>
                <w:i w:val="0"/>
                <w:color w:val="000000"/>
                <w:sz w:val="18"/>
              </w:rPr>
              <w:t>Cannot state the formulae</w:t>
            </w:r>
          </w:p>
        </w:tc>
        <w:tc>
          <w:tcPr>
            <w:tcW w:type="dxa" w:w="2700"/>
            <w:shd w:val="clear" w:color="auto" w:fill="F2F2F2"/>
          </w:tcPr>
          <w:p>
            <w:pPr>
              <w:spacing w:before="20" w:after="20"/>
              <w:jc w:val="left"/>
            </w:pPr>
            <w:r>
              <w:rPr>
                <w:rFonts w:ascii="Arial" w:hAnsi="Arial"/>
                <w:b w:val="0"/>
                <w:i w:val="0"/>
                <w:color w:val="000000"/>
                <w:sz w:val="18"/>
              </w:rPr>
              <w:t>States formulae but makes errors in calculation</w:t>
            </w:r>
          </w:p>
        </w:tc>
        <w:tc>
          <w:tcPr>
            <w:tcW w:type="dxa" w:w="2700"/>
            <w:shd w:val="clear" w:color="auto" w:fill="FFFFFF"/>
          </w:tcPr>
          <w:p>
            <w:pPr>
              <w:spacing w:before="20" w:after="20"/>
              <w:jc w:val="left"/>
            </w:pPr>
            <w:r>
              <w:rPr>
                <w:rFonts w:ascii="Arial" w:hAnsi="Arial"/>
                <w:b w:val="0"/>
                <w:i w:val="0"/>
                <w:color w:val="000000"/>
                <w:sz w:val="18"/>
              </w:rPr>
              <w:t>Correctly calculates ASF and VSF; applies to find image area and volume</w:t>
            </w:r>
          </w:p>
        </w:tc>
        <w:tc>
          <w:tcPr>
            <w:tcW w:type="dxa" w:w="2700"/>
            <w:shd w:val="clear" w:color="auto" w:fill="F2F2F2"/>
          </w:tcPr>
          <w:p>
            <w:pPr>
              <w:spacing w:before="20" w:after="20"/>
              <w:jc w:val="left"/>
            </w:pPr>
            <w:r>
              <w:rPr>
                <w:rFonts w:ascii="Arial" w:hAnsi="Arial"/>
                <w:b w:val="0"/>
                <w:i w:val="0"/>
                <w:color w:val="000000"/>
                <w:sz w:val="18"/>
              </w:rPr>
              <w:t>Explains WHY ASF = k² and VSF = k³ with diagrams; solves multi-step problems using all three</w:t>
            </w:r>
          </w:p>
        </w:tc>
      </w:tr>
      <w:tr>
        <w:tc>
          <w:tcPr>
            <w:tcW w:type="dxa" w:w="2880"/>
            <w:shd w:val="clear" w:color="auto" w:fill="D5E8F0"/>
          </w:tcPr>
          <w:p>
            <w:pPr>
              <w:spacing w:before="40" w:after="40"/>
              <w:jc w:val="left"/>
            </w:pPr>
            <w:r>
              <w:rPr>
                <w:rFonts w:ascii="Arial" w:hAnsi="Arial"/>
                <w:b/>
                <w:i w:val="0"/>
                <w:color w:val="000000"/>
                <w:sz w:val="18"/>
              </w:rPr>
              <w:t>4. Real-Life Applications</w:t>
            </w:r>
          </w:p>
        </w:tc>
        <w:tc>
          <w:tcPr>
            <w:tcW w:type="dxa" w:w="2700"/>
            <w:shd w:val="clear" w:color="auto" w:fill="FFFFFF"/>
          </w:tcPr>
          <w:p>
            <w:pPr>
              <w:spacing w:before="20" w:after="20"/>
              <w:jc w:val="left"/>
            </w:pPr>
            <w:r>
              <w:rPr>
                <w:rFonts w:ascii="Arial" w:hAnsi="Arial"/>
                <w:b w:val="0"/>
                <w:i w:val="0"/>
                <w:color w:val="000000"/>
                <w:sz w:val="18"/>
              </w:rPr>
              <w:t>Cannot connect theory to any real-life application</w:t>
            </w:r>
          </w:p>
        </w:tc>
        <w:tc>
          <w:tcPr>
            <w:tcW w:type="dxa" w:w="2700"/>
            <w:shd w:val="clear" w:color="auto" w:fill="F2F2F2"/>
          </w:tcPr>
          <w:p>
            <w:pPr>
              <w:spacing w:before="20" w:after="20"/>
              <w:jc w:val="left"/>
            </w:pPr>
            <w:r>
              <w:rPr>
                <w:rFonts w:ascii="Arial" w:hAnsi="Arial"/>
                <w:b w:val="0"/>
                <w:i w:val="0"/>
                <w:color w:val="000000"/>
                <w:sz w:val="18"/>
              </w:rPr>
              <w:t>Identifies one application but calculation is incomplete</w:t>
            </w:r>
          </w:p>
        </w:tc>
        <w:tc>
          <w:tcPr>
            <w:tcW w:type="dxa" w:w="2700"/>
            <w:shd w:val="clear" w:color="auto" w:fill="FFFFFF"/>
          </w:tcPr>
          <w:p>
            <w:pPr>
              <w:spacing w:before="20" w:after="20"/>
              <w:jc w:val="left"/>
            </w:pPr>
            <w:r>
              <w:rPr>
                <w:rFonts w:ascii="Arial" w:hAnsi="Arial"/>
                <w:b w:val="0"/>
                <w:i w:val="0"/>
                <w:color w:val="000000"/>
                <w:sz w:val="18"/>
              </w:rPr>
              <w:t>Correctly solves two application problems (e.g., map scale and container volume)</w:t>
            </w:r>
          </w:p>
        </w:tc>
        <w:tc>
          <w:tcPr>
            <w:tcW w:type="dxa" w:w="2700"/>
            <w:shd w:val="clear" w:color="auto" w:fill="F2F2F2"/>
          </w:tcPr>
          <w:p>
            <w:pPr>
              <w:spacing w:before="20" w:after="20"/>
              <w:jc w:val="left"/>
            </w:pPr>
            <w:r>
              <w:rPr>
                <w:rFonts w:ascii="Arial" w:hAnsi="Arial"/>
                <w:b w:val="0"/>
                <w:i w:val="0"/>
                <w:color w:val="000000"/>
                <w:sz w:val="18"/>
              </w:rPr>
              <w:t>Solves three or more applications; selects correct scale factor type; explains reasoning clearly</w:t>
            </w:r>
          </w:p>
        </w:tc>
      </w:tr>
      <w:tr>
        <w:tc>
          <w:tcPr>
            <w:tcW w:type="dxa" w:w="2880"/>
            <w:shd w:val="clear" w:color="auto" w:fill="D5E8F0"/>
          </w:tcPr>
          <w:p>
            <w:pPr>
              <w:spacing w:before="40" w:after="40"/>
              <w:jc w:val="left"/>
            </w:pPr>
            <w:r>
              <w:rPr>
                <w:rFonts w:ascii="Arial" w:hAnsi="Arial"/>
                <w:b/>
                <w:i w:val="0"/>
                <w:color w:val="000000"/>
                <w:sz w:val="18"/>
              </w:rPr>
              <w:t>5. Phenomenon Explanation</w:t>
            </w:r>
          </w:p>
        </w:tc>
        <w:tc>
          <w:tcPr>
            <w:tcW w:type="dxa" w:w="2700"/>
            <w:shd w:val="clear" w:color="auto" w:fill="FFFFFF"/>
          </w:tcPr>
          <w:p>
            <w:pPr>
              <w:spacing w:before="20" w:after="20"/>
              <w:jc w:val="left"/>
            </w:pPr>
            <w:r>
              <w:rPr>
                <w:rFonts w:ascii="Arial" w:hAnsi="Arial"/>
                <w:b w:val="0"/>
                <w:i w:val="0"/>
                <w:color w:val="000000"/>
                <w:sz w:val="18"/>
              </w:rPr>
              <w:t>Cannot explain how a photo is resized</w:t>
            </w:r>
          </w:p>
        </w:tc>
        <w:tc>
          <w:tcPr>
            <w:tcW w:type="dxa" w:w="2700"/>
            <w:shd w:val="clear" w:color="auto" w:fill="F2F2F2"/>
          </w:tcPr>
          <w:p>
            <w:pPr>
              <w:spacing w:before="20" w:after="20"/>
              <w:jc w:val="left"/>
            </w:pPr>
            <w:r>
              <w:rPr>
                <w:rFonts w:ascii="Arial" w:hAnsi="Arial"/>
                <w:b w:val="0"/>
                <w:i w:val="0"/>
                <w:color w:val="000000"/>
                <w:sz w:val="18"/>
              </w:rPr>
              <w:t>Mentions scale factor but explanation is incomplete or inaccurate</w:t>
            </w:r>
          </w:p>
        </w:tc>
        <w:tc>
          <w:tcPr>
            <w:tcW w:type="dxa" w:w="2700"/>
            <w:shd w:val="clear" w:color="auto" w:fill="FFFFFF"/>
          </w:tcPr>
          <w:p>
            <w:pPr>
              <w:spacing w:before="20" w:after="20"/>
              <w:jc w:val="left"/>
            </w:pPr>
            <w:r>
              <w:rPr>
                <w:rFonts w:ascii="Arial" w:hAnsi="Arial"/>
                <w:b w:val="0"/>
                <w:i w:val="0"/>
                <w:color w:val="000000"/>
                <w:sz w:val="18"/>
              </w:rPr>
              <w:t>Fully explains the photograph resizing using LSF, ASF, similarity, and centre of enlargement</w:t>
            </w:r>
          </w:p>
        </w:tc>
        <w:tc>
          <w:tcPr>
            <w:tcW w:type="dxa" w:w="2700"/>
            <w:shd w:val="clear" w:color="auto" w:fill="F2F2F2"/>
          </w:tcPr>
          <w:p>
            <w:pPr>
              <w:spacing w:before="20" w:after="20"/>
              <w:jc w:val="left"/>
            </w:pPr>
            <w:r>
              <w:rPr>
                <w:rFonts w:ascii="Arial" w:hAnsi="Arial"/>
                <w:b w:val="0"/>
                <w:i w:val="0"/>
                <w:color w:val="000000"/>
                <w:sz w:val="18"/>
              </w:rPr>
              <w:t>Complete, mathematically precise explanation with calculations; connects to additional real-world applications</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