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BIOLOGY GRADE 10: CHEMICALS OF LIFE</w:t>
      </w:r>
    </w:p>
    <w:p>
      <w:pPr>
        <w:spacing w:after="60" w:before="0"/>
        <w:jc w:val="center"/>
      </w:pPr>
      <w:r>
        <w:rPr>
          <w:rFonts w:ascii="Arial" w:cs="Arial" w:eastAsia="Arial" w:hAnsi="Arial"/>
          <w:b w:val="false"/>
          <w:bCs w:val="false"/>
          <w:i/>
          <w:iCs/>
          <w:color w:val="1F6B75"/>
          <w:sz w:val="22"/>
          <w:szCs w:val="22"/>
        </w:rPr>
        <w:t xml:space="preserve">CBE Phenomenon-Driven Lesson Sequence — Sub-Strand 1.4 (6 Lessons)</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SUB-STRAND OVERVIEW</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Grade Level</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10</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Subject</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Biology</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Strand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Strand 1.0: Cell Biology and Biodiversity</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Sub-Strand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Sub-Strand 1.4: Chemicals of Life</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Total Duration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6 lessons × 40 minutes = 240 minutes total</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Sub-Strand Content</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Biomolecules: carbohydrates, proteins, and lipids — composition, properties, and functions</w:t>
            </w:r>
          </w:p>
          <w:p>
            <w:pPr>
              <w:spacing w:after="30" w:before="0"/>
              <w:ind w:left="360" w:hanging="180"/>
              <w:jc w:val="left"/>
            </w:pPr>
            <w:r>
              <w:rPr>
                <w:rFonts w:ascii="Arial" w:cs="Arial" w:eastAsia="Arial" w:hAnsi="Arial"/>
                <w:b w:val="false"/>
                <w:bCs w:val="false"/>
                <w:i w:val="false"/>
                <w:iCs w:val="false"/>
                <w:color w:val="000000"/>
                <w:sz w:val="18"/>
                <w:szCs w:val="18"/>
              </w:rPr>
              <w:t xml:space="preserve">–  Food tests for detecting biomolecules in Kenyan foods (reducing sugars, starch, proteins, lipids)</w:t>
            </w:r>
          </w:p>
          <w:p>
            <w:pPr>
              <w:spacing w:after="30" w:before="0"/>
              <w:ind w:left="360" w:hanging="180"/>
              <w:jc w:val="left"/>
            </w:pPr>
            <w:r>
              <w:rPr>
                <w:rFonts w:ascii="Arial" w:cs="Arial" w:eastAsia="Arial" w:hAnsi="Arial"/>
                <w:b w:val="false"/>
                <w:bCs w:val="false"/>
                <w:i w:val="false"/>
                <w:iCs w:val="false"/>
                <w:color w:val="000000"/>
                <w:sz w:val="18"/>
                <w:szCs w:val="18"/>
              </w:rPr>
              <w:t xml:space="preserve">–  Enzymes: nature, properties, and factors affecting enzyme activity</w:t>
            </w:r>
          </w:p>
          <w:p>
            <w:pPr>
              <w:spacing w:after="30" w:before="0"/>
              <w:ind w:left="360" w:hanging="180"/>
              <w:jc w:val="left"/>
            </w:pPr>
            <w:r>
              <w:rPr>
                <w:rFonts w:ascii="Arial" w:cs="Arial" w:eastAsia="Arial" w:hAnsi="Arial"/>
                <w:b w:val="false"/>
                <w:bCs w:val="false"/>
                <w:i w:val="false"/>
                <w:iCs w:val="false"/>
                <w:color w:val="000000"/>
                <w:sz w:val="18"/>
                <w:szCs w:val="18"/>
              </w:rPr>
              <w:t xml:space="preserve">–  Water and mineral salts: their roles in living organisms</w:t>
            </w:r>
          </w:p>
          <w:p>
            <w:pPr>
              <w:spacing w:after="30" w:before="0"/>
              <w:ind w:left="360" w:hanging="180"/>
              <w:jc w:val="left"/>
            </w:pPr>
            <w:r>
              <w:rPr>
                <w:rFonts w:ascii="Arial" w:cs="Arial" w:eastAsia="Arial" w:hAnsi="Arial"/>
                <w:b w:val="false"/>
                <w:bCs w:val="false"/>
                <w:i w:val="false"/>
                <w:iCs w:val="false"/>
                <w:color w:val="000000"/>
                <w:sz w:val="18"/>
                <w:szCs w:val="18"/>
              </w:rPr>
              <w:t xml:space="preserve">–  Energy requirements and the energy value of food</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Learning Outcomes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this sub-strand, the learner should be able to:</w:t>
            </w:r>
          </w:p>
          <w:p>
            <w:pPr>
              <w:spacing w:after="30" w:before="0"/>
              <w:ind w:left="360" w:hanging="180"/>
              <w:jc w:val="left"/>
            </w:pPr>
            <w:r>
              <w:rPr>
                <w:rFonts w:ascii="Arial" w:cs="Arial" w:eastAsia="Arial" w:hAnsi="Arial"/>
                <w:b w:val="false"/>
                <w:bCs w:val="false"/>
                <w:i w:val="false"/>
                <w:iCs w:val="false"/>
                <w:color w:val="000000"/>
                <w:sz w:val="18"/>
                <w:szCs w:val="18"/>
              </w:rPr>
              <w:t xml:space="preserve">–  a) Identify the chemicals of life in food substances</w:t>
            </w:r>
          </w:p>
          <w:p>
            <w:pPr>
              <w:spacing w:after="30" w:before="0"/>
              <w:ind w:left="360" w:hanging="180"/>
              <w:jc w:val="left"/>
            </w:pPr>
            <w:r>
              <w:rPr>
                <w:rFonts w:ascii="Arial" w:cs="Arial" w:eastAsia="Arial" w:hAnsi="Arial"/>
                <w:b w:val="false"/>
                <w:bCs w:val="false"/>
                <w:i w:val="false"/>
                <w:iCs w:val="false"/>
                <w:color w:val="000000"/>
                <w:sz w:val="18"/>
                <w:szCs w:val="18"/>
              </w:rPr>
              <w:t xml:space="preserve">–  b) State the roles of chemicals of life in the body</w:t>
            </w:r>
          </w:p>
          <w:p>
            <w:pPr>
              <w:spacing w:after="30" w:before="0"/>
              <w:ind w:left="360" w:hanging="180"/>
              <w:jc w:val="left"/>
            </w:pPr>
            <w:r>
              <w:rPr>
                <w:rFonts w:ascii="Arial" w:cs="Arial" w:eastAsia="Arial" w:hAnsi="Arial"/>
                <w:b w:val="false"/>
                <w:bCs w:val="false"/>
                <w:i w:val="false"/>
                <w:iCs w:val="false"/>
                <w:color w:val="000000"/>
                <w:sz w:val="18"/>
                <w:szCs w:val="18"/>
              </w:rPr>
              <w:t xml:space="preserve">–  c) Carry out food tests to identify chemicals of life</w:t>
            </w:r>
          </w:p>
          <w:p>
            <w:pPr>
              <w:spacing w:after="30" w:before="0"/>
              <w:ind w:left="360" w:hanging="180"/>
              <w:jc w:val="left"/>
            </w:pPr>
            <w:r>
              <w:rPr>
                <w:rFonts w:ascii="Arial" w:cs="Arial" w:eastAsia="Arial" w:hAnsi="Arial"/>
                <w:b w:val="false"/>
                <w:bCs w:val="false"/>
                <w:i w:val="false"/>
                <w:iCs w:val="false"/>
                <w:color w:val="000000"/>
                <w:sz w:val="18"/>
                <w:szCs w:val="18"/>
              </w:rPr>
              <w:t xml:space="preserve">–  d) Appreciate the importance of chemicals of life in maintaining health</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Core Competencies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Critical Thinking and Problem Solving — analysing food label data and designing food tests</w:t>
            </w:r>
          </w:p>
          <w:p>
            <w:pPr>
              <w:spacing w:after="30" w:before="0"/>
              <w:ind w:left="360" w:hanging="180"/>
              <w:jc w:val="left"/>
            </w:pPr>
            <w:r>
              <w:rPr>
                <w:rFonts w:ascii="Arial" w:cs="Arial" w:eastAsia="Arial" w:hAnsi="Arial"/>
                <w:b w:val="false"/>
                <w:bCs w:val="false"/>
                <w:i w:val="false"/>
                <w:iCs w:val="false"/>
                <w:color w:val="000000"/>
                <w:sz w:val="18"/>
                <w:szCs w:val="18"/>
              </w:rPr>
              <w:t xml:space="preserve">–  Communication and Collaboration — sharing investigation results and building group explanatory models</w:t>
            </w:r>
          </w:p>
          <w:p>
            <w:pPr>
              <w:spacing w:after="30" w:before="0"/>
              <w:ind w:left="360" w:hanging="180"/>
              <w:jc w:val="left"/>
            </w:pPr>
            <w:r>
              <w:rPr>
                <w:rFonts w:ascii="Arial" w:cs="Arial" w:eastAsia="Arial" w:hAnsi="Arial"/>
                <w:b w:val="false"/>
                <w:bCs w:val="false"/>
                <w:i w:val="false"/>
                <w:iCs w:val="false"/>
                <w:color w:val="000000"/>
                <w:sz w:val="18"/>
                <w:szCs w:val="18"/>
              </w:rPr>
              <w:t xml:space="preserve">–  Learning to Learn — connecting new biochemistry concepts to prior knowledge of nutrition</w:t>
            </w:r>
          </w:p>
          <w:p>
            <w:pPr>
              <w:spacing w:after="30" w:before="0"/>
              <w:ind w:left="360" w:hanging="180"/>
              <w:jc w:val="left"/>
            </w:pPr>
            <w:r>
              <w:rPr>
                <w:rFonts w:ascii="Arial" w:cs="Arial" w:eastAsia="Arial" w:hAnsi="Arial"/>
                <w:b w:val="false"/>
                <w:bCs w:val="false"/>
                <w:i w:val="false"/>
                <w:iCs w:val="false"/>
                <w:color w:val="000000"/>
                <w:sz w:val="18"/>
                <w:szCs w:val="18"/>
              </w:rPr>
              <w:t xml:space="preserve">–  Self-Efficacy — building confidence through practical food-testing investigations</w:t>
            </w:r>
          </w:p>
          <w:p>
            <w:pPr>
              <w:spacing w:after="30" w:before="0"/>
              <w:ind w:left="360" w:hanging="180"/>
              <w:jc w:val="left"/>
            </w:pPr>
            <w:r>
              <w:rPr>
                <w:rFonts w:ascii="Arial" w:cs="Arial" w:eastAsia="Arial" w:hAnsi="Arial"/>
                <w:b w:val="false"/>
                <w:bCs w:val="false"/>
                <w:i w:val="false"/>
                <w:iCs w:val="false"/>
                <w:color w:val="000000"/>
                <w:sz w:val="18"/>
                <w:szCs w:val="18"/>
              </w:rPr>
              <w:t xml:space="preserve">–  Digital Literacy — researching nutritional information from reliable online sources</w:t>
            </w:r>
          </w:p>
        </w:tc>
      </w:tr>
      <w:tr>
        <w:tc>
          <w:tcPr>
            <w:tcW w:type="dxa" w:w="30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Core Values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Responsibility — handling chemicals (iodine, Benedict's solution, DCPIP) safely and disposing of waste correctly</w:t>
            </w:r>
          </w:p>
          <w:p>
            <w:pPr>
              <w:spacing w:after="30" w:before="0"/>
              <w:ind w:left="360" w:hanging="180"/>
              <w:jc w:val="left"/>
            </w:pPr>
            <w:r>
              <w:rPr>
                <w:rFonts w:ascii="Arial" w:cs="Arial" w:eastAsia="Arial" w:hAnsi="Arial"/>
                <w:b w:val="false"/>
                <w:bCs w:val="false"/>
                <w:i w:val="false"/>
                <w:iCs w:val="false"/>
                <w:color w:val="000000"/>
                <w:sz w:val="18"/>
                <w:szCs w:val="18"/>
              </w:rPr>
              <w:t xml:space="preserve">–  Respect — valuing diverse dietary practices across Kenyan communities</w:t>
            </w:r>
          </w:p>
          <w:p>
            <w:pPr>
              <w:spacing w:after="30" w:before="0"/>
              <w:ind w:left="360" w:hanging="180"/>
              <w:jc w:val="left"/>
            </w:pPr>
            <w:r>
              <w:rPr>
                <w:rFonts w:ascii="Arial" w:cs="Arial" w:eastAsia="Arial" w:hAnsi="Arial"/>
                <w:b w:val="false"/>
                <w:bCs w:val="false"/>
                <w:i w:val="false"/>
                <w:iCs w:val="false"/>
                <w:color w:val="000000"/>
                <w:sz w:val="18"/>
                <w:szCs w:val="18"/>
              </w:rPr>
              <w:t xml:space="preserve">–  Integrity — recording food-test results accurately even when results are unexpected</w:t>
            </w:r>
          </w:p>
          <w:p>
            <w:pPr>
              <w:spacing w:after="30" w:before="0"/>
              <w:ind w:left="360" w:hanging="180"/>
              <w:jc w:val="left"/>
            </w:pPr>
            <w:r>
              <w:rPr>
                <w:rFonts w:ascii="Arial" w:cs="Arial" w:eastAsia="Arial" w:hAnsi="Arial"/>
                <w:b w:val="false"/>
                <w:bCs w:val="false"/>
                <w:i w:val="false"/>
                <w:iCs w:val="false"/>
                <w:color w:val="000000"/>
                <w:sz w:val="18"/>
                <w:szCs w:val="18"/>
              </w:rPr>
              <w:t xml:space="preserve">–  Unity — collaborating in groups during practical investigations</w:t>
            </w:r>
          </w:p>
          <w:p>
            <w:pPr>
              <w:spacing w:after="30" w:before="0"/>
              <w:ind w:left="360" w:hanging="180"/>
              <w:jc w:val="left"/>
            </w:pPr>
            <w:r>
              <w:rPr>
                <w:rFonts w:ascii="Arial" w:cs="Arial" w:eastAsia="Arial" w:hAnsi="Arial"/>
                <w:b w:val="false"/>
                <w:bCs w:val="false"/>
                <w:i w:val="false"/>
                <w:iCs w:val="false"/>
                <w:color w:val="000000"/>
                <w:sz w:val="18"/>
                <w:szCs w:val="18"/>
              </w:rPr>
              <w:t xml:space="preserve">–  Love — caring about community health and food security through understanding nutrition</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Science &amp; Engineering Practices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Asking Questions — generating DQB questions from the two-children phenomenon</w:t>
            </w:r>
          </w:p>
          <w:p>
            <w:pPr>
              <w:spacing w:after="30" w:before="0"/>
              <w:ind w:left="360" w:hanging="180"/>
              <w:jc w:val="left"/>
            </w:pPr>
            <w:r>
              <w:rPr>
                <w:rFonts w:ascii="Arial" w:cs="Arial" w:eastAsia="Arial" w:hAnsi="Arial"/>
                <w:b w:val="false"/>
                <w:bCs w:val="false"/>
                <w:i w:val="false"/>
                <w:iCs w:val="false"/>
                <w:color w:val="000000"/>
                <w:sz w:val="18"/>
                <w:szCs w:val="18"/>
              </w:rPr>
              <w:t xml:space="preserve">–  Planning and Carrying Out Investigations — designing controlled food tests</w:t>
            </w:r>
          </w:p>
          <w:p>
            <w:pPr>
              <w:spacing w:after="30" w:before="0"/>
              <w:ind w:left="360" w:hanging="180"/>
              <w:jc w:val="left"/>
            </w:pPr>
            <w:r>
              <w:rPr>
                <w:rFonts w:ascii="Arial" w:cs="Arial" w:eastAsia="Arial" w:hAnsi="Arial"/>
                <w:b w:val="false"/>
                <w:bCs w:val="false"/>
                <w:i w:val="false"/>
                <w:iCs w:val="false"/>
                <w:color w:val="000000"/>
                <w:sz w:val="18"/>
                <w:szCs w:val="18"/>
              </w:rPr>
              <w:t xml:space="preserve">–  Analyzing and Interpreting Data — reading food labels and interpreting food-test results</w:t>
            </w:r>
          </w:p>
          <w:p>
            <w:pPr>
              <w:spacing w:after="30" w:before="0"/>
              <w:ind w:left="360" w:hanging="180"/>
              <w:jc w:val="left"/>
            </w:pPr>
            <w:r>
              <w:rPr>
                <w:rFonts w:ascii="Arial" w:cs="Arial" w:eastAsia="Arial" w:hAnsi="Arial"/>
                <w:b w:val="false"/>
                <w:bCs w:val="false"/>
                <w:i w:val="false"/>
                <w:iCs w:val="false"/>
                <w:color w:val="000000"/>
                <w:sz w:val="18"/>
                <w:szCs w:val="18"/>
              </w:rPr>
              <w:t xml:space="preserve">–  Constructing Explanations — explaining health differences using biomolecule knowledge</w:t>
            </w:r>
          </w:p>
          <w:p>
            <w:pPr>
              <w:spacing w:after="30" w:before="0"/>
              <w:ind w:left="360" w:hanging="180"/>
              <w:jc w:val="left"/>
            </w:pPr>
            <w:r>
              <w:rPr>
                <w:rFonts w:ascii="Arial" w:cs="Arial" w:eastAsia="Arial" w:hAnsi="Arial"/>
                <w:b w:val="false"/>
                <w:bCs w:val="false"/>
                <w:i w:val="false"/>
                <w:iCs w:val="false"/>
                <w:color w:val="000000"/>
                <w:sz w:val="18"/>
                <w:szCs w:val="18"/>
              </w:rPr>
              <w:t xml:space="preserve">–  Obtaining, Evaluating, and Communicating Information — evaluating food label claims</w:t>
            </w:r>
          </w:p>
        </w:tc>
      </w:tr>
      <w:tr>
        <w:tc>
          <w:tcPr>
            <w:tcW w:type="dxa" w:w="30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Pertinent &amp; Contemporary Issues (PCIs)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Food Security — understanding how biomolecule deficiencies affect Kenyan communities</w:t>
            </w:r>
          </w:p>
          <w:p>
            <w:pPr>
              <w:spacing w:after="30" w:before="0"/>
              <w:ind w:left="360" w:hanging="180"/>
              <w:jc w:val="left"/>
            </w:pPr>
            <w:r>
              <w:rPr>
                <w:rFonts w:ascii="Arial" w:cs="Arial" w:eastAsia="Arial" w:hAnsi="Arial"/>
                <w:b w:val="false"/>
                <w:bCs w:val="false"/>
                <w:i w:val="false"/>
                <w:iCs w:val="false"/>
                <w:color w:val="000000"/>
                <w:sz w:val="18"/>
                <w:szCs w:val="18"/>
              </w:rPr>
              <w:t xml:space="preserve">–  Health Education — connecting diet, biomolecules, and disease prevention</w:t>
            </w:r>
          </w:p>
          <w:p>
            <w:pPr>
              <w:spacing w:after="30" w:before="0"/>
              <w:ind w:left="360" w:hanging="180"/>
              <w:jc w:val="left"/>
            </w:pPr>
            <w:r>
              <w:rPr>
                <w:rFonts w:ascii="Arial" w:cs="Arial" w:eastAsia="Arial" w:hAnsi="Arial"/>
                <w:b w:val="false"/>
                <w:bCs w:val="false"/>
                <w:i w:val="false"/>
                <w:iCs w:val="false"/>
                <w:color w:val="000000"/>
                <w:sz w:val="18"/>
                <w:szCs w:val="18"/>
              </w:rPr>
              <w:t xml:space="preserve">–  Safety and Security — safe handling of laboratory chemicals during food tests</w:t>
            </w:r>
          </w:p>
          <w:p>
            <w:pPr>
              <w:spacing w:after="30" w:before="0"/>
              <w:ind w:left="360" w:hanging="180"/>
              <w:jc w:val="left"/>
            </w:pPr>
            <w:r>
              <w:rPr>
                <w:rFonts w:ascii="Arial" w:cs="Arial" w:eastAsia="Arial" w:hAnsi="Arial"/>
                <w:b w:val="false"/>
                <w:bCs w:val="false"/>
                <w:i w:val="false"/>
                <w:iCs w:val="false"/>
                <w:color w:val="000000"/>
                <w:sz w:val="18"/>
                <w:szCs w:val="18"/>
              </w:rPr>
              <w:t xml:space="preserve">–  Environmental Conservation — considering sustainable food sources in Kenya</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Career Connections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Nutritionist / Dietitian — advises on balanced diets using knowledge of biomolecules</w:t>
            </w:r>
          </w:p>
          <w:p>
            <w:pPr>
              <w:spacing w:after="30" w:before="0"/>
              <w:ind w:left="360" w:hanging="180"/>
              <w:jc w:val="left"/>
            </w:pPr>
            <w:r>
              <w:rPr>
                <w:rFonts w:ascii="Arial" w:cs="Arial" w:eastAsia="Arial" w:hAnsi="Arial"/>
                <w:b w:val="false"/>
                <w:bCs w:val="false"/>
                <w:i w:val="false"/>
                <w:iCs w:val="false"/>
                <w:color w:val="000000"/>
                <w:sz w:val="18"/>
                <w:szCs w:val="18"/>
              </w:rPr>
              <w:t xml:space="preserve">–  Food Scientist — analyses chemical composition of food products</w:t>
            </w:r>
          </w:p>
          <w:p>
            <w:pPr>
              <w:spacing w:after="30" w:before="0"/>
              <w:ind w:left="360" w:hanging="180"/>
              <w:jc w:val="left"/>
            </w:pPr>
            <w:r>
              <w:rPr>
                <w:rFonts w:ascii="Arial" w:cs="Arial" w:eastAsia="Arial" w:hAnsi="Arial"/>
                <w:b w:val="false"/>
                <w:bCs w:val="false"/>
                <w:i w:val="false"/>
                <w:iCs w:val="false"/>
                <w:color w:val="000000"/>
                <w:sz w:val="18"/>
                <w:szCs w:val="18"/>
              </w:rPr>
              <w:t xml:space="preserve">–  Biochemist — investigates molecular roles of carbohydrates, proteins, and lipids in cells</w:t>
            </w:r>
          </w:p>
          <w:p>
            <w:pPr>
              <w:spacing w:after="30" w:before="0"/>
              <w:ind w:left="360" w:hanging="180"/>
              <w:jc w:val="left"/>
            </w:pPr>
            <w:r>
              <w:rPr>
                <w:rFonts w:ascii="Arial" w:cs="Arial" w:eastAsia="Arial" w:hAnsi="Arial"/>
                <w:b w:val="false"/>
                <w:bCs w:val="false"/>
                <w:i w:val="false"/>
                <w:iCs w:val="false"/>
                <w:color w:val="000000"/>
                <w:sz w:val="18"/>
                <w:szCs w:val="18"/>
              </w:rPr>
              <w:t xml:space="preserve">–  Medical Doctor / Nurse — diagnoses and treats deficiency diseases</w:t>
            </w:r>
          </w:p>
          <w:p>
            <w:pPr>
              <w:spacing w:after="30" w:before="0"/>
              <w:ind w:left="360" w:hanging="180"/>
              <w:jc w:val="left"/>
            </w:pPr>
            <w:r>
              <w:rPr>
                <w:rFonts w:ascii="Arial" w:cs="Arial" w:eastAsia="Arial" w:hAnsi="Arial"/>
                <w:b w:val="false"/>
                <w:bCs w:val="false"/>
                <w:i w:val="false"/>
                <w:iCs w:val="false"/>
                <w:color w:val="000000"/>
                <w:sz w:val="18"/>
                <w:szCs w:val="18"/>
              </w:rPr>
              <w:t xml:space="preserve">–  Agricultural Scientist — develops nutritionally improved crop varieties for Kenyan farmers</w:t>
            </w:r>
          </w:p>
          <w:p>
            <w:pPr>
              <w:spacing w:after="30" w:before="0"/>
              <w:ind w:left="360" w:hanging="180"/>
              <w:jc w:val="left"/>
            </w:pPr>
            <w:r>
              <w:rPr>
                <w:rFonts w:ascii="Arial" w:cs="Arial" w:eastAsia="Arial" w:hAnsi="Arial"/>
                <w:b w:val="false"/>
                <w:bCs w:val="false"/>
                <w:i w:val="false"/>
                <w:iCs w:val="false"/>
                <w:color w:val="000000"/>
                <w:sz w:val="18"/>
                <w:szCs w:val="18"/>
              </w:rPr>
              <w:t xml:space="preserve">–  Public Health Officer — designs community nutrition programmes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Focus for Lessons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unit anchors learning in a vivid Kenyan phenomenon: two Nairobi children who both eat until they feel full yet show dramatically different health outcomes. The brother subsisting on plain ugali is noticeably smaller, weaker, and sicker than a neighbour's child eating githeri, sukuma wiki, milk, and occasional nyama choma. The paradox — same satiety, very different bodies — drives six lessons of investigation into the four biomolecule families (carbohydrates, proteins, lipids, nucleic acids), food-testing techniques, and the specific roles each chemical plays in growth, energy, and health.</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 Key Inquiry Questions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What specific chemical substances in food determine growth, strength, and health — and how can we detect them in the everyday foods Kenyan families eat?</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KICD KEY INQUIRY QUESTIONS:</w:t>
            </w:r>
          </w:p>
          <w:p>
            <w:pPr>
              <w:spacing w:after="40" w:before="0"/>
              <w:jc w:val="left"/>
            </w:pPr>
            <w:r>
              <w:rPr>
                <w:rFonts w:ascii="Arial" w:cs="Arial" w:eastAsia="Arial" w:hAnsi="Arial"/>
                <w:b w:val="false"/>
                <w:bCs w:val="false"/>
                <w:i w:val="false"/>
                <w:iCs w:val="false"/>
                <w:color w:val="000000"/>
                <w:sz w:val="18"/>
                <w:szCs w:val="18"/>
              </w:rPr>
              <w:t xml:space="preserve">1. What are the chemicals of life and what roles do they play in living organisms?</w:t>
            </w:r>
          </w:p>
          <w:p>
            <w:pPr>
              <w:spacing w:after="40" w:before="0"/>
              <w:jc w:val="left"/>
            </w:pPr>
            <w:r>
              <w:rPr>
                <w:rFonts w:ascii="Arial" w:cs="Arial" w:eastAsia="Arial" w:hAnsi="Arial"/>
                <w:b w:val="false"/>
                <w:bCs w:val="false"/>
                <w:i w:val="false"/>
                <w:iCs w:val="false"/>
                <w:color w:val="000000"/>
                <w:sz w:val="18"/>
                <w:szCs w:val="18"/>
              </w:rPr>
              <w:t xml:space="preserve">2. How is the presence of chemicals of life determined?</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Anchoring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Two Nairobi children both eat until they feel full, yet show dramatically different health outcomes. The child eating mainly plain ugali is noticeably smaller, weaker, and more frequently ill than a neighbour's child eating a varied diet of githeri, sukuma wiki, milk, and occasional nyama choma. Same satiety — very different bodies. What is in food beyond the feeling of fullness that determines growth, strength, and health?</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Storyline Thread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1: ANCHORING PHENOMENON — Two Nairobi children, same satiety, different health. Students predict causes, examine Kenyan food labels, and are introduced to the four biomolecule categories. DQB opened. Initial model drawn.</w:t>
            </w:r>
          </w:p>
          <w:p>
            <w:pPr>
              <w:spacing w:after="40" w:before="0"/>
              <w:jc w:val="left"/>
            </w:pPr>
            <w:r>
              <w:rPr>
                <w:rFonts w:ascii="Arial" w:cs="Arial" w:eastAsia="Arial" w:hAnsi="Arial"/>
                <w:b w:val="false"/>
                <w:bCs w:val="false"/>
                <w:i w:val="false"/>
                <w:iCs w:val="false"/>
                <w:color w:val="000000"/>
                <w:sz w:val="18"/>
                <w:szCs w:val="18"/>
              </w:rPr>
              <w:t xml:space="preserve">Lesson 2: CARBOHYDRATES — Structure, types, and roles. Iodine test for starch; Benedict's test for reducing sugars. Kenyan foods tested: ugali, banana, sugar cane juice, potato.</w:t>
            </w:r>
          </w:p>
          <w:p>
            <w:pPr>
              <w:spacing w:after="40" w:before="0"/>
              <w:jc w:val="left"/>
            </w:pPr>
            <w:r>
              <w:rPr>
                <w:rFonts w:ascii="Arial" w:cs="Arial" w:eastAsia="Arial" w:hAnsi="Arial"/>
                <w:b w:val="false"/>
                <w:bCs w:val="false"/>
                <w:i w:val="false"/>
                <w:iCs w:val="false"/>
                <w:color w:val="000000"/>
                <w:sz w:val="18"/>
                <w:szCs w:val="18"/>
              </w:rPr>
              <w:t xml:space="preserve">Lesson 3: PROTEINS — Structure, types, and roles. Biuret test. Kenyan foods tested: eggs, beans, milk, nyama choma. Model revised to show protein's role in growth and repair.</w:t>
            </w:r>
          </w:p>
          <w:p>
            <w:pPr>
              <w:spacing w:after="40" w:before="0"/>
              <w:jc w:val="left"/>
            </w:pPr>
            <w:r>
              <w:rPr>
                <w:rFonts w:ascii="Arial" w:cs="Arial" w:eastAsia="Arial" w:hAnsi="Arial"/>
                <w:b w:val="false"/>
                <w:bCs w:val="false"/>
                <w:i w:val="false"/>
                <w:iCs w:val="false"/>
                <w:color w:val="000000"/>
                <w:sz w:val="18"/>
                <w:szCs w:val="18"/>
              </w:rPr>
              <w:t xml:space="preserve">Lesson 4: LIPIDS AND NUCLEIC ACIDS — Roles of fats and oils; introduction to DNA/RNA. Ethanol emulsion test. Kenyan foods tested: avocado, cooking oil, groundnut paste.</w:t>
            </w:r>
          </w:p>
          <w:p>
            <w:pPr>
              <w:spacing w:after="40" w:before="0"/>
              <w:jc w:val="left"/>
            </w:pPr>
            <w:r>
              <w:rPr>
                <w:rFonts w:ascii="Arial" w:cs="Arial" w:eastAsia="Arial" w:hAnsi="Arial"/>
                <w:b w:val="false"/>
                <w:bCs w:val="false"/>
                <w:i w:val="false"/>
                <w:iCs w:val="false"/>
                <w:color w:val="000000"/>
                <w:sz w:val="18"/>
                <w:szCs w:val="18"/>
              </w:rPr>
              <w:t xml:space="preserve">Lesson 5: VITAMINS, MINERAL SALTS, AND WATER — Roles and sources. DCPIP test for Vitamin C. Analysis of real Kenyan food packaging labels.</w:t>
            </w:r>
          </w:p>
          <w:p>
            <w:pPr>
              <w:spacing w:after="40" w:before="0"/>
              <w:jc w:val="left"/>
            </w:pPr>
            <w:r>
              <w:rPr>
                <w:rFonts w:ascii="Arial" w:cs="Arial" w:eastAsia="Arial" w:hAnsi="Arial"/>
                <w:b w:val="false"/>
                <w:bCs w:val="false"/>
                <w:i w:val="false"/>
                <w:iCs w:val="false"/>
                <w:color w:val="000000"/>
                <w:sz w:val="18"/>
                <w:szCs w:val="18"/>
              </w:rPr>
              <w:t xml:space="preserve">Lesson 6: SYNTHESIS AND FINAL EXPLANATION — Students return to the two-children phenomenon and construct a complete evidence-based explanation of why their health outcomes differ. DQB completed. Final model revised. Assessment task.</w:t>
            </w:r>
          </w:p>
        </w:tc>
      </w:tr>
    </w:tbl>
    <w:p>
      <w:pPr>
        <w:spacing w:after="120"/>
      </w:pPr>
      <w:r>
        <w:t xml:space="preserve"/>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1 (40 minutes): Lesson 1 — Why Do Two Children Eating Until Full Look So Different? Anchoring the Phenomenon &amp; Introducing Biomolecules</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anchor the unit's driving question by analysing a compelling Kenyan dietary phenomenon and make initial predictions about the specific chemical substances in food that cause visible differences in growth, strength, and health.</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Identify that food contains specific chemical substances (biomolecules) beyond just energy</w:t>
            </w:r>
          </w:p>
          <w:p>
            <w:pPr>
              <w:spacing w:after="30" w:before="0"/>
              <w:ind w:left="360" w:hanging="180"/>
              <w:jc w:val="left"/>
            </w:pPr>
            <w:r>
              <w:rPr>
                <w:rFonts w:ascii="Arial" w:cs="Arial" w:eastAsia="Arial" w:hAnsi="Arial"/>
                <w:b w:val="false"/>
                <w:bCs w:val="false"/>
                <w:i w:val="false"/>
                <w:iCs w:val="false"/>
                <w:color w:val="000000"/>
                <w:sz w:val="18"/>
                <w:szCs w:val="18"/>
              </w:rPr>
              <w:t xml:space="preserve">–  Name the four major categories of biomolecules: carbohydrates, proteins, lipids, and nucleic acids</w:t>
            </w:r>
          </w:p>
          <w:p>
            <w:pPr>
              <w:spacing w:after="30" w:before="0"/>
              <w:ind w:left="360" w:hanging="180"/>
              <w:jc w:val="left"/>
            </w:pPr>
            <w:r>
              <w:rPr>
                <w:rFonts w:ascii="Arial" w:cs="Arial" w:eastAsia="Arial" w:hAnsi="Arial"/>
                <w:b w:val="false"/>
                <w:bCs w:val="false"/>
                <w:i w:val="false"/>
                <w:iCs w:val="false"/>
                <w:color w:val="000000"/>
                <w:sz w:val="18"/>
                <w:szCs w:val="18"/>
              </w:rPr>
              <w:t xml:space="preserve">–  Distinguish between the diets of the two children in the phenomenon and connect food items to likely biomolecule content</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Analyse food labels from common Kenyan packaged foods to extract evidence about chemical composition</w:t>
            </w:r>
          </w:p>
          <w:p>
            <w:pPr>
              <w:spacing w:after="30" w:before="0"/>
              <w:ind w:left="360" w:hanging="180"/>
              <w:jc w:val="left"/>
            </w:pPr>
            <w:r>
              <w:rPr>
                <w:rFonts w:ascii="Arial" w:cs="Arial" w:eastAsia="Arial" w:hAnsi="Arial"/>
                <w:b w:val="false"/>
                <w:bCs w:val="false"/>
                <w:i w:val="false"/>
                <w:iCs w:val="false"/>
                <w:color w:val="000000"/>
                <w:sz w:val="18"/>
                <w:szCs w:val="18"/>
              </w:rPr>
              <w:t xml:space="preserve">–  Construct an initial explanatory model linking diet, biomolecules, and observable health outcomes</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Appreciate that scientific questions can arise from everyday observations in Kenyan communities</w:t>
            </w:r>
          </w:p>
          <w:p>
            <w:pPr>
              <w:spacing w:after="30" w:before="0"/>
              <w:ind w:left="360" w:hanging="180"/>
              <w:jc w:val="left"/>
            </w:pPr>
            <w:r>
              <w:rPr>
                <w:rFonts w:ascii="Arial" w:cs="Arial" w:eastAsia="Arial" w:hAnsi="Arial"/>
                <w:b w:val="false"/>
                <w:bCs w:val="false"/>
                <w:i w:val="false"/>
                <w:iCs w:val="false"/>
                <w:color w:val="000000"/>
                <w:sz w:val="18"/>
                <w:szCs w:val="18"/>
              </w:rPr>
              <w:t xml:space="preserve">–  Show curiosity and intellectual humility by acknowledging what is not yet known and recording genuine questions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What are the chemicals of life and what roles do they play in living organisms?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opening lesson launches the anchoring phenomenon — two Nairobi children eating until full yet showing dramatically different health outcomes — and establishes the four biomolecule categories as the investigative framework students will use throughout the entire sub-strand to explain those differences.</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specific hazards. Food labels and printed materials only are used in this lesson. Remind students not to bring or consume food in the laboratory setting.</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lesson opens Sub-Strand 1.4 by presenting students with a vivid, locally grounded phenomenon: a Nairobi student observing that her younger brother, who subsists mainly on plain ugali, is noticeably smaller, weaker, and sicker than a neighbour's child who eats a varied diet of githeri, sukuma wiki, milk, and occasional nyama choma — even though both children eat until they feel full. This paradox — same satiety, very different bodies — creates genuine cognitive dissonance that motivates the unit's driving question. Students first predict what might be causing the difference using only their prior knowledge, then examine real food labels from common Kenyan packaged products (unga wa mahindi, Blue Band margarine, Tuzo milk, and groundnut paste) to gather initial evidence about the chemical composition of foods.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In the Explain phase, the teacher introduces the four major biomolecule categories — carbohydrates, proteins, lipids, and nucleic acids — as a scientific framework for naming and organising what students have begun to notice on food labels. Crucially, this introduction is framed not as final answers but as tools: students are told these are the categories scientists use, and the rest of the unit will investigate what each one actually does in the body. The Driving Question Board is opened for the first time, with students posting their most pressing questions on sticky notes, which the teacher clusters into four emerging themes corresponding to the four biomolecule groups.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The lesson closes with students drawing an initial explanatory model — a simple diagram showing the two children, their foods, and arrows labelled with their best guesses about which chemicals are present or absent and what effects those chemicals might have. This first model is intentionally incomplete and will be revised in every subsequent lesson, making student thinking visible and giving the class a shared artefact to return to as understanding deepens across the sub-strand.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suoks9uosztnohstzjw2m">
              <w:r>
                <w:rPr>
                  <w:rFonts w:ascii="Arial" w:cs="Arial" w:eastAsia="Arial" w:hAnsi="Arial"/>
                  <w:color w:val="2E75B6"/>
                  <w:sz w:val="16"/>
                  <w:szCs w:val="16"/>
                  <w:u w:val="single" w:color="2E75B6"/>
                </w:rPr>
                <w:t xml:space="preserve">Video: Gene Expression Essentials</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arb76eqxgndbbmpqyxyyu">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PDF:</w:t>
            </w:r>
          </w:p>
          <w:p>
            <w:pPr>
              <w:spacing w:after="20" w:before="0"/>
            </w:pPr>
            <w:hyperlink w:history="1" r:id="rIdcznjgoouw_rmatmegh5ch">
              <w:r>
                <w:rPr>
                  <w:rFonts w:ascii="Arial" w:cs="Arial" w:eastAsia="Arial" w:hAnsi="Arial"/>
                  <w:color w:val="2E75B6"/>
                  <w:sz w:val="16"/>
                  <w:szCs w:val="16"/>
                  <w:u w:val="single" w:color="2E75B6"/>
                </w:rPr>
                <w:t xml:space="preserve">Meet the Family: Inv..:Segment 6 Single Letter Codes and DNA Codons for Amino Acids</w:t>
              </w:r>
            </w:hyperlink>
          </w:p>
          <w:p>
            <w:pPr>
              <w:spacing w:after="10" w:before="0"/>
              <w:ind w:left="120"/>
            </w:pPr>
            <w:r>
              <w:rPr>
                <w:rFonts w:ascii="Arial" w:cs="Arial" w:eastAsia="Arial" w:hAnsi="Arial"/>
                <w:color w:val="595959"/>
                <w:sz w:val="14"/>
                <w:szCs w:val="14"/>
              </w:rPr>
              <w:t xml:space="preserve">Source: MIT Blossoms</w:t>
            </w:r>
          </w:p>
          <w:p>
            <w:pPr>
              <w:spacing w:after="10" w:before="0"/>
              <w:ind w:left="120"/>
            </w:pPr>
            <w:hyperlink w:history="1" r:id="rIdlsijnvnbeskgebumzgfsp">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read or listen to the phenomenon narrative (projected on the board or read aloud) about the two Nairobi children — the brother eating mostly plain ugali versus the neighbour's child eating githeri, sukuma wiki, milk, and nyama choma. Working individually for two minutes, they write in their science notebooks: (1) What do you think is causing the difference between the two children? (2) What is in the food that might matter? They then share their initial ideas with a shoulder partner before the teacher takes three to four cold-call responses to the whole class.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Read the phenomenon narrative aloud expressively, pausing after '…both children eat until they feel full' to let the paradox land. Then say: 'Before I teach you anything, I want your honest first thoughts. Write them down — there are no wrong answers right now. You have two minutes, working alone.' Set a visible timer. After two minutes, say: 'Now share with your shoulder partner for one minute.' After partner talk, cold-call exactly four students using random name selection. For each response, probe with: 'What made you think that?' or 'What in the story gave you that clue?' Apply 10-second WAIT TIME after each probe before moving on. Do NOT correct or validate predictions yet — write all ideas on the board under the heading 'Our Starting Ideas.' Close by saying: 'Hold onto these ideas. We are going to test them today and across this whole unit.'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Elicit-Before-Explain: By capturing unfiltered prior knowledge before instruction, the teacher surfaces existing mental models (e.g., 'ugali has no protein,' 'the other child has vitamins') that can be built upon or productively disrupted. This strategy also signals that student thinking is valued and creates personal investment in the investigation.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scans written notebook entries during partner talk — look for: (a) students who can name specific nutrients or food components (evidence of prior knowledge to build on), (b) students who write only 'better food' or 'more food' with no specificity (target for scaffolding in Observe phase), (c) any student who connects food chemicals to body functions such as building muscles or fighting disease (flag as a resource for Explain phase discussion). Record two or three specific student ideas on the board verbatim to return to later.</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mnmbwhxrnlj5o8gzthbal">
              <w:r>
                <w:rPr>
                  <w:rFonts w:ascii="Arial" w:cs="Arial" w:eastAsia="Arial" w:hAnsi="Arial"/>
                  <w:color w:val="2E75B6"/>
                  <w:sz w:val="16"/>
                  <w:szCs w:val="16"/>
                  <w:u w:val="single" w:color="2E75B6"/>
                </w:rPr>
                <w:t xml:space="preserve">Video: Gene Expression Essentials</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pzhc6bkgcbn6ht6lsj67u">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PDF:</w:t>
            </w:r>
          </w:p>
          <w:p>
            <w:pPr>
              <w:spacing w:after="20" w:before="0"/>
            </w:pPr>
            <w:hyperlink w:history="1" r:id="rIdpzdzvkbikw5hjz6bdyf5j">
              <w:r>
                <w:rPr>
                  <w:rFonts w:ascii="Arial" w:cs="Arial" w:eastAsia="Arial" w:hAnsi="Arial"/>
                  <w:color w:val="2E75B6"/>
                  <w:sz w:val="16"/>
                  <w:szCs w:val="16"/>
                  <w:u w:val="single" w:color="2E75B6"/>
                </w:rPr>
                <w:t xml:space="preserve">Meet the Family: Inv..:Segment 6 Single Letter Codes and DNA Codons for Amino Acids</w:t>
              </w:r>
            </w:hyperlink>
          </w:p>
          <w:p>
            <w:pPr>
              <w:spacing w:after="10" w:before="0"/>
              <w:ind w:left="120"/>
            </w:pPr>
            <w:r>
              <w:rPr>
                <w:rFonts w:ascii="Arial" w:cs="Arial" w:eastAsia="Arial" w:hAnsi="Arial"/>
                <w:color w:val="595959"/>
                <w:sz w:val="14"/>
                <w:szCs w:val="14"/>
              </w:rPr>
              <w:t xml:space="preserve">Source: MIT Blossoms</w:t>
            </w:r>
          </w:p>
          <w:p>
            <w:pPr>
              <w:spacing w:after="10" w:before="0"/>
              <w:ind w:left="120"/>
            </w:pPr>
            <w:hyperlink w:history="1" r:id="rId3rxrrsowvpkzaykifevu4">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groups of three or four, students receive a set of four food label cards — printed labels or actual packaging from: (1) Jogoo unga wa mahindi (maize flour), (2) Tuzo UHT milk, (3) Zesta groundnut paste, and (4) Blue Band margarine. Each group also receives a simple data table with columns: Food Item, Total Carbohydrates (per 100g), Protein (per 100g), Fat/Lipids (per 100g), and Other (vitamins, minerals, fibre). Groups read the labels carefully and complete the data table. They then circle which food(s) the ugali-eating child is mostly consuming and which foods are present in the varied-diet child's meals, and highlight the nutritional differences they can see in the data.</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the label card sets to each group and say: 'You are now food detectives. Your job is to read these labels like scientists — looking for chemical clues that might explain the difference between the two children.' Circulate actively. At the two-minute mark, prompt any group that is stuck with: 'Look at the row labelled Protein — how many grams per 100g does ugali give compared to groundnut paste?' At the four-minute mark, ask the whole class: 'Has anyone found something surprising on a label? Hands up.' Take two volunteers. After groups complete the table (approximately six to seven minutes total), orchestrate a brief whole-class data share: cold-call two groups to read out their numbers for protein content. Ask the class: 'What pattern do you notice across these four foods?' Apply 12-second WAIT TIME. Then say: 'Keep this data — it is our first piece of evidence for the driving question.'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Data Table Analysis with Anchor Comparison: Students use structured observation (the data table) to move from vague impressions ('ugali is not nutritious enough') to specific, quantitative evidence ('ugali has 1.2g protein per 100g versus groundnut paste which has 24g'). Anchoring the comparison explicitly to the two children in the phenomenon ensures students treat the data as evidence for an explanation, not just numbers to record.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Walk the room during group work and check data tables for accuracy — specifically whether students are reading the correct rows. Listen for groups who spontaneously say things like 'groundnut paste has lots of fat AND protein' or 'milk has calcium listed under minerals' — these are students ready to connect observations to biomolecule categories in the next phase. Flag any group that conflates 'energy' with 'all nutrients' for targeted questioning during the Explain phase.</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qyw7idm3a3dtxolhd6x8r">
              <w:r>
                <w:rPr>
                  <w:rFonts w:ascii="Arial" w:cs="Arial" w:eastAsia="Arial" w:hAnsi="Arial"/>
                  <w:color w:val="2E75B6"/>
                  <w:sz w:val="16"/>
                  <w:szCs w:val="16"/>
                  <w:u w:val="single" w:color="2E75B6"/>
                </w:rPr>
                <w:t xml:space="preserve">Video: Gene Expression Essentials</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avc7q6ykr4xjg50zvmsxt">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PDF:</w:t>
            </w:r>
          </w:p>
          <w:p>
            <w:pPr>
              <w:spacing w:after="20" w:before="0"/>
            </w:pPr>
            <w:hyperlink w:history="1" r:id="rId_yifvlq8g-yjklxee-z1p">
              <w:r>
                <w:rPr>
                  <w:rFonts w:ascii="Arial" w:cs="Arial" w:eastAsia="Arial" w:hAnsi="Arial"/>
                  <w:color w:val="2E75B6"/>
                  <w:sz w:val="16"/>
                  <w:szCs w:val="16"/>
                  <w:u w:val="single" w:color="2E75B6"/>
                </w:rPr>
                <w:t xml:space="preserve">Meet the Family: Inv..:Segment 6 Single Letter Codes and DNA Codons for Amino Acids</w:t>
              </w:r>
            </w:hyperlink>
          </w:p>
          <w:p>
            <w:pPr>
              <w:spacing w:after="10" w:before="0"/>
              <w:ind w:left="120"/>
            </w:pPr>
            <w:r>
              <w:rPr>
                <w:rFonts w:ascii="Arial" w:cs="Arial" w:eastAsia="Arial" w:hAnsi="Arial"/>
                <w:color w:val="595959"/>
                <w:sz w:val="14"/>
                <w:szCs w:val="14"/>
              </w:rPr>
              <w:t xml:space="preserve">Source: MIT Blossoms</w:t>
            </w:r>
          </w:p>
          <w:p>
            <w:pPr>
              <w:spacing w:after="10" w:before="0"/>
              <w:ind w:left="120"/>
            </w:pPr>
            <w:hyperlink w:history="1" r:id="rId5oswyf3eaptaktaoaezre">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introduces the four major biomolecule categories using a simple illustrated anchor chart (or projected slide) showing: Carbohydrates — primary energy source (maize/ugali as example); Proteins — building and repair (beans, eggs, groundnut paste, nyama choma as examples); Lipids — stored energy and cell membranes (Blue Band, groundnut paste, milk fat); Nucleic Acids — genetic information and cell instructions (DNA in all cells). Students annotate their food label data tables by writing the biomolecule category name next to each nutrient row. They then return to the phenomenon and write one sentence in their notebooks: 'I now think the difference between the two children is caused by…' connecting at least one biomolecule category to an observed health difference (e.g., weak muscles → lack of protein).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Stand at the anchor chart and say: 'Scientists have a naming system for the chemical substances in food and in our bodies. These are called biomolecules — biological molecules. There are four main families. I am going to name them and give you one Kenyan food example for each, and then you are going to connect them back to our labels.' Present each category in under 90 seconds each, using the food label data students just collected as the reference point (e.g., 'That protein row on your Tuzo milk label — that is measuring biomolecules called proteins'). After all four categories, say: 'Now look back at the two children. In your notebook, write one sentence starting with: I now think the difference is caused by…' Give 3 minutes for individual writing. Cold-call three students to share their sentence — after each, ask the class: 'Does anyone want to add to that or push back on it?' Apply 10-second WAIT TIME. Conclude by saying: 'These are your first hypotheses. We will test and revise them across the whole unit.'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Concept Mapping to Phenomenon: Rather than presenting biomolecules as an abstract list, the teacher anchors each category immediately to (a) a Kenyan food students already know and (b) the specific health difference in the phenomenon. This 'explain-by-connecting' strategy builds meaningful rather than rote understanding, and the one-sentence writing task forces students to attempt a causal explanation — the cognitive work of science.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Collect or photograph three to four notebook sentences at the end of this phase. Look for: (a) students who correctly link a named biomolecule to a specific health outcome (e.g., 'protein deficiency causes weak muscles and slow recovery') — these students are ready for deeper mechanistic thinking; (b) students who write only 'not enough vitamins' or remain vague — they need more scaffolding connecting label data to biomolecule categories; (c) any student who mentions nucleic acids spontaneously — probe their understanding with 'Where did you encounter that idea before?'</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eivlmpwflpayloyqzdwc">
              <w:r>
                <w:rPr>
                  <w:rFonts w:ascii="Arial" w:cs="Arial" w:eastAsia="Arial" w:hAnsi="Arial"/>
                  <w:color w:val="2E75B6"/>
                  <w:sz w:val="16"/>
                  <w:szCs w:val="16"/>
                  <w:u w:val="single" w:color="2E75B6"/>
                </w:rPr>
                <w:t xml:space="preserve">Video: Gene Expression Essentials</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_pddhf1msmmhq6qyglxbe">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PDF:</w:t>
            </w:r>
          </w:p>
          <w:p>
            <w:pPr>
              <w:spacing w:after="20" w:before="0"/>
            </w:pPr>
            <w:hyperlink w:history="1" r:id="rIdaj2-t4cqdqj7rej7poiga">
              <w:r>
                <w:rPr>
                  <w:rFonts w:ascii="Arial" w:cs="Arial" w:eastAsia="Arial" w:hAnsi="Arial"/>
                  <w:color w:val="2E75B6"/>
                  <w:sz w:val="16"/>
                  <w:szCs w:val="16"/>
                  <w:u w:val="single" w:color="2E75B6"/>
                </w:rPr>
                <w:t xml:space="preserve">Meet the Family: Inv..:Segment 6 Single Letter Codes and DNA Codons for Amino Acids</w:t>
              </w:r>
            </w:hyperlink>
          </w:p>
          <w:p>
            <w:pPr>
              <w:spacing w:after="10" w:before="0"/>
              <w:ind w:left="120"/>
            </w:pPr>
            <w:r>
              <w:rPr>
                <w:rFonts w:ascii="Arial" w:cs="Arial" w:eastAsia="Arial" w:hAnsi="Arial"/>
                <w:color w:val="595959"/>
                <w:sz w:val="14"/>
                <w:szCs w:val="14"/>
              </w:rPr>
              <w:t xml:space="preserve">Source: MIT Blossoms</w:t>
            </w:r>
          </w:p>
          <w:p>
            <w:pPr>
              <w:spacing w:after="10" w:before="0"/>
              <w:ind w:left="120"/>
            </w:pPr>
            <w:hyperlink w:history="1" r:id="rIdi6htl-vxgijxae8zrsth_">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student receives two sticky notes (or small paper squares). On the first, they write one question they still have about the chemicals in food and how the body uses them — their most pressing 'I wonder…' question. On the second, they write what they now feel more confident about after today's lesson. Students post both notes on the class Driving Question Board (a large paper or section of the wall divided into four columns labelled: Carbohydrates, Proteins, Lipids, Nucleic Acids). The teacher reads several questions aloud and, with student input, clusters them under the appropriate biomolecule column.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sticky notes and say: 'The Driving Question Board is going to be our living record of this investigation all the way to the end of the sub-strand. Every question you post today is a question we are committing to answer together.' Give students two minutes to write in silence. As students post their notes, circulate and read them without comment. Once all notes are posted, stand at the board and say: 'Let me read some of these out loud.' Read five to six questions aloud, then say: 'Help me sort these — which column does this question belong in?' For each placement, cold-call one student. If a question does not fit any column, create a fifth column labelled 'Other / Enzymes / How the body works' and say: 'These are questions we will also come back to — they might belong in a later lesson.' Close by saying: 'This board is yours. You can add to it any time. We will return to it at the start of every lesson to check what we have answered.'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as Epistemic Tracker: The DQB makes student wondering visible and public, transforming individual curiosity into a shared class investigation agenda. Clustering questions under biomolecule categories gives students an immediate organisational framework and signals that their questions are the engine of the unit — not just a warm-up activity. Returning to the DQB each lesson creates metacognitive awareness of growing understanding.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Read all sticky notes after class. Categorise questions into: (a) questions answerable within this sub-strand (e.g., 'What does protein actually build in the body?') — these become lesson-by-lesson targets; (b) questions that reveal misconceptions to address (e.g., 'Does ugali have any protein at all?' — it does, but very little); (c) sophisticated questions that reveal strong prior knowledge (e.g., 'How do enzymes know which molecule to break down?') — use these students as peer resources in later lessons. Photograph the board for the ARES platform record.</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fu5j5drbgvnozklwgrn6f">
              <w:r>
                <w:rPr>
                  <w:rFonts w:ascii="Arial" w:cs="Arial" w:eastAsia="Arial" w:hAnsi="Arial"/>
                  <w:color w:val="2E75B6"/>
                  <w:sz w:val="16"/>
                  <w:szCs w:val="16"/>
                  <w:u w:val="single" w:color="2E75B6"/>
                </w:rPr>
                <w:t xml:space="preserve">Video: Gene Expression Essentials</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c6mw2fws8arbhubfrn7xk">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PDF:</w:t>
            </w:r>
          </w:p>
          <w:p>
            <w:pPr>
              <w:spacing w:after="20" w:before="0"/>
            </w:pPr>
            <w:hyperlink w:history="1" r:id="rIdz_q_vqw4h9gy4sglkk26t">
              <w:r>
                <w:rPr>
                  <w:rFonts w:ascii="Arial" w:cs="Arial" w:eastAsia="Arial" w:hAnsi="Arial"/>
                  <w:color w:val="2E75B6"/>
                  <w:sz w:val="16"/>
                  <w:szCs w:val="16"/>
                  <w:u w:val="single" w:color="2E75B6"/>
                </w:rPr>
                <w:t xml:space="preserve">Meet the Family: Inv..:Segment 6 Single Letter Codes and DNA Codons for Amino Acids</w:t>
              </w:r>
            </w:hyperlink>
          </w:p>
          <w:p>
            <w:pPr>
              <w:spacing w:after="10" w:before="0"/>
              <w:ind w:left="120"/>
            </w:pPr>
            <w:r>
              <w:rPr>
                <w:rFonts w:ascii="Arial" w:cs="Arial" w:eastAsia="Arial" w:hAnsi="Arial"/>
                <w:color w:val="595959"/>
                <w:sz w:val="14"/>
                <w:szCs w:val="14"/>
              </w:rPr>
              <w:t xml:space="preserve">Source: MIT Blossoms</w:t>
            </w:r>
          </w:p>
          <w:p>
            <w:pPr>
              <w:spacing w:after="10" w:before="0"/>
              <w:ind w:left="120"/>
            </w:pPr>
            <w:hyperlink w:history="1" r:id="rIdhng1ixguruewqluqpxpuk">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draw their first explanatory model in their science notebooks — a simple annotated diagram. They draw two figures labelled 'Child A (ugali diet)' and 'Child B (varied diet — githeri, sukuma wiki, milk, nyama choma)'. They draw arrows from each food item to the child's body and label each arrow with the biomolecule category they think that food contributes (e.g., 'ugali → Carbohydrates'). They then add speech bubbles or annotations to each child showing observable outcomes: size, energy, illness frequency, recovery speed. At the bottom of the model, students write one 'Model Limitation' statement: 'My model does not yet explain…' to acknowledge what remains unknown.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'Scientists build models to show their current best thinking — not perfect answers, but honest attempts to explain what they observe. Your model today will be incomplete and that is correct — that is science. Draw it anyway.' Give five minutes for individual model drawing. Circulate and look for students who are hesitant — prompt them with: 'Just start with the two children. What food does Child A eat? Draw that food next to them and draw an arrow to their body.' After five minutes, ask two volunteers to share their model under the document camera or by holding it up. For each model shown, ask the class: 'What does this model explain well? What is it missing?' Apply 12-second WAIT TIME after each question. Close by saying: 'You will return to this exact model at the end of every lesson and add one new thing. By the end of this sub-strand, your model will answer our driving question completely.'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Progressive Model Revision (Initial Model): The first model serves as a cognitive baseline — an externalised record of what students currently understand and where their reasoning has gaps. By explicitly writing a 'Model Limitation' statement, students practise the scientific habit of acknowledging the boundaries of their explanations. The model becomes a personal artefact that grows with the learner, making conceptual change visible and motivating.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Scan models during the five-minute drawing period. Assess: (a) Are students placing the correct biomolecule categories on the correct food arrows? (e.g., if a student labels milk as 'only protein' and ignores fats, this is a target for Lesson 2); (b) Are observable outcomes (size, illness, energy) connected to specific biomolecule labels, or are they floating without causal links? Students who make causal links (even incorrect ones) are demonstrating higher-order thinking. Photograph two to three models to share at the start of Lesson 2 as a reference point for revision.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Which students' initial predictions in the Predict Phase showed the most sophisticated prior knowledge about food chemistry — and how can I use those students as peer resources in Lessons 2 and 3 when we investigate proteins and carbohydrates in depth?</w:t>
            </w:r>
          </w:p>
          <w:p>
            <w:pPr>
              <w:spacing w:after="40" w:before="0"/>
              <w:jc w:val="left"/>
            </w:pPr>
            <w:r>
              <w:rPr>
                <w:rFonts w:ascii="Arial" w:cs="Arial" w:eastAsia="Arial" w:hAnsi="Arial"/>
                <w:b w:val="false"/>
                <w:bCs w:val="false"/>
                <w:i w:val="false"/>
                <w:iCs w:val="false"/>
                <w:color w:val="000000"/>
                <w:sz w:val="18"/>
                <w:szCs w:val="18"/>
              </w:rPr>
              <w:t xml:space="preserve">2. When I introduced the four biomolecule categories in the Explain Phase, which category generated the most confusion or the most questions on the Driving Question Board — and does this tell me I need to adjust the pacing or sequence of upcoming lessons?</w:t>
            </w:r>
          </w:p>
          <w:p>
            <w:pPr>
              <w:spacing w:after="40" w:before="0"/>
              <w:jc w:val="left"/>
            </w:pPr>
            <w:r>
              <w:rPr>
                <w:rFonts w:ascii="Arial" w:cs="Arial" w:eastAsia="Arial" w:hAnsi="Arial"/>
                <w:b w:val="false"/>
                <w:bCs w:val="false"/>
                <w:i w:val="false"/>
                <w:iCs w:val="false"/>
                <w:color w:val="000000"/>
                <w:sz w:val="18"/>
                <w:szCs w:val="18"/>
              </w:rPr>
              <w:t xml:space="preserve">3. Did students genuinely connect the food label data to the phenomenon (the two children), or did they treat the label analysis as an isolated activity? What did I observe in their notebook sentences that helps me judge this?</w:t>
            </w:r>
          </w:p>
          <w:p>
            <w:pPr>
              <w:spacing w:after="40" w:before="0"/>
              <w:jc w:val="left"/>
            </w:pPr>
            <w:r>
              <w:rPr>
                <w:rFonts w:ascii="Arial" w:cs="Arial" w:eastAsia="Arial" w:hAnsi="Arial"/>
                <w:b w:val="false"/>
                <w:bCs w:val="false"/>
                <w:i w:val="false"/>
                <w:iCs w:val="false"/>
                <w:color w:val="000000"/>
                <w:sz w:val="18"/>
                <w:szCs w:val="18"/>
              </w:rPr>
              <w:t xml:space="preserve">4. Looking at the DQB sticky notes, are students' questions mostly about 'what are these molecules?' (recall level) or 'how do they work in the body?' (mechanistic level) — and what does this tell me about where to pitch Lessons 2 through 6?</w:t>
            </w:r>
          </w:p>
          <w:p>
            <w:pPr>
              <w:spacing w:after="40" w:before="0"/>
              <w:jc w:val="left"/>
            </w:pPr>
            <w:r>
              <w:rPr>
                <w:rFonts w:ascii="Arial" w:cs="Arial" w:eastAsia="Arial" w:hAnsi="Arial"/>
                <w:b w:val="false"/>
                <w:bCs w:val="false"/>
                <w:i w:val="false"/>
                <w:iCs w:val="false"/>
                <w:color w:val="000000"/>
                <w:sz w:val="18"/>
                <w:szCs w:val="18"/>
              </w:rPr>
              <w:t xml:space="preserve">5. Were the food label examples (Jogoo unga, Tuzo milk, Zesta groundnut paste, Blue Band) accessible and meaningful to all students, including those from low-income households, or did any labels or foods seem unfamiliar — and should I adjust the materials for greater local relevance in my specific school context?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observed that two Nairobi children eating until full show dramatically different health outcomes (size, strength, illness frequency), and that common Kenyan foods differ significantly in their protein, carbohydrate, and fat content per 100g as shown on food labels.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Food contains four major categories of chemical substances called biomolecules — carbohydrates, proteins, lipids, and nucleic acids — and different Kenyan foods contribute different amounts of each; eating until full does not guarantee all four biomolecule categories are consumed in adequate quantities.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difference between Child A (plain ugali diet) and Child B (varied githeri, sukuma wiki, milk, nyama choma diet) is likely caused by a significant deficit of proteins and other essential biomolecules in Child A's diet, even though both children consume enough food to feel full — suggesting that the body needs specific chemicals, not just calories, to grow, build tissues, fight illness, and function normally.</w:t>
            </w:r>
          </w:p>
        </w:tc>
      </w:tr>
    </w:tbl>
    <w:p>
      <w:pPr>
        <w:spacing w:after="120"/>
      </w:pPr>
      <w:r>
        <w:t xml:space="preserve"/>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2 (40 minutes): Lesson 2 — Carbohydrates: Composition, Properties, and Functions</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investigate the molecular structure of carbohydrates — from simple sugars to complex starches — and connect carbohydrate types to specific Kenyan foods, explaining why carbohydrates alone cannot account for the differences in growth and health seen in the phenomenon.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Distinguish between monosaccharides (glucose, fructose, galactose), disaccharides (sucrose, lactose, maltose), and polysaccharides (starch, glycogen, cellulose) by their molecular composition and bonding</w:t>
            </w:r>
          </w:p>
          <w:p>
            <w:pPr>
              <w:spacing w:after="30" w:before="0"/>
              <w:ind w:left="360" w:hanging="180"/>
              <w:jc w:val="left"/>
            </w:pPr>
            <w:r>
              <w:rPr>
                <w:rFonts w:ascii="Arial" w:cs="Arial" w:eastAsia="Arial" w:hAnsi="Arial"/>
                <w:b w:val="false"/>
                <w:bCs w:val="false"/>
                <w:i w:val="false"/>
                <w:iCs w:val="false"/>
                <w:color w:val="000000"/>
                <w:sz w:val="18"/>
                <w:szCs w:val="18"/>
              </w:rPr>
              <w:t xml:space="preserve">–  Explain how condensation reactions form glycosidic bonds between monosaccharide units to build larger carbohydrate molecules</w:t>
            </w:r>
          </w:p>
          <w:p>
            <w:pPr>
              <w:spacing w:after="30" w:before="0"/>
              <w:ind w:left="360" w:hanging="180"/>
              <w:jc w:val="left"/>
            </w:pPr>
            <w:r>
              <w:rPr>
                <w:rFonts w:ascii="Arial" w:cs="Arial" w:eastAsia="Arial" w:hAnsi="Arial"/>
                <w:b w:val="false"/>
                <w:bCs w:val="false"/>
                <w:i w:val="false"/>
                <w:iCs w:val="false"/>
                <w:color w:val="000000"/>
                <w:sz w:val="18"/>
                <w:szCs w:val="18"/>
              </w:rPr>
              <w:t xml:space="preserve">–  Describe the roles of carbohydrates in the body: immediate energy source (glucose), short-term energy storage (glycogen in liver/muscle), structural support in plants (cellulose), and dietary fibre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Analyse a carbohydrate simulation and structured reading to extract evidence about molecular structure and link it to macroscopic food properties</w:t>
            </w:r>
          </w:p>
          <w:p>
            <w:pPr>
              <w:spacing w:after="30" w:before="0"/>
              <w:ind w:left="360" w:hanging="180"/>
              <w:jc w:val="left"/>
            </w:pPr>
            <w:r>
              <w:rPr>
                <w:rFonts w:ascii="Arial" w:cs="Arial" w:eastAsia="Arial" w:hAnsi="Arial"/>
                <w:b w:val="false"/>
                <w:bCs w:val="false"/>
                <w:i w:val="false"/>
                <w:iCs w:val="false"/>
                <w:color w:val="000000"/>
                <w:sz w:val="18"/>
                <w:szCs w:val="18"/>
              </w:rPr>
              <w:t xml:space="preserve">–  Construct and annotate a biomolecule model wall entry for carbohydrates using locally available Kenyan food examples</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Appreciate that understanding molecular structure is necessary — not just knowing that ugali 'gives energy' — to explain the differences in the phenomenon children's health outcomes</w:t>
            </w:r>
          </w:p>
          <w:p>
            <w:pPr>
              <w:spacing w:after="30" w:before="0"/>
              <w:ind w:left="360" w:hanging="180"/>
              <w:jc w:val="left"/>
            </w:pPr>
            <w:r>
              <w:rPr>
                <w:rFonts w:ascii="Arial" w:cs="Arial" w:eastAsia="Arial" w:hAnsi="Arial"/>
                <w:b w:val="false"/>
                <w:bCs w:val="false"/>
                <w:i w:val="false"/>
                <w:iCs w:val="false"/>
                <w:color w:val="000000"/>
                <w:sz w:val="18"/>
                <w:szCs w:val="18"/>
              </w:rPr>
              <w:t xml:space="preserve">–  Show curiosity about why the brother's ugali-heavy diet provides energy yet fails to explain his poor growth, motivating investigation of other biomolecules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What are the chemicals of life and what roles do they play in living organisms?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Having established in Lesson 1 that biomolecules are the chemical basis of body function, students now examine carbohydrates in depth — understanding that the brother's ugali-heavy diet supplies carbohydrates for energy but leaves other essential molecular roles unfilled, deepening the puzzle of why energy alone is not enough.</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specific hazards. If physical food samples (maize flour, sugar, milk) are used for sensory observation, ensure no student has known allergies and remind students not to taste any laboratory samples.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lesson is the second in a six-lesson evidence-gathering sequence on the chemicals of life. It zooms in on carbohydrates — the most immediately recognisable macronutrient in many Kenyan diets — and asks students to move beyond the familiar phrase 'carbohydrates give energy' toward a molecular-level understanding of why different carbohydrate structures serve different functions. The lesson opens by reconnecting students to the phenomenon: the brother eats ugali (maize starch — a polysaccharide) until he is full and presumably gets energy, yet he is smaller, weaker, and sicker than the neighbour's child. Students are prompted to wonder whether the type of carbohydrate matters, and whether carbohydrates can explain all the differences they observe.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Students first make written predictions about the similarity or difference between the sugar in a ripe mango, the lactose in milk, and the starch in ugali. They then engage with an interactive carbohydrate simulation on the ARES platform — building monosaccharide units into disaccharides and polysaccharides by forming glycosidic bonds through condensation reactions — and cross-reference a structured reading that connects molecular types to Kenyan food sources. This dual evidence source (simulation + reading) is central to the Observe Phase.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In the Explain Phase, students collaboratively make sense of what they found: why glucose is the body's immediate fuel, why starch in ugali must be broken down before use, why cellulose cannot be digested but still matters (dietary fibre from sukuma wiki), and critically, why carbohydrates — however abundant in the brother's diet — cannot build muscles, make haemoglobin, or produce antibodies. This sensemaking directly sharpens the driving question. Students then add new 'wonderings' to the Driving Question Board and contribute their first biomolecule panel to the class model wall, representing carbohydrate structure and function in a way that will be built upon in subsequent lessons.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_qoqyw8rc4wcqxeyy89vq">
              <w:r>
                <w:rPr>
                  <w:rFonts w:ascii="Arial" w:cs="Arial" w:eastAsia="Arial" w:hAnsi="Arial"/>
                  <w:color w:val="2E75B6"/>
                  <w:sz w:val="16"/>
                  <w:szCs w:val="16"/>
                  <w:u w:val="single" w:color="2E75B6"/>
                </w:rPr>
                <w:t xml:space="preserve">Dehydration synthesis or a condensation reaction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dpp3s7h_ygcvsprvcykhb">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ofhnr15ytapungzr80q-p">
              <w:r>
                <w:rPr>
                  <w:rFonts w:ascii="Arial" w:cs="Arial" w:eastAsia="Arial" w:hAnsi="Arial"/>
                  <w:color w:val="2E75B6"/>
                  <w:sz w:val="16"/>
                  <w:szCs w:val="16"/>
                  <w:u w:val="single" w:color="2E75B6"/>
                </w:rPr>
                <w:t xml:space="preserve">DNA Structure and Replication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knxchhvpbbxeuob8tne-4">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individually write a 2-sentence prediction in their science notebooks responding to the prompt: 'The sugar in a ripe mango, the lactose in milk, and the starch in ugali are all called carbohydrates. Do you think they are the same molecule, or different? How might any differences affect what they do in the body?' Students then share their prediction with a shoulder partner for 60 seconds before the teacher takes two or three responses for the class.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prompt on the board alongside an image showing a ripe mango, a cup of milk, and a bowl of ugali. Say: 'Look at these three foods. Your notes from Lesson 1 told us that carbohydrates are one class of biomolecule. But are all carbohydrates the same thing? Write your prediction — two sentences — right now. You have 90 seconds.' [Allow 90 seconds of individual silent writing. Circulate and observe notebooks — do not comment yet.] After 90 seconds: 'Turn to your shoulder partner. Share your prediction. You have 60 seconds — go.' [Allow 60 seconds.] After partner share: 'I want to hear three predictions. Let me cold-call.' [Cold-call three students: one who wrote 'same molecule,' one who wrote 'different,' one who was unsure.] For each response say: 'Interesting — keep that idea. Let's see what the evidence shows.' Do NOT confirm or correct predictions. WAIT TIME: 10 seconds after each student response before calling the next.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Prediction-before-evidence journaling: Students commit a written prediction to paper, activating prior knowledge and creating a cognitive anchor. The partner share surfaces diverse reasoning without peer pressure to conform, while the cold-call sample reveals the spread of prior conceptions the teacher must address during the Observe Phase.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scans notebooks during the 90 seconds of writing. Look for: (1) students who correctly predict structural differences between mono-, di-, and polysaccharides (indicates strong prior knowledge — push them to explain bonding); (2) students who state all carbohydrates are 'sugar' without distinction (common misconception — target with simulation scaffolding); (3) students who connect structure to function unprompted (extension opportunity). Record names of students in category 2 to check in with during the Observe Phase.</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wip6x6y0merqnwfypbfkj">
              <w:r>
                <w:rPr>
                  <w:rFonts w:ascii="Arial" w:cs="Arial" w:eastAsia="Arial" w:hAnsi="Arial"/>
                  <w:color w:val="2E75B6"/>
                  <w:sz w:val="16"/>
                  <w:szCs w:val="16"/>
                  <w:u w:val="single" w:color="2E75B6"/>
                </w:rPr>
                <w:t xml:space="preserve">Dehydration synthesis or a condensation reaction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96q1eg7mfpnrs1pgyclau">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qodya8u68ebpnzbn9inik">
              <w:r>
                <w:rPr>
                  <w:rFonts w:ascii="Arial" w:cs="Arial" w:eastAsia="Arial" w:hAnsi="Arial"/>
                  <w:color w:val="2E75B6"/>
                  <w:sz w:val="16"/>
                  <w:szCs w:val="16"/>
                  <w:u w:val="single" w:color="2E75B6"/>
                </w:rPr>
                <w:t xml:space="preserve">DNA Structure and Replication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dvw9mne9aqohxpwrjsoap">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work in pairs at ARES platform stations (or shared devices) to complete a two-part evidence-gathering task. Part A: Interactive carbohydrate simulation — students drag and connect monosaccharide units (represented as hexagon tiles labelled glucose, fructose, galactose) to form disaccharides (maltose, sucrose, lactose) and then chain multiple glucose units to build a starch or glycogen polymer, observing a water molecule released at each glycosidic bond formed. Part B: Structured reading (provided on the ARES platform) titled 'Carbohydrates in Kenyan Foods' — students read three short paragraphs about maize starch in ugali (polysaccharide), lactose in milk (disaccharide), and glucose/fructose in ripe fruit (monosaccharides), then complete a three-column evidence table: Carbohydrate Type | Example Kenyan Food Source | Molecular Building Blocks.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releasing students to devices, briefly frame the task: 'In the simulation, you are going to build carbohydrate molecules the way your body's enzymes do. Watch what happens each time you join two sugar units. In the reading, you will find the Kenyan foods that contain each type. Your job is to fill in your three-column evidence table — Carbohydrate Type, Kenyan Food Source, Molecular Building Blocks. You have 15 minutes. Go.' [Set a visible 15-minute timer.] Circulate every 90 seconds. At the 5-minute mark, pause the class briefly: 'Quick check — has everyone observed what happens to water molecules each time two sugar units join? Cold-call: Amina, what did you see?' [WAIT TIME: 12 seconds.] Continue circulating. At the 10-minute mark, prompt pairs who have finished Part A to begin Part B: 'If you've built your polysaccharide, move to the reading now.' At the 13-minute mark: 'Two more minutes — make sure your evidence table has at least three rows filled in.' At 15 minutes: 'Stop where you are. Pencils down. You will have a chance to add to your table in the next phase.'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Dual-coding evidence gathering (simulation + text): The simulation builds a visual-kinesthetic model of condensation reactions and glycosidic bond formation, while the structured reading anchors abstract molecular types to familiar Kenyan foods. Using both sources simultaneously requires students to translate between representational modes, which deepens encoding and supports students with different learning strengths. The evidence table acts as a cognitive organiser that students will reference throughout the lesson.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checks evidence tables for: (1) Correct identification of monosaccharides as single-unit sugars — glucose in ripe fruit (mango, banana), not ugali; (2) Disaccharide row correctly names lactose in milk and identifies glucose + galactose as building blocks; (3) Polysaccharide row correctly links starch to ugali/maize flour and identifies repeated glucose units. Common error to watch for: students writing 'sugar' for all three types — redirect with: 'Look at the simulation again — count how many hexagon tiles you used for each. Are they the same number?' Students should also note water release at each bond — if absent from table, prompt: 'What happened in the simulation each time you clicked to join two tiles?'</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9i_ykffkv-m2k6fxhxoab">
              <w:r>
                <w:rPr>
                  <w:rFonts w:ascii="Arial" w:cs="Arial" w:eastAsia="Arial" w:hAnsi="Arial"/>
                  <w:color w:val="2E75B6"/>
                  <w:sz w:val="16"/>
                  <w:szCs w:val="16"/>
                  <w:u w:val="single" w:color="2E75B6"/>
                </w:rPr>
                <w:t xml:space="preserve">Dehydration synthesis or a condensation reaction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3uk4ywlsnqgywx6sc-fia">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z9ujoqmvlsiglyg1vmsja">
              <w:r>
                <w:rPr>
                  <w:rFonts w:ascii="Arial" w:cs="Arial" w:eastAsia="Arial" w:hAnsi="Arial"/>
                  <w:color w:val="2E75B6"/>
                  <w:sz w:val="16"/>
                  <w:szCs w:val="16"/>
                  <w:u w:val="single" w:color="2E75B6"/>
                </w:rPr>
                <w:t xml:space="preserve">DNA Structure and Replication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0csvgm-wlixl6nghugrd6">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Using their completed evidence tables, student pairs join into groups of four to discuss two sensemaking questions projected on the board: (1) 'The brother eats ugali every day. Based on your evidence, what type of carbohydrate is he getting, and what can his body use it for?' (2) 'Carbohydrates give the brother energy — so why is he still smaller, weaker, and sicker than the neighbour's child?' Groups discuss for 4 minutes, then the class comes together for a teacher-facilitated whole-class discussion. Students then individually annotate their evidence tables with a fourth column: 'Role in the body / Connection to phenomenon.'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Project both sensemaking questions. Say: 'In your group of four, use your evidence table to answer both questions. You must point to specific evidence — not just what you already believed. You have 4 minutes.' [Allow 4 minutes of group discussion. Circulate and listen. Identify one group with a strong answer to Q1 and one with a strong answer to Q2.] After 4 minutes, bring the class together: 'Let's hear from Omondi's group on question one.' [Cold-call the group you identified. WAIT TIME: 10 seconds.] After response, probe: 'You said starch. Where does the body get glucose from starch — does it use starch directly?' [WAIT TIME: 12 seconds. Cold-call a different student.] Guide toward: starch must be broken down (hydrolysis) into glucose monomers before cells can use it — we will study enzymes in a later lesson. Then ask: 'Now the harder question — question two. The brother has energy from the ugali. So why is there still a problem?' [WAIT TIME: 15 seconds. Cold-call a student who seemed to grasp this in group work.] Guide students toward the key insight: carbohydrates cannot build muscle proteins, make antibodies, form haemoglobin, or carry out enzyme catalysis — these require other biomolecules. Say: 'Write that insight in your fourth column right now. One sentence: what carbohydrates can and cannot do.'</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Evidence-based group sensemaking followed by whole-class press for mechanism: The group discussion allows peer scaffolding as students connect molecular evidence to the macroscopic phenomenon. The teacher's deliberate follow-up probing ('Does the body use starch directly?') pushes students from descriptive statements ('carbohydrates give energy') toward mechanistic reasoning (hydrolysis of starch → glucose → cellular respiration). The individual annotation of the fourth column ensures every student personally commits the key idea to their notes, not just the vocal group members.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Collect observable indicators: (1) Groups correctly state 'starch → glucose after digestion' (not 'starch gives energy directly') — this is the target mechanistic understanding; (2) At least one student per group articulates that carbohydrates cannot perform structural or regulatory roles — this is the key bridging insight for the driving question; (3) Fourth-column annotations use the phrase 'cannot' to identify a limitation of carbohydrates — if absent, teacher returns at the DQB phase to prompt. Students who write only 'carbohydrates give energy' in the fourth column need targeted questioning: 'What about building the brother's muscles? Can glucose do that?'</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smoi99rraecuyd8odc_tb">
              <w:r>
                <w:rPr>
                  <w:rFonts w:ascii="Arial" w:cs="Arial" w:eastAsia="Arial" w:hAnsi="Arial"/>
                  <w:color w:val="2E75B6"/>
                  <w:sz w:val="16"/>
                  <w:szCs w:val="16"/>
                  <w:u w:val="single" w:color="2E75B6"/>
                </w:rPr>
                <w:t xml:space="preserve">Dehydration synthesis or a condensation reaction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0p33snpcks9woawsns0h7">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xb3cqyvlskabbmhzw0ual">
              <w:r>
                <w:rPr>
                  <w:rFonts w:ascii="Arial" w:cs="Arial" w:eastAsia="Arial" w:hAnsi="Arial"/>
                  <w:color w:val="2E75B6"/>
                  <w:sz w:val="16"/>
                  <w:szCs w:val="16"/>
                  <w:u w:val="single" w:color="2E75B6"/>
                </w:rPr>
                <w:t xml:space="preserve">DNA Structure and Replication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28kmywkxal6kwc7tpgwo-">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student writes one or two new questions generated by today's evidence on a sticky note (or index card) and adds it to the class Driving Question Board under one of three headers: 'What we now know,' 'What we still wonder,' or 'What we need to investigate next.' Students then do a 2-minute gallery walk to read classmates' questions silently before returning to their seats. The teacher facilitates a 3-minute whole-class synthesis, highlighting questions that will be answered in upcoming lessons (proteins, lipids, enzymes).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sticky notes. Say: 'Based on today's evidence, write one or two questions that you are now wondering about — things today's lesson raised but did not fully answer. Think about the brother in the phenomenon. Think about what carbohydrates cannot do. You have 90 seconds.' [Allow 90 seconds of silent writing. Circulate.] 'Now come place your note under the right header on the DQB. Read the headers as you walk up — What we now know, What we still wonder, What we need to investigate next.' [Allow 2 minutes for placement and silent gallery walk.] Return to front. Say: 'I see several questions here about proteins and muscles — we will tackle that in Lesson 3. I see a question about how starch gets broken down — that connects to our enzyme lessons later. I see a question about why the brother gets sick more often — that is a clue about a biomolecule we have not yet studied. These questions are doing science. Keep them.' Point to 2-3 specific student questions (without naming authors unless they volunteer) and say: 'This question is going to be answered by our evidence in Lesson 4. Hold onto that wonder.' Update the DQB visually — move any Lesson 1 'wonder' cards that today's evidence has answered to the 'What we now know' column.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as living knowledge tracker: The DQB is a whole-class epistemic artefact that makes the development of understanding visible over time. By distinguishing 'now know' from 'still wonder' from 'investigate next,' students practise the scientific practice of identifying gaps in current models (NGSS SEP 1: Asking Questions). Moving Lesson 1 cards to 'now know' gives students a tangible sense of intellectual progress and motivates the remaining lessons.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reads all sticky notes during placement. Look for: (1) Questions about protein and muscle building — signal that students have grasped carbohydrate limitation and are ready for Lesson 3; (2) Questions about digestion/enzymes — signal readiness for the enzyme lessons; (3) Questions that repeat today's content as a 'wonder' (e.g., 'What is a polysaccharide?') — signal incomplete understanding from the Observe/Explain phases; these students need a brief individual check-in. Count the proportion of cards in 'What we still wonder' vs. 'What we now know' — if fewer than 40% of students have something in 'now know,' the Explain Phase may have been insufficient and should be revisited at the start of Lesson 3.</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ftld3xjnosftud4kexpks">
              <w:r>
                <w:rPr>
                  <w:rFonts w:ascii="Arial" w:cs="Arial" w:eastAsia="Arial" w:hAnsi="Arial"/>
                  <w:color w:val="2E75B6"/>
                  <w:sz w:val="16"/>
                  <w:szCs w:val="16"/>
                  <w:u w:val="single" w:color="2E75B6"/>
                </w:rPr>
                <w:t xml:space="preserve">Dehydration synthesis or a condensation reaction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fbyii0nop6yyybtj-juu_">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ksvmkyz-xjgeqywf_wqht">
              <w:r>
                <w:rPr>
                  <w:rFonts w:ascii="Arial" w:cs="Arial" w:eastAsia="Arial" w:hAnsi="Arial"/>
                  <w:color w:val="2E75B6"/>
                  <w:sz w:val="16"/>
                  <w:szCs w:val="16"/>
                  <w:u w:val="single" w:color="2E75B6"/>
                </w:rPr>
                <w:t xml:space="preserve">DNA Structure and Replication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t_atyezzvtt0rq54i8axe">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 pairs create a 'Carbohydrate Panel' for the class biomolecule model wall — a shared display that will grow across all six lessons. Each pair receives a panel template (A4 or A3 card) divided into three sections: (1) Molecular structure sketch — students draw a simple diagram showing a monosaccharide, a disaccharide (two units joined with a labelled glycosidic bond), and a polysaccharide chain, with a water molecule shown being released; (2) Kenyan food examples — labelled drawings or written list linking each carbohydrate type to a specific Kenyan food (e.g., glucose → ripe banana/mango, lactose → milk, starch → ugali from maize); (3) Body functions and limitations — two sentences: what carbohydrates do in the body AND one thing carbohydrates cannot do (referencing the phenomenon). Panels are posted on the model wall before the bell.</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panel templates. Say: 'For the last 7 minutes, you are building our first biomolecule panel for the model wall. This panel will be here all term — every lesson we add a new one. Your panel needs three things: a structure diagram with a glycosidic bond labelled, Kenyan food examples for each type, and one function and one limitation of carbohydrates in the context of the brother and the neighbour's child. You have 7 minutes. Go.' [Circulate for the first 3 minutes, checking that structure diagrams include the water molecule released in condensation. Prompt as needed: 'Show me where the water molecule goes when the bond forms.'] At the 5-minute mark: 'Two minutes — make sure your limitation sentence uses the word cannot and connects to the phenomenon.' At 7 minutes: 'Post your panel on the model wall. In Lesson 3, we will add the protein panel right next to it — and then you will see why the brother's diet is incomplete at the molecular level.' [Ensure all panels are posted before dismissal. Do not grade panels publicly — collect for formative review after class.]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Progressive model building (NGSS SEP 2 &amp; 6 — Developing and Using Models): The biomolecule model wall is a cumulative representational artefact that grows across all six lessons, embodying the storyline's progression. By requiring both a structural diagram and a 'cannot do' limitation sentence, the panel forces students to represent knowledge at two levels: molecular structure and functional significance relative to the phenomenon. The wall's physical presence in the classroom provides a persistent anchor that students can return to in future lessons when comparing carbohydrates to proteins, lipids, and other biomolecules.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class, teacher reviews panels for three non-negotiable elements: (1) Glycosidic bond is labelled in the structure diagram — if absent, address at the start of Lesson 3 with a targeted correction; (2) Kenyan food examples are specific (e.g., 'ugali — maize starch,' 'cow's milk — lactose') rather than generic ('food — carbohydrate'); (3) Limitation sentence references the phenomenon (e.g., 'Carbohydrates cannot build the brother's muscles or make antibodies — those need other biomolecules'). Panels that mention only function without limitation indicate students have not yet made the key insight linking carbohydrate inadequacy to the brother's condition — these students should be re-engaged with a prompt at the start of Lesson 3: 'Look at your panel — what is missing from the brother's diet that your carbohydrate panel cannot explain?'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During the Predict Phase cold-call, what was the dominant prior conception — that all carbohydrates are the same, or that they differ? How did this shape the explanations needed in the Observe Phase, and how will I adjust my framing at the start of Lesson 3 accordingly?</w:t>
            </w:r>
          </w:p>
          <w:p>
            <w:pPr>
              <w:spacing w:after="40" w:before="0"/>
              <w:jc w:val="left"/>
            </w:pPr>
            <w:r>
              <w:rPr>
                <w:rFonts w:ascii="Arial" w:cs="Arial" w:eastAsia="Arial" w:hAnsi="Arial"/>
                <w:b w:val="false"/>
                <w:bCs w:val="false"/>
                <w:i w:val="false"/>
                <w:iCs w:val="false"/>
                <w:color w:val="000000"/>
                <w:sz w:val="18"/>
                <w:szCs w:val="18"/>
              </w:rPr>
              <w:t xml:space="preserve">2. Did students successfully distinguish between 'starch gives energy' and 'starch must be hydrolysed to glucose before cells use it' during the Explain Phase? If most groups used the phrase 'starch gives energy' without mentioning digestion, I need to revisit this mechanistic step explicitly in Lesson 3 as a bridge to enzyme content.</w:t>
            </w:r>
          </w:p>
          <w:p>
            <w:pPr>
              <w:spacing w:after="40" w:before="0"/>
              <w:jc w:val="left"/>
            </w:pPr>
            <w:r>
              <w:rPr>
                <w:rFonts w:ascii="Arial" w:cs="Arial" w:eastAsia="Arial" w:hAnsi="Arial"/>
                <w:b w:val="false"/>
                <w:bCs w:val="false"/>
                <w:i w:val="false"/>
                <w:iCs w:val="false"/>
                <w:color w:val="000000"/>
                <w:sz w:val="18"/>
                <w:szCs w:val="18"/>
              </w:rPr>
              <w:t xml:space="preserve">3. How many DQB sticky notes asked questions about proteins, immunity, or growth — signals that students have understood the limitation of carbohydrates? If fewer than half the class generated such questions, the sensemaking around the phenomenon's second child (the healthier neighbour's child) may need more explicit discussion at the start of Lesson 3.</w:t>
            </w:r>
          </w:p>
          <w:p>
            <w:pPr>
              <w:spacing w:after="40" w:before="0"/>
              <w:jc w:val="left"/>
            </w:pPr>
            <w:r>
              <w:rPr>
                <w:rFonts w:ascii="Arial" w:cs="Arial" w:eastAsia="Arial" w:hAnsi="Arial"/>
                <w:b w:val="false"/>
                <w:bCs w:val="false"/>
                <w:i w:val="false"/>
                <w:iCs w:val="false"/>
                <w:color w:val="000000"/>
                <w:sz w:val="18"/>
                <w:szCs w:val="18"/>
              </w:rPr>
              <w:t xml:space="preserve">4. Looking at the biomolecule model wall panels: did students draw the water molecule being released at glycosidic bond formation? This is a critical structural detail for understanding condensation vs. hydrolysis (which appears in digestion and enzyme lessons). If absent from most panels, plan a 3-minute sketch correction at the opening of Lesson 3.</w:t>
            </w:r>
          </w:p>
          <w:p>
            <w:pPr>
              <w:spacing w:after="40" w:before="0"/>
              <w:jc w:val="left"/>
            </w:pPr>
            <w:r>
              <w:rPr>
                <w:rFonts w:ascii="Arial" w:cs="Arial" w:eastAsia="Arial" w:hAnsi="Arial"/>
                <w:b w:val="false"/>
                <w:bCs w:val="false"/>
                <w:i w:val="false"/>
                <w:iCs w:val="false"/>
                <w:color w:val="000000"/>
                <w:sz w:val="18"/>
                <w:szCs w:val="18"/>
              </w:rPr>
              <w:t xml:space="preserve">5. Was the 40-minute timing manageable, or did the Observe Phase (simulation + structured reading + evidence table) run over? If pairs needed more than 15 minutes to complete the evidence table, consider whether the simulation interface requires more scaffolding or whether the structured reading needs to be shortened for this student cohort.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observed through the ARES simulation that carbohydrates are built from monosaccharide units (glucose, fructose, galactose) joined by glycosidic bonds through condensation reactions that release water molecules. They observed that increasing the chain length produces disaccharides (two units) and polysaccharides (many units), and connected these structures to specific Kenyan foods: glucose in ripe mango and banana, lactose in cow's milk, and starch in ugali made from maize flour.</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that carbohydrates are not a single uniform molecule but a family of structurally distinct compounds differing in the number and arrangement of monosaccharide units. Glucose serves as the body's immediate energy currency; starch (a polysaccharide) must be broken down by digestion before use; glycogen stores energy short-term in liver and muscle; cellulose from sukuma wiki and other vegetables provides dietary fibre but cannot be digested. Critically, students learned that carbohydrates — however abundant in a diet of plain ugali — can only supply energy and fibre, and cannot perform the structural, regulatory, or immune functions that require other classes of biomolecules.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evidence advances the driving question by explaining why the brother's carbohydrate-rich ugali diet is insufficient to account for his poor growth, low immunity, and slow recovery from illness. The brother is receiving starch for energy, but carbohydrates cannot build muscle tissue, produce haemoglobin, synthesise antibodies, or catalyse metabolic reactions — functions that depend on proteins and other biomolecules. This confirms that 'eating enough food' is not the same as 'getting all the molecular building blocks the body needs,' sharpening the inquiry toward what proteins and other biomolecules specifically contribute, which will be investigated in Lessons 3 and beyond.</w:t>
            </w:r>
          </w:p>
        </w:tc>
      </w:tr>
    </w:tbl>
    <w:p>
      <w:pPr>
        <w:spacing w:after="120"/>
      </w:pPr>
      <w:r>
        <w:t xml:space="preserve"/>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3 (40 minutes): Lesson 3 — Proteins and Lipids: Composition, Properties, and Functions</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investigate the molecular composition and biological roles of proteins and lipids using a simulation, video, and readings, connecting these biomolecules to the visible health differences between the two children in the phenomenon.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Describe the monomer (amino acid) and polymer (polypeptide/protein) structure of proteins and explain how sequence variation produces functional diversity</w:t>
            </w:r>
          </w:p>
          <w:p>
            <w:pPr>
              <w:spacing w:after="30" w:before="0"/>
              <w:ind w:left="360" w:hanging="180"/>
              <w:jc w:val="left"/>
            </w:pPr>
            <w:r>
              <w:rPr>
                <w:rFonts w:ascii="Arial" w:cs="Arial" w:eastAsia="Arial" w:hAnsi="Arial"/>
                <w:b w:val="false"/>
                <w:bCs w:val="false"/>
                <w:i w:val="false"/>
                <w:iCs w:val="false"/>
                <w:color w:val="000000"/>
                <w:sz w:val="18"/>
                <w:szCs w:val="18"/>
              </w:rPr>
              <w:t xml:space="preserve">–  Identify the composition of lipids (fatty acids and glycerol) and distinguish between saturated and unsaturated fats</w:t>
            </w:r>
          </w:p>
          <w:p>
            <w:pPr>
              <w:spacing w:after="30" w:before="0"/>
              <w:ind w:left="360" w:hanging="180"/>
              <w:jc w:val="left"/>
            </w:pPr>
            <w:r>
              <w:rPr>
                <w:rFonts w:ascii="Arial" w:cs="Arial" w:eastAsia="Arial" w:hAnsi="Arial"/>
                <w:b w:val="false"/>
                <w:bCs w:val="false"/>
                <w:i w:val="false"/>
                <w:iCs w:val="false"/>
                <w:color w:val="000000"/>
                <w:sz w:val="18"/>
                <w:szCs w:val="18"/>
              </w:rPr>
              <w:t xml:space="preserve">–  Explain the biological roles of proteins (structural, enzymatic, transport, immune) and lipids (energy storage, membrane structure, insulation, hormone synthesis) in the human body</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Analyse and interpret protein structure simulations and lipid diagrams to extract evidence about composition–function relationships</w:t>
            </w:r>
          </w:p>
          <w:p>
            <w:pPr>
              <w:spacing w:after="30" w:before="0"/>
              <w:ind w:left="360" w:hanging="180"/>
              <w:jc w:val="left"/>
            </w:pPr>
            <w:r>
              <w:rPr>
                <w:rFonts w:ascii="Arial" w:cs="Arial" w:eastAsia="Arial" w:hAnsi="Arial"/>
                <w:b w:val="false"/>
                <w:bCs w:val="false"/>
                <w:i w:val="false"/>
                <w:iCs w:val="false"/>
                <w:color w:val="000000"/>
                <w:sz w:val="18"/>
                <w:szCs w:val="18"/>
              </w:rPr>
              <w:t xml:space="preserve">–  Compare and contrast proteins and lipids using a structured graphic organiser, citing Kenyan food sources as examples</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Appreciate that the quality and variety of food — not just the quantity — determines the body's ability to build, protect, and regulate itself</w:t>
            </w:r>
          </w:p>
          <w:p>
            <w:pPr>
              <w:spacing w:after="30" w:before="0"/>
              <w:ind w:left="360" w:hanging="180"/>
              <w:jc w:val="left"/>
            </w:pPr>
            <w:r>
              <w:rPr>
                <w:rFonts w:ascii="Arial" w:cs="Arial" w:eastAsia="Arial" w:hAnsi="Arial"/>
                <w:b w:val="false"/>
                <w:bCs w:val="false"/>
                <w:i w:val="false"/>
                <w:iCs w:val="false"/>
                <w:color w:val="000000"/>
                <w:sz w:val="18"/>
                <w:szCs w:val="18"/>
              </w:rPr>
              <w:t xml:space="preserve">–  Show curiosity and critical thinking when connecting molecular-level evidence to visible health outcomes in the phenomenon</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What are the chemicals of life and what roles do they play in living organisms?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Having established carbohydrates as the body's primary fuel source in Lessons 1–2, students now discover that proteins and lipids carry out structural, enzymatic, immune, and long-term energy functions that carbohydrates cannot — explaining why the brother who eats mostly plain ugali lacks the building blocks for muscle growth, immune defence, and healthy cell membranes despite feeling full.</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specific chemical hazards. If printed food labels or raw food items (e.g., a boiled egg, a slice of avocado) are brought in for observation, remind students not to eat during the science activity and to wash hands after handling food items.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lesson is the third in a six-lesson evidence-gathering sequence on the Chemicals of Life. Students arrive having already built a partial cumulative biomolecule model that includes carbohydrates (monosaccharides and polysaccharides) and their role in energy supply. In this lesson, the anchor phenomenon — one child growing poorly on plain ugali while another thrives on a varied diet including githeri, eggs, milk, and nyama choma — sharpens into a more specific puzzle: if energy from carbohydrates is available to both children, what other chemicals does the body need, and why can ugali alone not supply them?</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Students begin by predicting the structural differences they expect between a food that 'builds' the body (beans, eggs) and one that 'stores' energy (avocado, ghee). They then engage with two parallel evidence sources: a protein structure simulation (or annotated diagram sequence) that walks them from amino acid monomers through peptide bonds to folded functional proteins, and a short video with accompanying reading that explains lipid structure (glycerol + fatty acid chains) and functions. A structured Venn diagram and comparison table consolidate understanding of how these two biomolecule classes differ in composition, properties, and roles. In the Explain phase, students apply their new knowledge to the phenomenon, articulating why a diet lacking beans, eggs, or meat leaves the body unable to synthesise muscle proteins, enzymes, or antibodies — and why insufficient healthy fats impairs cell membrane integrity and insulation. The lesson closes with DQB updates and a significant revision to students' cumulative biomolecule models, which now include protein and lipid layers alongside carbohydrates.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Throughout, Kenyan food contexts are central: beans and githeri as plant protein sources, nyama choma and eggs as complete animal proteins, avocado and ghee as lipid-rich foods, and sukuma wiki as a source of fat-soluble vitamins that require lipids for absorption. This Kenyan framing keeps the molecular science tightly connected to the lived experience of the phenomenon.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i_o4otanybejwyk8ht8fb">
              <w:r>
                <w:rPr>
                  <w:rFonts w:ascii="Arial" w:cs="Arial" w:eastAsia="Arial" w:hAnsi="Arial"/>
                  <w:color w:val="2E75B6"/>
                  <w:sz w:val="16"/>
                  <w:szCs w:val="16"/>
                  <w:u w:val="single" w:color="2E75B6"/>
                </w:rPr>
                <w:t xml:space="preserve">Endomembrane system</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ehj8ymqer3xuy8su5ukxp">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PDF:</w:t>
            </w:r>
          </w:p>
          <w:p>
            <w:pPr>
              <w:spacing w:after="20" w:before="0"/>
            </w:pPr>
            <w:hyperlink w:history="1" r:id="rIdjtwig4wfjnpxkr-7fhsqy">
              <w:r>
                <w:rPr>
                  <w:rFonts w:ascii="Arial" w:cs="Arial" w:eastAsia="Arial" w:hAnsi="Arial"/>
                  <w:color w:val="2E75B6"/>
                  <w:sz w:val="16"/>
                  <w:szCs w:val="16"/>
                  <w:u w:val="single" w:color="2E75B6"/>
                </w:rPr>
                <w:t xml:space="preserve">Meet the Family: Inv..:Segment 6 Single Letter Codes and DNA Codons for Amino Acids</w:t>
              </w:r>
            </w:hyperlink>
          </w:p>
          <w:p>
            <w:pPr>
              <w:spacing w:after="10" w:before="0"/>
              <w:ind w:left="120"/>
            </w:pPr>
            <w:r>
              <w:rPr>
                <w:rFonts w:ascii="Arial" w:cs="Arial" w:eastAsia="Arial" w:hAnsi="Arial"/>
                <w:color w:val="595959"/>
                <w:sz w:val="14"/>
                <w:szCs w:val="14"/>
              </w:rPr>
              <w:t xml:space="preserve">Source: MIT Blossoms</w:t>
            </w:r>
          </w:p>
          <w:p>
            <w:pPr>
              <w:spacing w:after="10" w:before="0"/>
              <w:ind w:left="120"/>
            </w:pPr>
            <w:hyperlink w:history="1" r:id="rId9olk9ecrlttdxr2n189fy">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look at two sets of food images displayed on the board or printed cards: Set A (beans, boiled egg, nyama choma — protein-rich foods) and Set B (avocado, ghee, groundnuts — lipid-rich foods). In their science notebooks, students write responses to two prediction prompts: (1) 'How do you think the chemicals in Set A foods are built differently from the chemicals in Set B foods at the molecular level?' and (2) 'What specific jobs do you think each group of chemicals does inside the body that ugali alone cannot do?' Students share predictions with a partner before three are cold-called to share with the class. Predictions are recorded on a class T-chart labelled 'Our Predictions — Proteins' and 'Our Predictions — Lipids' on the DQB, which will be revisited after evidence gathering.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two food sets and say: 'You now know that carbohydrates give the body fuel. But look at these two groups of foods. Think carefully — what do you predict is chemically different between the foods in Set A and Set B, and what jobs might each group be doing that plain ugali cannot do?' Allow 3 minutes of individual silent writing. Then say: 'Turn to your partner and compare your predictions. Do you agree or disagree? Why?' Allow 2 minutes of paired talk. After partner talk, say: 'I'm going to cold-call three people — so be ready.' WAIT TIME: 10 seconds of silence after asking the whole class before cold-calling. Cold-call exactly 3 students (varied gender and seating zone). For each response, probe with: 'What makes you think that?' or 'Can you connect that to what happened to the brother in our story?' Record key prediction phrases verbatim on the T-chart in a different colour from later evidence notes. Do NOT confirm or correct predictions yet — say: 'We're holding these ideas — let's go gather evidence.'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Prediction Journaling with Partner Comparison — students commit their prior conceptions to writing before instruction, creating a personal record that can be compared against evidence later. Partner comparison surfaces conflicting ideas and raises cognitive engagement before the observe phase. Recording predictions publicly on the DQB creates accountability and allows the class to track conceptual change across the lesson.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circulates during the 3 minutes of individual writing and scans notebooks for: (a) whether students attempt to describe molecular structure (e.g., 'maybe proteins have nitrogen' or 'lipids might have more carbon') — indicating readiness to engage with structural content; (b) whether students connect food function to the phenomenon (e.g., 'the brother needs proteins to grow muscles'); (c) common misconceptions to address later, such as 'proteins give energy' or 'fat is always bad.' Teacher mentally notes 1–2 misconceptions to probe explicitly during the Explain phase.</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htqzqamo4wfpc6rd6ztse">
              <w:r>
                <w:rPr>
                  <w:rFonts w:ascii="Arial" w:cs="Arial" w:eastAsia="Arial" w:hAnsi="Arial"/>
                  <w:color w:val="2E75B6"/>
                  <w:sz w:val="16"/>
                  <w:szCs w:val="16"/>
                  <w:u w:val="single" w:color="2E75B6"/>
                </w:rPr>
                <w:t xml:space="preserve">Endomembrane system</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csj1cz1g6rxqwayp5npg1">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PDF:</w:t>
            </w:r>
          </w:p>
          <w:p>
            <w:pPr>
              <w:spacing w:after="20" w:before="0"/>
            </w:pPr>
            <w:hyperlink w:history="1" r:id="rIdoexv4pgg9wttxxlzvscgb">
              <w:r>
                <w:rPr>
                  <w:rFonts w:ascii="Arial" w:cs="Arial" w:eastAsia="Arial" w:hAnsi="Arial"/>
                  <w:color w:val="2E75B6"/>
                  <w:sz w:val="16"/>
                  <w:szCs w:val="16"/>
                  <w:u w:val="single" w:color="2E75B6"/>
                </w:rPr>
                <w:t xml:space="preserve">Meet the Family: Inv..:Segment 6 Single Letter Codes and DNA Codons for Amino Acids</w:t>
              </w:r>
            </w:hyperlink>
          </w:p>
          <w:p>
            <w:pPr>
              <w:spacing w:after="10" w:before="0"/>
              <w:ind w:left="120"/>
            </w:pPr>
            <w:r>
              <w:rPr>
                <w:rFonts w:ascii="Arial" w:cs="Arial" w:eastAsia="Arial" w:hAnsi="Arial"/>
                <w:color w:val="595959"/>
                <w:sz w:val="14"/>
                <w:szCs w:val="14"/>
              </w:rPr>
              <w:t xml:space="preserve">Source: MIT Blossoms</w:t>
            </w:r>
          </w:p>
          <w:p>
            <w:pPr>
              <w:spacing w:after="10" w:before="0"/>
              <w:ind w:left="120"/>
            </w:pPr>
            <w:hyperlink w:history="1" r:id="rIdm4xmu0optrabqs5suu03p">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engage with two parallel evidence sources in a structured 'Stations within Seats' format, spending approximately 7 minutes on each. Evidence Source 1 (Proteins): Students examine a protein structure simulation printout or interactive diagram sequence showing: (i) a single amino acid with labelled amino group, carboxyl group, R-group, and carbon backbone; (ii) two amino acids joined by a peptide bond; (iii) a short polypeptide chain; (iv) a folded functional protein (e.g., haemoglobin for transport, an antibody for immune defence). Alongside the simulation, students read a 150-word annotated text that names the 20 amino acids concept, explains that sequence determines function, and lists four protein roles with Kenyan food sources. Evidence Source 2 (Lipids): Students watch a 3-minute narrated animation (or read an equivalent illustrated text) showing glycerol bonded to three fatty acid chains forming a triglyceride, with a second segment showing a phospholipid bilayer forming a cell membrane. A companion reading describes saturated vs. unsaturated fats, energy storage in adipose tissue, the role of lipids in insulation and fat-soluble vitamin absorption, and lists avocado, ghee, fish from Lake Victoria, and groundnuts as Kenyan sources. Students complete a structured comparison table with columns: Monomer/Building block | Polymer/large molecule | Elements present | 3 key biological roles | 2 Kenyan food sources.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materials and say: 'You have two evidence packs. For each one, your job is a scientist's job — gather evidence and fill in your comparison table. You are NOT just reading for information; you are looking for clues that explain why the brother eating only ugali is smaller and weaker.' Allow 7 minutes for Protein evidence, then signal transition: 'Switch to Evidence Pack 2 — Lipids — now.' Allow 7 minutes for Lipid evidence. Circulate continuously. At the 4-minute mark of each source, use a targeted question prompt with at least 4 different student pairs: 'What elements are present in this molecule?' and 'Find one role that ugali absolutely cannot play — which role is that?' WAIT TIME: After asking a pair, stand silently for 10 seconds before accepting a response. If a student is confused by the simulation diagram, scaffold with: 'Start with the smallest piece — what is it called? Good. Now look at what happens when two of those join. What forms?' For students who finish early, pose an extension question: 'Avocado is eaten with sukuma wiki in many Kenyan homes — can you find any evidence in your reading that explains why this combination might be more beneficial than eating sukuma wiki alone?'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Parallel Evidence Sources with Structured Comparison Table — presenting proteins and lipids through separate but simultaneous evidence sources requires students to process each molecule class deeply before comparing them. The structured table scaffolds the comparison by holding constant the categories of analysis (monomer, polymer, elements, roles, sources), preventing superficial reading and directing attention to the structural features that explain functional differences. The phenomenon anchor embedded in the task instructions ('clues that explain the brother's condition') keeps evidence gathering purposeful rather than passive.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checks completion and accuracy of the comparison table during circulation. Look for: (a) correct identification of amino acid as protein monomer and glycerol + fatty acids as lipid components — if absent, re-direct student to the labelled diagram; (b) at least 3 distinct protein roles listed (not just 'makes muscles'); (c) understanding that both proteins and lipids contain C, H, O but proteins uniquely contain N (and sometimes S) — this distinction is a key learning target; (d) any student who writes 'lipids give the most energy per gram' has made a sophisticated inference worth highlighting in Explain phase. Flag 2–3 tables to showcase (anonymously) during whole-class discussion.</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gwb1eivveyyr4n1dq0chs">
              <w:r>
                <w:rPr>
                  <w:rFonts w:ascii="Arial" w:cs="Arial" w:eastAsia="Arial" w:hAnsi="Arial"/>
                  <w:color w:val="2E75B6"/>
                  <w:sz w:val="16"/>
                  <w:szCs w:val="16"/>
                  <w:u w:val="single" w:color="2E75B6"/>
                </w:rPr>
                <w:t xml:space="preserve">Endomembrane system</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lgpd8bhlels8p-6v-lfhq">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PDF:</w:t>
            </w:r>
          </w:p>
          <w:p>
            <w:pPr>
              <w:spacing w:after="20" w:before="0"/>
            </w:pPr>
            <w:hyperlink w:history="1" r:id="rId5rnonm5ugfehrqhe0n1r8">
              <w:r>
                <w:rPr>
                  <w:rFonts w:ascii="Arial" w:cs="Arial" w:eastAsia="Arial" w:hAnsi="Arial"/>
                  <w:color w:val="2E75B6"/>
                  <w:sz w:val="16"/>
                  <w:szCs w:val="16"/>
                  <w:u w:val="single" w:color="2E75B6"/>
                </w:rPr>
                <w:t xml:space="preserve">Meet the Family: Inv..:Segment 6 Single Letter Codes and DNA Codons for Amino Acids</w:t>
              </w:r>
            </w:hyperlink>
          </w:p>
          <w:p>
            <w:pPr>
              <w:spacing w:after="10" w:before="0"/>
              <w:ind w:left="120"/>
            </w:pPr>
            <w:r>
              <w:rPr>
                <w:rFonts w:ascii="Arial" w:cs="Arial" w:eastAsia="Arial" w:hAnsi="Arial"/>
                <w:color w:val="595959"/>
                <w:sz w:val="14"/>
                <w:szCs w:val="14"/>
              </w:rPr>
              <w:t xml:space="preserve">Source: MIT Blossoms</w:t>
            </w:r>
          </w:p>
          <w:p>
            <w:pPr>
              <w:spacing w:after="10" w:before="0"/>
              <w:ind w:left="120"/>
            </w:pPr>
            <w:hyperlink w:history="1" r:id="rIdrq4mci6lseh6nr08yfqnl">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class reconvenes for a structured whole-group sensemaking discussion lasting approximately 10 minutes. The teacher guides students to build a shared explanation in three moves: First, students compare their completed tables with an annotated class version revealed on the board, correcting and adding detail. Second, students apply their evidence directly to the phenomenon by responding to a written prompt: 'Use your evidence about proteins AND lipids to write two or three sentences explaining why the brother eating mostly plain ugali is smaller, weaker, and gets sick more often — even though he eats until he is full.' Third, students engage in a 'Claim–Evidence–Reasoning' (CER) structured share-out, with three students presenting their written explanations while classmates offer one agreement and one extension or question. The teacher explicitly addresses the pre-lesson misconception that 'proteins are mainly for energy' by showing that while proteins can be metabolised for energy in extreme cases, their primary roles are structural and functional — and this is what ugali cannot provide.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Begin by revealing the annotated class comparison table and say: 'Let's check our evidence together. Tell me — what elements are in proteins that are NOT in carbohydrates?' WAIT TIME: 12 seconds. Cold-call 2 students. Then say: 'Nitrogen. That is a chemical fact. Ugali — which is mostly starch — contains no nitrogen. Now look at what the body uses nitrogen for in proteins.' Point to enzyme and antibody roles on the table. Then say: 'Now I want you to write — silently, in your own words — two or three sentences that use this evidence to explain the brother's situation. You have 3 minutes.' After writing, say: 'I need three volunteers for a CER share-out — Claim, Evidence, Reasoning. Who has a claim?' Select one volunteer and one cold-call, plus one student who has been quiet. After each presentation, direct the class: 'Give me one thing you agree with and one question or extension you have.' To address the misconception about proteins as energy sources, say: 'Some of you predicted earlier that proteins give energy. Let's be precise — proteins CAN be broken down for energy, but that is like burning your furniture to heat your house. The body strongly prefers to use them for building and controlling. Ugali gives the fuel; beans and eggs provide the builders and the guards.' Reinforce with the avocado–sukuma wiki connection: 'Someone noticed that lipids help absorb fat-soluble vitamins from vegetables like sukuma wiki. That is a real biological relationship — lipids do more than store energy.'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Claim–Evidence–Reasoning (CER) Framework — this strategy requires students to move beyond recall into scientific argumentation by explicitly naming their claim, citing specific evidence from the simulation or reading, and constructing a logical reasoning chain connecting evidence to claim. When applied to the phenomenon, CER ensures that molecular knowledge is mobilised explanatorily rather than stored as inert facts. The public share-out with peer agreement and extension builds a collaborative class explanation that is richer than any individual response.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collects written CER responses (or reads them during the 3-minute writing window) and assesses against three criteria: (1) Claim directly addresses the phenomenon (not a generic statement about proteins); (2) Evidence cites at least one specific molecular detail (e.g., 'proteins contain nitrogen which is needed for antibodies' or 'without amino acids the body cannot build muscle fibres'); (3) Reasoning connects the molecular absence to the observable outcome (small size, frequent illness, slow recovery). Students who produce all three elements are meeting expectations. Students whose claim is correct but lacks molecular evidence are targeted for scaffolded questioning in the Model Building phase. Listen during share-out for persistent misconceptions (e.g., 'the brother just needs more food') and address directly before moving on.</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86swymrfl3-4suowg6k0v">
              <w:r>
                <w:rPr>
                  <w:rFonts w:ascii="Arial" w:cs="Arial" w:eastAsia="Arial" w:hAnsi="Arial"/>
                  <w:color w:val="2E75B6"/>
                  <w:sz w:val="16"/>
                  <w:szCs w:val="16"/>
                  <w:u w:val="single" w:color="2E75B6"/>
                </w:rPr>
                <w:t xml:space="preserve">Endomembrane system</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b3yivrbq_l2tbb14teq5c">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PDF:</w:t>
            </w:r>
          </w:p>
          <w:p>
            <w:pPr>
              <w:spacing w:after="20" w:before="0"/>
            </w:pPr>
            <w:hyperlink w:history="1" r:id="rIdt_01hrl4l47vipqwsig5u">
              <w:r>
                <w:rPr>
                  <w:rFonts w:ascii="Arial" w:cs="Arial" w:eastAsia="Arial" w:hAnsi="Arial"/>
                  <w:color w:val="2E75B6"/>
                  <w:sz w:val="16"/>
                  <w:szCs w:val="16"/>
                  <w:u w:val="single" w:color="2E75B6"/>
                </w:rPr>
                <w:t xml:space="preserve">Meet the Family: Inv..:Segment 6 Single Letter Codes and DNA Codons for Amino Acids</w:t>
              </w:r>
            </w:hyperlink>
          </w:p>
          <w:p>
            <w:pPr>
              <w:spacing w:after="10" w:before="0"/>
              <w:ind w:left="120"/>
            </w:pPr>
            <w:r>
              <w:rPr>
                <w:rFonts w:ascii="Arial" w:cs="Arial" w:eastAsia="Arial" w:hAnsi="Arial"/>
                <w:color w:val="595959"/>
                <w:sz w:val="14"/>
                <w:szCs w:val="14"/>
              </w:rPr>
              <w:t xml:space="preserve">Source: MIT Blossoms</w:t>
            </w:r>
          </w:p>
          <w:p>
            <w:pPr>
              <w:spacing w:after="10" w:before="0"/>
              <w:ind w:left="120"/>
            </w:pPr>
            <w:hyperlink w:history="1" r:id="rIdoukicicrrqjzxb6zwsbl0">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return to the class DQB, which displays the central driving question and the prediction T-chart from the Predict Phase, alongside sticky-note questions and claims generated in Lessons 1 and 2. Each student writes on one sticky note (provided by the teacher): one new understanding they can now add to the DQB under 'What we now know' and one new question their evidence has raised, placed under 'What we still need to find out.' Students physically place their sticky notes on the DQB in the correct sections. The class then does a 90-second 'gallery scan' — reading four to five notes placed by others — before the teacher facilitates a 2-minute whole-class identification of the most important new question to carry forward into Lesson 4.</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Hand out sticky notes and say: 'We have been adding to our Driving Question Board since Lesson 1. Today you have new evidence. On your sticky note, write ONE thing you now know that you did not know at the start of today — make it molecular, make it specific. On the back, write one new question this evidence has raised for you.' Allow 2 minutes for writing. As students place notes, direct them: 'Proteins and lipids understanding — this side. New questions — this side.' During the gallery scan, say: 'Walk to the board, read four notes you did not write, and find one that connects to something you wrote.' After the scan, ask the whole class: 'What is the single most important question we still cannot answer?' WAIT TIME: 10 seconds. Accept 2–3 responses, then synthesise: 'It seems many of us are wondering how the body actually uses these molecules — especially HOW proteins get built from amino acids, and HOW the body controls all these chemical reactions. That points toward enzymes. Keep that question — it will become central in Lessons 4 and 5.' Write the synthesised question on the DQB in a distinct colour as the 'bridge question' to the next lesson.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Public Knowledge Tracking on a Driving Question Board — the DQB functions as a living epistemic artefact that makes the class's collective knowledge growth visible over time. By requiring students to distinguish 'what we now know' from 'what we still need to find out,' the strategy cultivates metacognitive awareness about the difference between evidence-based knowledge and unanswered questions. The gallery scan enables peer learning and cross-pollination of ideas without requiring a full class discussion, maximising participation in limited time.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reads sticky notes as they are placed and scans for: (a) 'What we now know' notes that contain molecular precision (e.g., 'proteins are made of amino acids joined by peptide bonds' or 'lipids form the cell membrane bilayer') versus vague statements (e.g., 'proteins are important') — the latter group needs further consolidation; (b) 'New questions' notes that show anticipatory thinking toward enzymes, digestion, or genetics (e.g., 'how does the body know which protein to make?' or 'what controls chemical reactions in the cell?') — these students are ready for extension; (c) questions that reveal incomplete understanding of today's content (e.g., 'are lipids the same as carbohydrates?') — these students are flagged for follow-up before Lesson 4.</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aweymkt89_r04kf-q1wri">
              <w:r>
                <w:rPr>
                  <w:rFonts w:ascii="Arial" w:cs="Arial" w:eastAsia="Arial" w:hAnsi="Arial"/>
                  <w:color w:val="2E75B6"/>
                  <w:sz w:val="16"/>
                  <w:szCs w:val="16"/>
                  <w:u w:val="single" w:color="2E75B6"/>
                </w:rPr>
                <w:t xml:space="preserve">Endomembrane system</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v5vscaquoy9cjqt_udbzg">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PDF:</w:t>
            </w:r>
          </w:p>
          <w:p>
            <w:pPr>
              <w:spacing w:after="20" w:before="0"/>
            </w:pPr>
            <w:hyperlink w:history="1" r:id="rIdmm6lpr-ztojlvfns2b2up">
              <w:r>
                <w:rPr>
                  <w:rFonts w:ascii="Arial" w:cs="Arial" w:eastAsia="Arial" w:hAnsi="Arial"/>
                  <w:color w:val="2E75B6"/>
                  <w:sz w:val="16"/>
                  <w:szCs w:val="16"/>
                  <w:u w:val="single" w:color="2E75B6"/>
                </w:rPr>
                <w:t xml:space="preserve">Meet the Family: Inv..:Segment 6 Single Letter Codes and DNA Codons for Amino Acids</w:t>
              </w:r>
            </w:hyperlink>
          </w:p>
          <w:p>
            <w:pPr>
              <w:spacing w:after="10" w:before="0"/>
              <w:ind w:left="120"/>
            </w:pPr>
            <w:r>
              <w:rPr>
                <w:rFonts w:ascii="Arial" w:cs="Arial" w:eastAsia="Arial" w:hAnsi="Arial"/>
                <w:color w:val="595959"/>
                <w:sz w:val="14"/>
                <w:szCs w:val="14"/>
              </w:rPr>
              <w:t xml:space="preserve">Source: MIT Blossoms</w:t>
            </w:r>
          </w:p>
          <w:p>
            <w:pPr>
              <w:spacing w:after="10" w:before="0"/>
              <w:ind w:left="120"/>
            </w:pPr>
            <w:hyperlink w:history="1" r:id="rIdc2npaerzddicddsxo-juh">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open their cumulative biomolecule model booklets — begun in Lesson 1 with water and minerals, expanded in Lesson 2 with carbohydrates — and add a new annotated layer for proteins and lipids. Using a model template (or blank page with a guiding prompt), students draw and label: (1) a dipeptide showing two amino acids connected by a peptide bond, with R-groups indicated; (2) a triglyceride showing glycerol bonded to three fatty acid chains; (3) a simplified cell membrane cross-section showing the phospholipid bilayer. For each structure, students add a colour-coded annotation key linking the molecule to its biological role AND to a specific Kenyan food source. Finally, students draw an arrow from their protein model to the phenomenon scenario box (pre-printed at the bottom of the page): 'Brother eats mainly ugali — result: small, weak, sick often' and annotate the arrow with one molecular explanation. Students who finish early add a second arrow from the lipid model to the same scenario box.</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model booklets and say: 'Your model has been growing since Lesson 1. Today you are adding two major new biomolecule classes. Your model must show structure AND function AND connect to our phenomenon. This is not just a drawing — it is a scientific explanation in visual form.' Allow 8 minutes for model building. Circulate and use targeted feedback prompts with at least 5 students: 'Show me the monomer of this molecule — is it labelled?' and 'What Kenyan food is your source for this lipid? Can you add that?' and 'I can see you've drawn the protein — now draw an arrow to the phenomenon box and explain the connection in one phrase.' For students struggling with the phospholipid bilayer, scaffold: 'The head of the phospholipid likes water — we call it hydrophilic. The tails avoid water — hydrophobic. Draw two rows of these, tails facing inward, and you have a cell membrane.' At the 7-minute mark, cold-call 2 students to briefly narrate their model to the class (30 seconds each), using the sentence starter: 'My model shows that without [molecule], the body cannot [function], which explains why the brother [observation].' Close by saying: 'Next lesson, we will ask: how does the body control and speed up the chemical reactions that use all these molecules? That is where enzymes come in — and that will change our model again.'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Explanatory Model Building — the progressive model revision strategy (adapted from NGSS Model-Based Learning) treats the student's visual model as a running scientific argument rather than a finished product. Each lesson adds new molecular evidence that requires the model to be revised or extended, making conceptual change tangible and trackable. Requiring the phenomenon connection arrow ensures that molecular knowledge does not become decontextualised — every structural detail must be linked back to an observable outcome in the real-world scenario. Peer narration of the model (the 30-second share-outs) enforces explanatory coherence: a model that cannot be narrated clearly is a model that needs revision.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collects or photographs 4–5 model pages at the end of the lesson for review before Lesson 4. Assess against four criteria: (1) Structural accuracy — amino acid with correct functional groups labelled; triglyceride with glycerol and 3 fatty acid chains visible; (2) Role annotation — at least 2 roles per molecule class annotated on the model with colour coding; (3) Kenyan food source — at least one labelled food source per molecule class (e.g., 'beans → amino acids → proteins' or 'avocado → fatty acids → lipids'); (4) Phenomenon connection — the arrow annotation uses molecular language to explain an observable outcome from the story. Models lacking the phenomenon arrow are the primary intervention target before Lesson 4, as these students have not yet completed the evidence-to-explanation link.</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During the Explain Phase CER share-out, did students use molecular language (amino acids, peptide bonds, fatty acids, phospholipid bilayer) in their claims, or did they stay at the level of 'proteins build muscles' without structural detail? What instructional move would deepen molecular precision in the next lesson?</w:t>
            </w:r>
          </w:p>
          <w:p>
            <w:pPr>
              <w:spacing w:after="40" w:before="0"/>
              <w:jc w:val="left"/>
            </w:pPr>
            <w:r>
              <w:rPr>
                <w:rFonts w:ascii="Arial" w:cs="Arial" w:eastAsia="Arial" w:hAnsi="Arial"/>
                <w:b w:val="false"/>
                <w:bCs w:val="false"/>
                <w:i w:val="false"/>
                <w:iCs w:val="false"/>
                <w:color w:val="000000"/>
                <w:sz w:val="18"/>
                <w:szCs w:val="18"/>
              </w:rPr>
              <w:t xml:space="preserve">2. When students updated the DQB, how many 'New Question' sticky notes pointed toward enzymatic control or protein synthesis, indicating readiness for Lessons 4–5? Were there any questions that suggested students have not yet resolved the carbohydrate-vs-protein energy confusion from Lessons 1–2?</w:t>
            </w:r>
          </w:p>
          <w:p>
            <w:pPr>
              <w:spacing w:after="40" w:before="0"/>
              <w:jc w:val="left"/>
            </w:pPr>
            <w:r>
              <w:rPr>
                <w:rFonts w:ascii="Arial" w:cs="Arial" w:eastAsia="Arial" w:hAnsi="Arial"/>
                <w:b w:val="false"/>
                <w:bCs w:val="false"/>
                <w:i w:val="false"/>
                <w:iCs w:val="false"/>
                <w:color w:val="000000"/>
                <w:sz w:val="18"/>
                <w:szCs w:val="18"/>
              </w:rPr>
              <w:t xml:space="preserve">3. In the Model Building Phase, did students successfully draw the phenomenon connection arrow with a molecular explanation, or did most arrows remain unlabelled or vague? What scaffold — sentence frames, a worked example, or a partner discussion — would support the weakest model-builders before Lesson 4?</w:t>
            </w:r>
          </w:p>
          <w:p>
            <w:pPr>
              <w:spacing w:after="40" w:before="0"/>
              <w:jc w:val="left"/>
            </w:pPr>
            <w:r>
              <w:rPr>
                <w:rFonts w:ascii="Arial" w:cs="Arial" w:eastAsia="Arial" w:hAnsi="Arial"/>
                <w:b w:val="false"/>
                <w:bCs w:val="false"/>
                <w:i w:val="false"/>
                <w:iCs w:val="false"/>
                <w:color w:val="000000"/>
                <w:sz w:val="18"/>
                <w:szCs w:val="18"/>
              </w:rPr>
              <w:t xml:space="preserve">4. Did the two-source evidence structure (protein simulation + lipids video/reading) allow all students to engage productively, or did students with weaker reading fluency fall behind during the 7-minute windows? How might you adjust pacing, grouping, or resource format to ensure equitable access in Lesson 4?</w:t>
            </w:r>
          </w:p>
          <w:p>
            <w:pPr>
              <w:spacing w:after="40" w:before="0"/>
              <w:jc w:val="left"/>
            </w:pPr>
            <w:r>
              <w:rPr>
                <w:rFonts w:ascii="Arial" w:cs="Arial" w:eastAsia="Arial" w:hAnsi="Arial"/>
                <w:b w:val="false"/>
                <w:bCs w:val="false"/>
                <w:i w:val="false"/>
                <w:iCs w:val="false"/>
                <w:color w:val="000000"/>
                <w:sz w:val="18"/>
                <w:szCs w:val="18"/>
              </w:rPr>
              <w:t xml:space="preserve">5. Looking at the cumulative models collected, is there evidence that students understand the distinction between molecule structure and molecule function — that is, do they show that the same amino acid building blocks can produce structurally different proteins with different roles (e.g., haemoglobin vs. antibody)? If not, this conceptual gap should be explicitly addressed at the start of Lesson 4 before introducing enzyme specificity.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observed protein structure from amino acid monomers through peptide bond formation to folded functional proteins, and lipid structure from glycerol and fatty acid chains through triglycerides to phospholipid bilayers — using simulation diagrams, video, and annotated readings with Kenyan food examples including beans, eggs, nyama choma, avocado, ghee, and groundnuts.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Proteins are polymers of amino acids (containing C, H, O, N, and sometimes S) whose sequence determines function; they serve structural, enzymatic, transport, and immune roles. Lipids are composed of glycerol and fatty acid chains (containing C, H, O) and serve as long-term energy stores, cell membrane components, insulators, and carriers of fat-soluble vitamins. Both classes carry out roles that carbohydrates — including ugali starch — cannot fulfil.</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brother's small size, weakness, and frequent illness are explained by the absence of sufficient amino acids in his mostly ugali-based diet: without these molecular building blocks, his body cannot synthesise the structural proteins needed for muscle growth, the enzymes needed to regulate metabolism, or the antibodies needed to fight infection. His slower recovery is consistent with impaired immune protein production. Insufficient dietary lipids would also compromise cell membrane integrity and reduce absorption of fat-soluble vitamins from any vegetables he does eat — further weakening his health relative to the child eating a varied diet including githeri, sukuma wiki, milk, and nyama choma.</w:t>
            </w:r>
          </w:p>
        </w:tc>
      </w:tr>
    </w:tbl>
    <w:p>
      <w:pPr>
        <w:spacing w:after="120"/>
      </w:pPr>
      <w:r>
        <w:t xml:space="preserve"/>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4 (40 minutes): Lesson 4 — Food Tests: Detecting Biomolecules in Kenyan Foods</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carry out food tests on familiar Kenyan food samples to gather evidence for the presence or absence of specific biomolecules, directly linking laboratory results to information shown on food labels.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be able to: (1) state the reagent and positive result for each food test — iodine for starch, Benedict solution for reducing sugars, biuret reagent for proteins, and the ethanol emulsion test for lipids; (2) explain what a positive and a negative result indicates about the chemical composition of a food sample.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(1) safely handle and apply chemical reagents to food samples; (2) accurately observe and record colour changes as qualitative evidence; (3) construct a results table linking food samples, reagents, observed colour changes, and conclusions about biomolecule presence.</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demonstrate scientific curiosity and careful observation, appreciate the value of evidence-based conclusions, and develop responsibility for safe laboratory practice.</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can colour changes produced by specific reagents be used as evidence to identify which biomolecules are present in everyday Kenyan foods?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lesson is the investigative core of Sub-Strand 1.4. Having learned the identity and structure of biomolecules in Lessons 1 to 3, students now generate first-hand evidence that these molecules truly exist in the foods they eat, anchoring the abstract chemistry to observable, real-world phenomena and advancing the class Driving Question Board.</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Benedict solution and biuret reagent contain copper compounds — avoid contact with eyes and skin; wash hands immediately after use. Hot water baths reach 80 to 100 degrees Celsius — use heat-proof mats and tongs; no direct handling of hot water. Iodine solution stains skin and clothing. Ethanol is flammable — keep away from all open flames. Dispose of all reagent-contaminated samples as directed by the teacher. Students with known food allergies should inform the teacher before handling food samples.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this 40-minute practical lesson, learners work in small groups to perform four standard food tests on four Kenyan food samples: ugali flour suspension (starch test with iodine), sugar solution (reducing sugar test with Benedict solution), fresh milk (protein test with biuret reagent and lipid test with ethanol emulsion test), and avocado pulp suspension (lipid test with ethanol emulsion test). Students predict results before testing, observe and record colour changes, construct an evidence table, and use their findings to re-examine a Kenyan food label displayed as the anchoring phenomenon. The lesson uses a Predict-Observe-Explain framework followed by DQB updating and consensus model building.</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10i_ful9fx0xdb7cwwipk">
              <w:r>
                <w:rPr>
                  <w:rFonts w:ascii="Arial" w:cs="Arial" w:eastAsia="Arial" w:hAnsi="Arial"/>
                  <w:color w:val="2E75B6"/>
                  <w:sz w:val="16"/>
                  <w:szCs w:val="16"/>
                  <w:u w:val="single" w:color="2E75B6"/>
                </w:rPr>
                <w:t xml:space="preserve">Worked example: Using oxidation numbers to identify oxidation and reduction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lyocs5o2pfwqoudxyqcoh">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PDF:</w:t>
            </w:r>
          </w:p>
          <w:p>
            <w:pPr>
              <w:spacing w:after="20" w:before="0"/>
            </w:pPr>
            <w:hyperlink w:history="1" r:id="rId6mqgqyehmc_glwbqo_gdd">
              <w:r>
                <w:rPr>
                  <w:rFonts w:ascii="Arial" w:cs="Arial" w:eastAsia="Arial" w:hAnsi="Arial"/>
                  <w:color w:val="2E75B6"/>
                  <w:sz w:val="16"/>
                  <w:szCs w:val="16"/>
                  <w:u w:val="single" w:color="2E75B6"/>
                </w:rPr>
                <w:t xml:space="preserve">topical-test-form-2-biology-food-and-diet-answers</w:t>
              </w:r>
            </w:hyperlink>
          </w:p>
          <w:p>
            <w:pPr>
              <w:spacing w:after="10" w:before="0"/>
              <w:ind w:left="120"/>
            </w:pPr>
            <w:r>
              <w:rPr>
                <w:rFonts w:ascii="Arial" w:cs="Arial" w:eastAsia="Arial" w:hAnsi="Arial"/>
                <w:color w:val="595959"/>
                <w:sz w:val="14"/>
                <w:szCs w:val="14"/>
              </w:rPr>
              <w:t xml:space="preserve">Source: Kenya Curriculum Tools 2025</w:t>
            </w:r>
          </w:p>
          <w:p>
            <w:pPr>
              <w:spacing w:after="10" w:before="0"/>
              <w:ind w:left="120"/>
            </w:pPr>
            <w:hyperlink w:history="1" r:id="rId8lnaibyqrosjsaxgw-57t">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are shown four Kenyan food samples at their benches and a projected image of a Kenyan food product label highlighting carbohydrate, protein, and fat content. Each group receives a prediction table with columns: Food Sample, Biomolecule Expected, Reagent to Use, Predicted Colour Change (positive result). Groups spend 5 minutes completing predictions using knowledge from Lessons 1 to 3, discussing reasons for each prediction with their peers before writing.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food label image and ask: 'This label claims ugali flour contains starch and avocado contains fat. How could we test whether these claims are true?' Distribute prediction tables. Circulate and prompt groups with questions such as: 'Which reagent did we say detects reducing sugars?' and 'What colour change would tell you starch is present?' Avoid confirming or correcting predictions at this stage to preserve genuine inquiry.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Prediction tables activate prior knowledge and create cognitive commitment — students will be motivated to compare their predicted results with actual observations. The food label image anchors the activity in the phenomenon and keeps the driving question visible.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Collect a quick show of hands: 'Who predicts the sugar solution will turn brick-red with Benedict solution?' Listen for misconceptions such as confusing iodine with biuret reagent or expecting all tests to give the same positive colour. Use responses to identify groups needing closer support during the practical.</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opkjxbryy277i7iiuiwlu">
              <w:r>
                <w:rPr>
                  <w:rFonts w:ascii="Arial" w:cs="Arial" w:eastAsia="Arial" w:hAnsi="Arial"/>
                  <w:color w:val="2E75B6"/>
                  <w:sz w:val="16"/>
                  <w:szCs w:val="16"/>
                  <w:u w:val="single" w:color="2E75B6"/>
                </w:rPr>
                <w:t xml:space="preserve">Worked example: Using oxidation numbers to identify oxidation and reduction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ohy44k7o9wlxmub4tbgf">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PDF:</w:t>
            </w:r>
          </w:p>
          <w:p>
            <w:pPr>
              <w:spacing w:after="20" w:before="0"/>
            </w:pPr>
            <w:hyperlink w:history="1" r:id="rIdu-uf4-naosirw_xjix62n">
              <w:r>
                <w:rPr>
                  <w:rFonts w:ascii="Arial" w:cs="Arial" w:eastAsia="Arial" w:hAnsi="Arial"/>
                  <w:color w:val="2E75B6"/>
                  <w:sz w:val="16"/>
                  <w:szCs w:val="16"/>
                  <w:u w:val="single" w:color="2E75B6"/>
                </w:rPr>
                <w:t xml:space="preserve">topical-test-form-2-biology-food-and-diet-answers</w:t>
              </w:r>
            </w:hyperlink>
          </w:p>
          <w:p>
            <w:pPr>
              <w:spacing w:after="10" w:before="0"/>
              <w:ind w:left="120"/>
            </w:pPr>
            <w:r>
              <w:rPr>
                <w:rFonts w:ascii="Arial" w:cs="Arial" w:eastAsia="Arial" w:hAnsi="Arial"/>
                <w:color w:val="595959"/>
                <w:sz w:val="14"/>
                <w:szCs w:val="14"/>
              </w:rPr>
              <w:t xml:space="preserve">Source: Kenya Curriculum Tools 2025</w:t>
            </w:r>
          </w:p>
          <w:p>
            <w:pPr>
              <w:spacing w:after="10" w:before="0"/>
              <w:ind w:left="120"/>
            </w:pPr>
            <w:hyperlink w:history="1" r:id="rIddbteykq-y6u9leqiiqyrn">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Groups carry out the four food tests following a structured procedure card: (1) Iodine test — add 3 drops of iodine solution to ugali suspension in a white tile well; observe colour change. (2) Benedict test — add 1 cm3 of sugar solution to a test tube, add 2 cm3 of Benedict solution, heat in a water bath for 5 minutes; observe colour change. (3) Biuret test — add 1 cm3 of milk to a test tube, add 2 drops of sodium hydroxide solution followed by 2 drops of copper sulfate solution; observe colour change. (4) Ethanol emulsion test — add a small piece of avocado pulp and 2 cm3 of ethanol to a test tube, shake for 1 minute, pour the ethanol layer into a second test tube containing 2 cm3 of water; observe whether a milky white emulsion forms. Students record all observations — including negative results — in a results table in their science notebooks.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Demonstrate the water bath procedure and ethanol emulsion test before students begin. Circulate continuously, prompting accurate observation with questions such as: 'Describe exactly what you see — do not just write positive or negative.' Remind students of safety rules at each station. For groups whose Benedict test has not changed after 5 minutes, ask: 'What does no colour change tell us?' to normalise negative results as valid evidence.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structured procedure card scaffolds the practical without removing student agency. Requiring written descriptions of colour (not just ticks) builds precision in scientific language. Including a negative control option — testing water — deepens understanding of what a negative result means.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Observe group results tables during the practical. Ask targeted groups to read their observation aloud: 'You wrote blue-black for ugali — what does that tell you about the biomolecule present?' Use a quick thumbs-up check after each test to gauge whether all groups have completed it before moving on.</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apt_xt3dhmm4mdgmewfpe">
              <w:r>
                <w:rPr>
                  <w:rFonts w:ascii="Arial" w:cs="Arial" w:eastAsia="Arial" w:hAnsi="Arial"/>
                  <w:color w:val="2E75B6"/>
                  <w:sz w:val="16"/>
                  <w:szCs w:val="16"/>
                  <w:u w:val="single" w:color="2E75B6"/>
                </w:rPr>
                <w:t xml:space="preserve">Worked example: Using oxidation numbers to identify oxidation and reduction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hiqr1qionxwioeimetlal">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PDF:</w:t>
            </w:r>
          </w:p>
          <w:p>
            <w:pPr>
              <w:spacing w:after="20" w:before="0"/>
            </w:pPr>
            <w:hyperlink w:history="1" r:id="rIddhdcfgpl2zmu_heux-i6t">
              <w:r>
                <w:rPr>
                  <w:rFonts w:ascii="Arial" w:cs="Arial" w:eastAsia="Arial" w:hAnsi="Arial"/>
                  <w:color w:val="2E75B6"/>
                  <w:sz w:val="16"/>
                  <w:szCs w:val="16"/>
                  <w:u w:val="single" w:color="2E75B6"/>
                </w:rPr>
                <w:t xml:space="preserve">topical-test-form-2-biology-food-and-diet-answers</w:t>
              </w:r>
            </w:hyperlink>
          </w:p>
          <w:p>
            <w:pPr>
              <w:spacing w:after="10" w:before="0"/>
              <w:ind w:left="120"/>
            </w:pPr>
            <w:r>
              <w:rPr>
                <w:rFonts w:ascii="Arial" w:cs="Arial" w:eastAsia="Arial" w:hAnsi="Arial"/>
                <w:color w:val="595959"/>
                <w:sz w:val="14"/>
                <w:szCs w:val="14"/>
              </w:rPr>
              <w:t xml:space="preserve">Source: Kenya Curriculum Tools 2025</w:t>
            </w:r>
          </w:p>
          <w:p>
            <w:pPr>
              <w:spacing w:after="10" w:before="0"/>
              <w:ind w:left="120"/>
            </w:pPr>
            <w:hyperlink w:history="1" r:id="rIddjjct5lpcs7fe_sr28_ta">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Groups compare their actual results with their predictions, annotating their prediction tables with ticks or crosses and writing a one-sentence conclusion for each test. A class gallery walk follows: each group posts their results table on the wall and reads two other groups results, using sticky notes to add agreements or questions. Whole-class discussion is facilitated for 7 minutes to reach consensus on which biomolecules were detected and what evidence supports each conclusion. Students return to the food label image and annotate a printed copy, circling claims on the label that their experimental results support.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Facilitate the gallery walk by directing students to look for patterns: 'Did every group get a blue-black colour for ugali? What does agreement across groups tell us about reliability?' During whole-class discussion, use the talk move 'Can you add on to what your classmate said?' to build explanations collectively. Connect results to the food label: 'Your results show milk contains protein — does the label agree?' Challenge students with: 'If the avocado test was positive for lipid, why does the label list fat rather than lipid?'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Comparing predictions with observations creates productive cognitive conflict where results differ from expectations, deepening conceptual engagement. The gallery walk distributes sensemaking across the class and builds scientific norms of checking others results. Annotating the food label closes the loop to the anchoring phenomenon.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Listen for explanations that include: the specific reagent used, the colour change observed, and the name of the biomolecule detected. Identify any student who conflates the test reagent with the biomolecule name and provide immediate corrective questioning. Collect one annotated food label per group as an exit artefact.</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yh55ayladcel1qppw5cvv">
              <w:r>
                <w:rPr>
                  <w:rFonts w:ascii="Arial" w:cs="Arial" w:eastAsia="Arial" w:hAnsi="Arial"/>
                  <w:color w:val="2E75B6"/>
                  <w:sz w:val="16"/>
                  <w:szCs w:val="16"/>
                  <w:u w:val="single" w:color="2E75B6"/>
                </w:rPr>
                <w:t xml:space="preserve">Worked example: Using oxidation numbers to identify oxidation and reduction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7unek2s8r7gzrs0n-3psz">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PDF:</w:t>
            </w:r>
          </w:p>
          <w:p>
            <w:pPr>
              <w:spacing w:after="20" w:before="0"/>
            </w:pPr>
            <w:hyperlink w:history="1" r:id="rIdranbemyf1wp5dksekvu1_">
              <w:r>
                <w:rPr>
                  <w:rFonts w:ascii="Arial" w:cs="Arial" w:eastAsia="Arial" w:hAnsi="Arial"/>
                  <w:color w:val="2E75B6"/>
                  <w:sz w:val="16"/>
                  <w:szCs w:val="16"/>
                  <w:u w:val="single" w:color="2E75B6"/>
                </w:rPr>
                <w:t xml:space="preserve">topical-test-form-2-biology-food-and-diet-answers</w:t>
              </w:r>
            </w:hyperlink>
          </w:p>
          <w:p>
            <w:pPr>
              <w:spacing w:after="10" w:before="0"/>
              <w:ind w:left="120"/>
            </w:pPr>
            <w:r>
              <w:rPr>
                <w:rFonts w:ascii="Arial" w:cs="Arial" w:eastAsia="Arial" w:hAnsi="Arial"/>
                <w:color w:val="595959"/>
                <w:sz w:val="14"/>
                <w:szCs w:val="14"/>
              </w:rPr>
              <w:t xml:space="preserve">Source: Kenya Curriculum Tools 2025</w:t>
            </w:r>
          </w:p>
          <w:p>
            <w:pPr>
              <w:spacing w:after="10" w:before="0"/>
              <w:ind w:left="120"/>
            </w:pPr>
            <w:hyperlink w:history="1" r:id="rIdj35n9rsg1glaz4mzratml">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student writes one new question or revised thinking onto a sticky note and adds it to the class Driving Question Board under one of three columns: 'What we now know from evidence', 'What we are still wondering', and 'How this connects to our health'. Example contributions: 'We know avocado contains lipid because ethanol emulsion test gave a milky white result'; 'We are still wondering why the body needs protein specifically'; 'If ugali is mainly starch, does eating a lot of it give us more energy than eating avocado?' The teacher reads selected notes aloud and organises them under the three columns in front of the class.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Prompt students who are unsure what to write by asking: 'What surprised you today?' or 'What question do you now have about why the body needs one of the biomolecules you detected?' Ensure contributions from all groups are represented on the board. Use the board to preview upcoming lessons: 'Several of you are asking why we need protein — that is exactly what Lesson 5 will address.'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DQB makes student thinking visible, validates curiosity as part of science, and creates coherence across the lesson sequence. Organising notes into the three columns models scientific discourse — distinguishing evidence from inference and known from unknown.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Scan sticky notes for evidence that students can connect a specific food test result to a biomolecule and to a food label claim. Notes that remain at the level of 'I liked the experiment' indicate a student who may need a brief one-to-one check-in before the next lesson.</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jhmzxo57mfznagmbnh4zf">
              <w:r>
                <w:rPr>
                  <w:rFonts w:ascii="Arial" w:cs="Arial" w:eastAsia="Arial" w:hAnsi="Arial"/>
                  <w:color w:val="2E75B6"/>
                  <w:sz w:val="16"/>
                  <w:szCs w:val="16"/>
                  <w:u w:val="single" w:color="2E75B6"/>
                </w:rPr>
                <w:t xml:space="preserve">Worked example: Using oxidation numbers to identify oxidation and reduction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xj3wnrsybcn9eoxxjkzjp">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PDF:</w:t>
            </w:r>
          </w:p>
          <w:p>
            <w:pPr>
              <w:spacing w:after="20" w:before="0"/>
            </w:pPr>
            <w:hyperlink w:history="1" r:id="rIdsec6euuwpif49eeok1lja">
              <w:r>
                <w:rPr>
                  <w:rFonts w:ascii="Arial" w:cs="Arial" w:eastAsia="Arial" w:hAnsi="Arial"/>
                  <w:color w:val="2E75B6"/>
                  <w:sz w:val="16"/>
                  <w:szCs w:val="16"/>
                  <w:u w:val="single" w:color="2E75B6"/>
                </w:rPr>
                <w:t xml:space="preserve">topical-test-form-2-biology-food-and-diet-answers</w:t>
              </w:r>
            </w:hyperlink>
          </w:p>
          <w:p>
            <w:pPr>
              <w:spacing w:after="10" w:before="0"/>
              <w:ind w:left="120"/>
            </w:pPr>
            <w:r>
              <w:rPr>
                <w:rFonts w:ascii="Arial" w:cs="Arial" w:eastAsia="Arial" w:hAnsi="Arial"/>
                <w:color w:val="595959"/>
                <w:sz w:val="14"/>
                <w:szCs w:val="14"/>
              </w:rPr>
              <w:t xml:space="preserve">Source: Kenya Curriculum Tools 2025</w:t>
            </w:r>
          </w:p>
          <w:p>
            <w:pPr>
              <w:spacing w:after="10" w:before="0"/>
              <w:ind w:left="120"/>
            </w:pPr>
            <w:hyperlink w:history="1" r:id="rIdzpos4w8t48ilipocompx5">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Groups receive a blank A3 sheet and create a visual consensus model titled 'Biomolecules in Kenyan Foods: Evidence from Food Tests'. The model must include: (1) the four food samples tested; (2) the reagent used for each test; (3) the colour change observed as evidence; (4) the biomolecule detected; and (5) one arrow connecting each biomolecule to a function in the human body drawn from prior lessons. Groups share models with one adjacent group, give one piece of feedback using the sentence frame 'Your model shows... and could be strengthened by...', then make one revision. Models are stored in the class science portfolio for reference in later lessons.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Provide a model-building checklist as a scaffold. Circulate and ask: 'Where on your model can I see the evidence — not just the conclusion?' Prompt groups to include both positive and negative results: 'Your model only shows what was found — what does a negative result tell us, and can you show that too?' After peer feedback, ask one group to explain their revision decision to the class to model the value of critique in science.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Model building requires students to synthesise observations, chemical knowledge, and functional understanding into a single coherent representation. The peer feedback protocol develops scientific communication skills and mirrors the process of peer review. Storing models in the portfolio creates continuity across the sub-strand.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Assess models against the five required components using the checklist. Note whether students include body function connections accurately — a common error is listing energy as the function of all biomolecules. Use model quality to inform grouping decisions for Lesson 5.</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Consider the following questions after the lesson: (1) Did all groups successfully complete all four tests within the time available, and if not, which tests caused delays and why? (2) Were students able to distinguish between a reagent, a colour change, and a conclusion, or did some conflate these? (3) How accurately did student predictions match their observations, and what does any mismatch reveal about prior knowledge gaps? (4) Were safety protocols followed consistently, particularly around the water bath and ethanol? (5) Do the DQB contributions show genuine curiosity about biomolecule functions, indicating readiness for Lesson 5, or do questions remain at the level of test procedures? Adjust the opening of Lesson 5 to address the most common questions from the DQB.</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observed the following colour changes as positive results: blue-black colour when iodine was added to the ugali suspension indicating starch; brick-red precipitate when the sugar solution was heated with Benedict solution indicating a reducing sugar; purple colour when biuret reagent was applied to milk indicating protein; and a milky white emulsion when the avocado ethanol extract was added to water indicating lipid.</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that specific chemical reagents can be used as tools to detect the presence of particular biomolecules in food, that a positive result is identified by a characteristic colour change specific to each test, that negative results are valid scientific evidence of absence, and that the biomolecule claims on Kenyan food labels can be verified through laboratory testing.</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explained their observations by connecting the colour changes to the molecular properties of each biomolecule: iodine molecules become trapped in the helical structure of starch polymers causing the blue-black colour; copper ions in Benedict solution are reduced by the aldehyde groups in reducing sugars forming the brick-red copper oxide precipitate; copper ions in biuret reagent form a complex with the peptide bonds of proteins producing the purple colour; and lipids dissolve in ethanol but not in water, so when the ethanol solution is poured into water the lipid comes out of solution as tiny droplets that scatter light and appear as a milky white emulsion.</w:t>
            </w:r>
          </w:p>
        </w:tc>
      </w:tr>
    </w:tbl>
    <w:p>
      <w:pPr>
        <w:spacing w:after="120"/>
      </w:pPr>
      <w:r>
        <w:t xml:space="preserve"/>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5 (40 minutes): Lesson 5 — Enzymes: Nature, Properties, and Factors Affecting Activity</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investigate how enzymes work and how environmental factors affect their activity, connecting this to why the protein-deficient brother cannot properly regulate his body's chemical processes.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Describe the nature of enzymes as biological catalysts made of protein and explain the lock-and-key model of enzyme-substrate interaction</w:t>
            </w:r>
          </w:p>
          <w:p>
            <w:pPr>
              <w:spacing w:after="30" w:before="0"/>
              <w:ind w:left="360" w:hanging="180"/>
              <w:jc w:val="left"/>
            </w:pPr>
            <w:r>
              <w:rPr>
                <w:rFonts w:ascii="Arial" w:cs="Arial" w:eastAsia="Arial" w:hAnsi="Arial"/>
                <w:b w:val="false"/>
                <w:bCs w:val="false"/>
                <w:i w:val="false"/>
                <w:iCs w:val="false"/>
                <w:color w:val="000000"/>
                <w:sz w:val="18"/>
                <w:szCs w:val="18"/>
              </w:rPr>
              <w:t xml:space="preserve">–  Identify and explain factors that affect enzyme activity: temperature, pH, substrate concentration, and inhibitors</w:t>
            </w:r>
          </w:p>
          <w:p>
            <w:pPr>
              <w:spacing w:after="30" w:before="0"/>
              <w:ind w:left="360" w:hanging="180"/>
              <w:jc w:val="left"/>
            </w:pPr>
            <w:r>
              <w:rPr>
                <w:rFonts w:ascii="Arial" w:cs="Arial" w:eastAsia="Arial" w:hAnsi="Arial"/>
                <w:b w:val="false"/>
                <w:bCs w:val="false"/>
                <w:i w:val="false"/>
                <w:iCs w:val="false"/>
                <w:color w:val="000000"/>
                <w:sz w:val="18"/>
                <w:szCs w:val="18"/>
              </w:rPr>
              <w:t xml:space="preserve">–  Explain enzyme specificity and its importance in regulating life processes in the body</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Design and carry out a controlled experiment investigating how temperature and pH affect amylase activity using iodine solution as an indicator</w:t>
            </w:r>
          </w:p>
          <w:p>
            <w:pPr>
              <w:spacing w:after="30" w:before="0"/>
              <w:ind w:left="360" w:hanging="180"/>
              <w:jc w:val="left"/>
            </w:pPr>
            <w:r>
              <w:rPr>
                <w:rFonts w:ascii="Arial" w:cs="Arial" w:eastAsia="Arial" w:hAnsi="Arial"/>
                <w:b w:val="false"/>
                <w:bCs w:val="false"/>
                <w:i w:val="false"/>
                <w:iCs w:val="false"/>
                <w:color w:val="000000"/>
                <w:sz w:val="18"/>
                <w:szCs w:val="18"/>
              </w:rPr>
              <w:t xml:space="preserve">–  Analyse and interpret experimental data to draw evidence-based conclusions about enzyme behaviour</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Appreciate the precision and specificity of biological systems and the consequences when those systems are disrupted by poor nutrition</w:t>
            </w:r>
          </w:p>
          <w:p>
            <w:pPr>
              <w:spacing w:after="30" w:before="0"/>
              <w:ind w:left="360" w:hanging="180"/>
              <w:jc w:val="left"/>
            </w:pPr>
            <w:r>
              <w:rPr>
                <w:rFonts w:ascii="Arial" w:cs="Arial" w:eastAsia="Arial" w:hAnsi="Arial"/>
                <w:b w:val="false"/>
                <w:bCs w:val="false"/>
                <w:i w:val="false"/>
                <w:iCs w:val="false"/>
                <w:color w:val="000000"/>
                <w:sz w:val="18"/>
                <w:szCs w:val="18"/>
              </w:rPr>
              <w:t xml:space="preserve">–  Value careful, systematic observation and recording as essential scientific practices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 enzymes regulate chemical processes in living organisms?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lesson explains the molecular machinery that processes the chemicals of life — showing students that without adequate protein (the raw material for enzymes), the body cannot catalyse the reactions needed for digestion, immunity, growth, or repair, directly explaining why the protein-deficient brother is weaker, sicker, and slower to recover.</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Iodine solution can stain skin and clothing; advise students to handle with care. Boiling water used for temperature experiments should be prepared by the teacher in advance and handled in heat-resistant containers. Remind students not to taste any experimental solutions. Wash hands after the practical.</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5 brings students to the molecular level of the phenomenon by introducing enzymes — the protein-based catalysts that carry out virtually every chemical reaction in the body. Building on Lessons 1–4, where students established that proteins are made from amino acids and that the protein-deficient brother lacks the raw material to build essential molecules, this lesson reveals that enzymes ARE proteins, meaning a low-protein diet directly impairs the body's ability to catalyse digestion, immune responses, tissue repair, and growth. Students begin by predicting what will happen when pineapple juice (containing the protease bromelain) is applied to raw meat — a familiar Kenyan cooking observation — and connect this to enzyme action. They then carry out or observe a structured practical using salivary or commercial amylase breaking down starch at different temperatures and pH levels, tracked with iodine solution colour changes from blue-black to amber. The practical generates real data that students interpret through the lens of the lock-and-key model introduced in the Explain phase.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The Explain phase formalises the lock-and-key model, enzyme specificity, and the molecular explanation for how temperature and pH alter enzyme shape (denaturation) and therefore function. Students make the critical connection: if the body cannot make enough enzyme molecules due to protein deficiency, chemical reactions slow down or stop entirely — digestion is less efficient, pathogens are not broken down as effectively, and growth slows. This directly explains the phenomenon's observation that the ugali-only brother digests less effectively, grows more slowly, and fights infection poorly.</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The DQB is updated with new sticky notes answering sub-questions about why enzymes matter, what happens when they are missing or denatured, and how this connects to dietary protein. Students then revise their cumulative models to include enzymes as the functional link between dietary protein and bodily processes, completing the chain from food → amino acids → enzyme proteins → regulated life processes.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i6d04yspdzj4rck7klio0">
              <w:r>
                <w:rPr>
                  <w:rFonts w:ascii="Arial" w:cs="Arial" w:eastAsia="Arial" w:hAnsi="Arial"/>
                  <w:color w:val="2E75B6"/>
                  <w:sz w:val="16"/>
                  <w:szCs w:val="16"/>
                  <w:u w:val="single" w:color="2E75B6"/>
                </w:rPr>
                <w:t xml:space="preserve">Enzymes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pyix_2engw7_2tiu4lfyz">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yuh4z6g4jtwwhzwg_kbba">
              <w:r>
                <w:rPr>
                  <w:rFonts w:ascii="Arial" w:cs="Arial" w:eastAsia="Arial" w:hAnsi="Arial"/>
                  <w:color w:val="2E75B6"/>
                  <w:sz w:val="16"/>
                  <w:szCs w:val="16"/>
                  <w:u w:val="single" w:color="2E75B6"/>
                </w:rPr>
                <w:t xml:space="preserve">Enzymes in the Digestive System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s3cosvbbzhftyhavxr402">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are shown two pieces of raw meat (or presented with a vivid description and diagram): one soaked in fresh pineapple juice for 30 minutes, one soaked in plain water. Students write individual predictions in their notebooks: 'What do you think will happen to the texture of each piece of meat, and WHY?' They then share predictions with a partner before a few are shared whole-class. Students also predict: 'If a person does not eat enough protein, what do you think happens to the speed of chemical reactions inside their body?'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two labelled containers or images on the board: 'Meat + Pineapple Juice' and 'Meat + Water.' Say: 'Before I tell you anything, I want you to think about what you already know. Write your prediction — what will happen to each piece of meat and WHY. You have 2 minutes — write something, even if you are not sure.' After 2 minutes, say: 'Turn to your partner and share. You have 1 minute.' Then cold-call 3 students: 'Kamau, what did you predict and why?', 'Achieng, do you agree or disagree with Kamau — explain your thinking.', 'Mutua, what was your prediction about the protein-deficient brother's chemical reactions?' Allow 10–12 seconds WAIT TIME after each question before prompting. Record 3–4 student predictions on the board under the heading 'Our Predictions — We Will Test These.' Do NOT confirm or deny predictions yet. Say: 'Keep these predictions in mind — by the end of this lesson, you will be able to explain exactly what is happening and why.'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Prediction with Justification: Students are required to give a reason for their prediction, not just a guess. This activates prior knowledge about proteins from Lessons 1–4 and creates cognitive dissonance that motivates the investigation. Recording predictions publicly on the board makes thinking visible and creates accountability for revisiting and revising ideas.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listens for whether students connect pineapple juice softening to a chemical process versus a physical one, and whether any students spontaneously link protein to enzyme function. Students who say 'the pineapple has something in it that breaks down the meat protein' are showing strong prior integration. Students who only say 'pineapple makes it soft' without a mechanism need scaffolding during Observe and Explain phases. Note these students for targeted cold-calling later.</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acgnrrf61fipdfqgsg9pg">
              <w:r>
                <w:rPr>
                  <w:rFonts w:ascii="Arial" w:cs="Arial" w:eastAsia="Arial" w:hAnsi="Arial"/>
                  <w:color w:val="2E75B6"/>
                  <w:sz w:val="16"/>
                  <w:szCs w:val="16"/>
                  <w:u w:val="single" w:color="2E75B6"/>
                </w:rPr>
                <w:t xml:space="preserve">Enzymes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oec9gxwk8nqofbtdflufe">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p-jumtk7or3f6uzbrm2mv">
              <w:r>
                <w:rPr>
                  <w:rFonts w:ascii="Arial" w:cs="Arial" w:eastAsia="Arial" w:hAnsi="Arial"/>
                  <w:color w:val="2E75B6"/>
                  <w:sz w:val="16"/>
                  <w:szCs w:val="16"/>
                  <w:u w:val="single" w:color="2E75B6"/>
                </w:rPr>
                <w:t xml:space="preserve">Enzymes in the Digestive System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ht3wzggq3aulac5-ffq6c">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carry out a structured practical (or observe a teacher demonstration if materials are limited) investigating how temperature affects amylase activity. Each group receives three test tubes of starch solution mixed with amylase: one placed in cold water (~10°C using cold tap water or ice), one at body temperature (~37°C using a warm water bath), and one in near-boiling water (~80°C, pre-prepared by teacher). After 5 minutes, students test each tube with iodine solution and record the colour change (blue-black = starch still present; amber/yellow = starch digested). Students record results in a structured data table and repeat with a pH variation (acidic with dilute lemon juice, neutral, and alkaline with dilute bicarbonate solution) if time permits. Students also observe the pineapple juice versus water meat samples (or teacher-prepared demonstration) and note the textural difference.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materials and say: 'You are going to be scientists today. Your job is to gather evidence — observe carefully and record exactly what you see, not what you expected to see.' Walk through the procedure step by step on the board. Emphasise: 'The only variable you are changing is temperature — everything else stays the same. This is called a controlled experiment.' During the experiment, circulate and ask probing questions: 'What colour is your iodine test showing? What does that colour mean?' and 'Which tube digested the starch fastest — how do you know?' Give groups 30 seconds of quiet recording time after they complete each iodine test before discussing. After results are collected, call the class to attention and build a class results table on the board by asking each group to report: 'Group 1 — Auma, tell me your result for the cold water tube.' Cold-call at least 4 groups. Say: 'Look at the pattern in our class data. What do you notice?' Allow 12 seconds WAIT TIME. Cold-call 2 students to describe the pattern before explaining anything. If the pineapple demonstration is available, ask: 'What happened to the meat in pineapple juice compared to the water? Ndungu, describe exactly what you observe.'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Data Collection and Pattern Recognition: Students generate their own empirical data rather than receiving results passively. Building a shared class data table on the board allows students to see variation across groups and identify a consistent pattern despite individual experimental error — a key feature of scientific reasoning. Connecting the amylase-starch result to the pineapple-meat observation bridges lab evidence to real-world context.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checks that students correctly interpret iodine colour changes (blue-black = starch present; amber = starch absent). Watch for students who confuse cause and effect (e.g., 'the cold water made the iodine blue' rather than 'at cold temperatures, amylase did not digest the starch'). Listen for students who connect enzyme inactivity at high temperature to something happening to the enzyme itself — this indicates readiness for the denaturation concept in the Explain phase. Check data tables for accuracy and completeness as groups work.</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1rd0uyfxtum87mx4dxlya">
              <w:r>
                <w:rPr>
                  <w:rFonts w:ascii="Arial" w:cs="Arial" w:eastAsia="Arial" w:hAnsi="Arial"/>
                  <w:color w:val="2E75B6"/>
                  <w:sz w:val="16"/>
                  <w:szCs w:val="16"/>
                  <w:u w:val="single" w:color="2E75B6"/>
                </w:rPr>
                <w:t xml:space="preserve">Enzymes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hn6bl485krow-ktsjcpfm">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vbi_mycxzlgbupxsm6l1m">
              <w:r>
                <w:rPr>
                  <w:rFonts w:ascii="Arial" w:cs="Arial" w:eastAsia="Arial" w:hAnsi="Arial"/>
                  <w:color w:val="2E75B6"/>
                  <w:sz w:val="16"/>
                  <w:szCs w:val="16"/>
                  <w:u w:val="single" w:color="2E75B6"/>
                </w:rPr>
                <w:t xml:space="preserve">Enzymes in the Digestive System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bstgiqaj9h5h6nygwbegf">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use their experimental data to build an explanation. The teacher introduces the lock-and-key model using a diagram on the board, labelling the enzyme, active site, substrate, enzyme-substrate complex, and products. Students annotate a printed or hand-drawn diagram in their notebooks. They then apply the model to explain their experimental observations: why did high temperature destroy amylase activity? (denaturation changes active site shape — key no longer fits lock) Why did extreme pH do the same? Students connect back to the phenomenon: 'If the protein-deficient brother cannot make enough amylase and other digestive enzymes, what happens to the food he eats?' Students individually write a 3-sentence explanation in their notebooks connecting enzyme function to the phenomenon.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Begin by saying: 'Let us now make sense of what we observed. Our data showed a clear pattern — let us explain it at the molecular level.' Draw the lock-and-key model on the board step by step, narrating: 'An enzyme is a protein. It has a specific shape — this part is called the active site. Only one type of molecule — the substrate — fits this active site, like a specific key fits a specific lock.' Label each part as you draw. Say: 'Now look at your cold water result. At 10 degrees, the enzyme was slow — like a person working sluggishly in the cold. At 37 degrees — body temperature — the enzyme worked fastest. Why? Think about it for 10 seconds.' WAIT 10 seconds, then cold-call: 'Wanjiku, what is your explanation?' Then say: 'At 80 degrees, the enzyme stopped completely. I am going to use the word DENATURATION — write it down. What do you think denaturation means for the shape of the active site? Ochieng, what do you think?' After 3 cold-calls, formalise: 'High temperature permanently changes the shape of the active site — the key no longer fits the lock. The enzyme is destroyed. This is irreversible.' Then ask the class: 'Now think about our phenomenon. The brother eats mostly ugali — he is not getting enough protein. Protein is what enzymes are made of. If he cannot make enough enzymes, what happens to all the reactions in his body?' WAIT 12 seconds. Cold-call 3 students. Conclude: 'Write this sentence in your notebook: Without adequate dietary protein, the body cannot produce sufficient enzymes, slowing digestion, immune responses, and growth.' Ask students to add 2 more sentences of their own connecting this to the phenomenon.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Mechanistic Reasoning with Model Application: Students are not simply told what enzymes do — they are guided to construct a molecular explanation for their own experimental data using the lock-and-key model as an explanatory tool. This builds causal reasoning (shape change → loss of function → slower reactions → impaired body processes) rather than surface-level recall. Connecting the model back to the phenomenon in every step anchors new vocabulary and concepts to meaningful context.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Collect or scan the 3-sentence written explanations. Look for: (1) correct use of 'active site,' 'substrate,' and 'denaturation'; (2) a causal chain from temperature/pH → shape change → loss of function; (3) explicit connection to the phenomenon (protein deficiency → fewer enzymes → impaired body processes). Students who write only 'high temperature kills enzymes' without explaining the mechanism need further scaffolding. Students who successfully connect enzyme deficiency to the brother's symptoms are demonstrating integrated understanding — note these for DQB leadership.</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k7syw1c5f5_t_7nla0xqd">
              <w:r>
                <w:rPr>
                  <w:rFonts w:ascii="Arial" w:cs="Arial" w:eastAsia="Arial" w:hAnsi="Arial"/>
                  <w:color w:val="2E75B6"/>
                  <w:sz w:val="16"/>
                  <w:szCs w:val="16"/>
                  <w:u w:val="single" w:color="2E75B6"/>
                </w:rPr>
                <w:t xml:space="preserve">Enzymes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0vze085jx5v1qk8yozkyj">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ficksyoqpwa4i9l9yestl">
              <w:r>
                <w:rPr>
                  <w:rFonts w:ascii="Arial" w:cs="Arial" w:eastAsia="Arial" w:hAnsi="Arial"/>
                  <w:color w:val="2E75B6"/>
                  <w:sz w:val="16"/>
                  <w:szCs w:val="16"/>
                  <w:u w:val="single" w:color="2E75B6"/>
                </w:rPr>
                <w:t xml:space="preserve">Enzymes in the Digestive System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l0xfwicw7cu4eslqcb5u2">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write new sticky notes (or entries in their DQB section of their notebooks) responding to three prompts: (1) 'What NEW answer can I now add to our driving question?' (2) 'What new question has this lesson raised for me?' (3) 'How does enzyme activity explain what is happening in the brother's body?' Students place sticky notes on the class DQB under columns: 'We Now Know,' 'We Still Wonder,' and 'This Explains the Phenomenon.' The class reviews previous entries from Lessons 1–4 and identifies which earlier questions can now be answered with enzyme knowledge.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'We have been building our understanding across five lessons now. Let us update our Driving Question Board.' Point to the DQB and read the original driving question aloud: 'Why do our bodies need specific chemicals from food — and what happens at the molecular level when those chemicals are present or missing?' Say: 'You have 3 minutes to write your sticky notes — one for each column. Think carefully about the molecular level — use the vocabulary from today: enzyme, active site, denaturation, specificity.' After 3 minutes, invite 4–5 students to place their notes and read them aloud. For each note, ask the class: 'Do you agree? Does anyone want to challenge or add to this?' Then point to a sticky note from Lesson 2 or 3 and ask: 'Look at this question from earlier — Lesson 3 asked why the brother gets sick more often. Can we now answer that with what we know about enzymes? Fatuma, what do you think?' WAIT 10 seconds. Guide students to connect enzyme activity to immune function (enzymes are needed to produce immune proteins and fight pathogens). Record a summary statement on the board: 'Enzymes are the molecular workers that make every chemical process in the body possible — and they are made of protein.'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DQB Synthesis: The DQB functions as a public record of growing understanding across the lesson sequence. Revisiting previous entries and answering older questions with new knowledge demonstrates that science learning is a progressive, building process — not isolated facts. This strategy develops metacognitive awareness as students recognise how their understanding has deepened and identify what still needs explaining.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Review the sticky notes for quality of explanation: do students use molecular-level language (active site, denaturation, enzyme-substrate)? Do the 'This Explains the Phenomenon' entries make a clear causal link between protein deficiency and specific health consequences (poor digestion, slow recovery, weak immunity)? Students who write vague notes ('enzymes help the body') need prompting with: 'Can you be more specific — which process, and what happens without enough enzymes?' Students who connect enzyme deficiency to multiple body systems (digestion, immunity, growth) are showing excellent integrative thinking.</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muif1oawx-rz6qnqf5sbe">
              <w:r>
                <w:rPr>
                  <w:rFonts w:ascii="Arial" w:cs="Arial" w:eastAsia="Arial" w:hAnsi="Arial"/>
                  <w:color w:val="2E75B6"/>
                  <w:sz w:val="16"/>
                  <w:szCs w:val="16"/>
                  <w:u w:val="single" w:color="2E75B6"/>
                </w:rPr>
                <w:t xml:space="preserve">Enzymes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fm1wdmug3ouxupo8qihxq">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1hkhyj4hxhjnchipyyb9n">
              <w:r>
                <w:rPr>
                  <w:rFonts w:ascii="Arial" w:cs="Arial" w:eastAsia="Arial" w:hAnsi="Arial"/>
                  <w:color w:val="2E75B6"/>
                  <w:sz w:val="16"/>
                  <w:szCs w:val="16"/>
                  <w:u w:val="single" w:color="2E75B6"/>
                </w:rPr>
                <w:t xml:space="preserve">Enzymes in the Digestive System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q4fu_yf12sunwrumo8uf-">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retrieve their cumulative models from Lessons 1–4 (which should already show: food → macromolecules → digestion into monomers → building body structures). They now add a new layer to the model: enzymes as protein molecules that catalyse each step of digestion and metabolism. Students draw the lock-and-key model as an inset diagram connected by an arrow to the digestion process already in their model. They annotate: 'Enzymes are made from amino acids (protein) → If dietary protein is low, fewer enzymes can be made → digestion slows → nutrients are not absorbed efficiently → growth, immunity, and energy regulation all decline.' Students also add a note showing that temperature and pH inside the body must remain stable (homeostasis) for enzymes to function — connecting forward to future lessons on body regulation.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'Get out your cumulative model from Lesson 4. You are going to add the most important layer yet — the molecular workers that make everything in your model actually happen.' Give students 5 minutes to revise their models independently. Circulate and prompt with: 'Where in your model does digestion happen? Now show me WHERE and HOW enzymes are involved in that step.' For students who are unsure, point to their existing model and ask: 'You drew that starch gets broken down into glucose — what is doing that breaking? Draw that in.' After individual work, ask 2 students to share their revised models with the class under the visualiser or by drawing on the board. For each shared model, ask the class: 'What does this model explain well? What is missing?' Cold-call 3 students for feedback. Close the lesson by saying: 'Your model now shows a complete chain: food contains macromolecules → the body uses protein to build enzymes → enzymes catalyse every step of digestion and metabolism → without enough dietary protein, the whole chain breaks down. This is why the brother in our phenomenon is struggling — not just because he lacks energy, but because his body cannot build the molecular tools it needs to function. Next lesson, we will explore how all of these chemicals of life work together in the full picture.'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By adding enzymes to a model that already includes macromolecules, monomers, and body structures, students see the integrated nature of biochemistry — no concept stands alone. The model serves as a thinking tool that externalises understanding and makes gaps visible. Peer critique of shared models develops scientific argumentation skills and reinforces that models are explanatory tools that improve with more evidence.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Examine revised models for: (1) enzymes correctly positioned at the point of digestion/metabolism; (2) the lock-and-key diagram correctly labelled (enzyme, active site, substrate, product); (3) an annotation linking low dietary protein → fewer enzymes → impaired processes; (4) any forward-thinking note about temperature/pH stability. Students whose models show enzymes only in digestion (not in immunity, growth, or other processes) need a nudge: 'Think back to why the brother gets sick more — where else do enzymes work?' Collect or photograph models to track growth across the 6-lesson sequence.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During the practical, were all students able to correctly interpret the iodine colour change as evidence of starch presence or absence — or did some confuse the indicator result with the variable being tested? How will you address this misconception in Lesson 6 if it persists?</w:t>
            </w:r>
          </w:p>
          <w:p>
            <w:pPr>
              <w:spacing w:after="40" w:before="0"/>
              <w:jc w:val="left"/>
            </w:pPr>
            <w:r>
              <w:rPr>
                <w:rFonts w:ascii="Arial" w:cs="Arial" w:eastAsia="Arial" w:hAnsi="Arial"/>
                <w:b w:val="false"/>
                <w:bCs w:val="false"/>
                <w:i w:val="false"/>
                <w:iCs w:val="false"/>
                <w:color w:val="000000"/>
                <w:sz w:val="18"/>
                <w:szCs w:val="18"/>
              </w:rPr>
              <w:t xml:space="preserve">2. When explaining denaturation, did students articulate the shape-change mechanism (active site distortion) or did they revert to surface descriptions like 'the enzyme dies'? What additional analogies or diagrams could strengthen the mechanistic explanation?</w:t>
            </w:r>
          </w:p>
          <w:p>
            <w:pPr>
              <w:spacing w:after="40" w:before="0"/>
              <w:jc w:val="left"/>
            </w:pPr>
            <w:r>
              <w:rPr>
                <w:rFonts w:ascii="Arial" w:cs="Arial" w:eastAsia="Arial" w:hAnsi="Arial"/>
                <w:b w:val="false"/>
                <w:bCs w:val="false"/>
                <w:i w:val="false"/>
                <w:iCs w:val="false"/>
                <w:color w:val="000000"/>
                <w:sz w:val="18"/>
                <w:szCs w:val="18"/>
              </w:rPr>
              <w:t xml:space="preserve">3. How well did students connect enzyme deficiency (from low protein intake) to the specific symptoms in the phenomenon — weak immunity, slow recovery, poor growth? Were all three consequences addressed, or did discussion focus only on digestion?</w:t>
            </w:r>
          </w:p>
          <w:p>
            <w:pPr>
              <w:spacing w:after="40" w:before="0"/>
              <w:jc w:val="left"/>
            </w:pPr>
            <w:r>
              <w:rPr>
                <w:rFonts w:ascii="Arial" w:cs="Arial" w:eastAsia="Arial" w:hAnsi="Arial"/>
                <w:b w:val="false"/>
                <w:bCs w:val="false"/>
                <w:i w:val="false"/>
                <w:iCs w:val="false"/>
                <w:color w:val="000000"/>
                <w:sz w:val="18"/>
                <w:szCs w:val="18"/>
              </w:rPr>
              <w:t xml:space="preserve">4. In the Model Building phase, did students integrate enzymes as a new layer into their existing cumulative models, or did they draw a separate, disconnected diagram? What scaffolding would help weaker students see the connected chain from food → amino acids → enzymes → regulated life processes?</w:t>
            </w:r>
          </w:p>
          <w:p>
            <w:pPr>
              <w:spacing w:after="40" w:before="0"/>
              <w:jc w:val="left"/>
            </w:pPr>
            <w:r>
              <w:rPr>
                <w:rFonts w:ascii="Arial" w:cs="Arial" w:eastAsia="Arial" w:hAnsi="Arial"/>
                <w:b w:val="false"/>
                <w:bCs w:val="false"/>
                <w:i w:val="false"/>
                <w:iCs w:val="false"/>
                <w:color w:val="000000"/>
                <w:sz w:val="18"/>
                <w:szCs w:val="18"/>
              </w:rPr>
              <w:t xml:space="preserve">5. Reviewing the DQB entries, are there unresolved questions from earlier lessons that enzyme knowledge should now be able to address but was not addressed today? How will you ensure these are picked up in the final Lesson 6 synthesis?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observed that amylase breaks down starch at body temperature (37°C) most efficiently, with iodine turning amber; at very high temperatures the enzyme was denatured and starch remained (iodine stayed blue-black); pineapple juice visibly softened meat due to the protease bromelain — demonstrating enzyme action in a familiar Kenyan context.</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Enzymes are specific protein catalysts that work through complementary active site shapes (lock-and-key model); their activity is affected by temperature (denaturation at high heat), pH, substrate concentration, and inhibitors; because enzymes are proteins, a low-protein diet directly impairs the body's ability to catalyse digestion, immune responses, and growth.</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protein-deficient brother in the phenomenon cannot produce adequate quantities of digestive and metabolic enzymes from his ugali-only diet; this means his digestion is less efficient, his immune system cannot mount strong responses, and his growth and repair processes are slowed — explaining why he is smaller, weaker, and sicker than his better-nourished neighbour, despite both children eating until full.</w:t>
            </w:r>
          </w:p>
        </w:tc>
      </w:tr>
    </w:tbl>
    <w:p>
      <w:pPr>
        <w:spacing w:after="120"/>
      </w:pPr>
      <w:r>
        <w:t xml:space="preserve"/>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6 (40 minutes): Lesson 6 — Water, Mineral Salts, Energy Requirements, and Final Explanation of the Phenomenon</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synthesise all prior learning about biomolecules, enzymes, water, and mineral salts to construct a full scientific explanation of why the two children in the anchoring phenomenon have such different health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Explain the roles of water and mineral salts (iron, calcium, iodine) in the human body and link deficiencies to Kenyan health issues such as anaemia and goitre</w:t>
            </w:r>
          </w:p>
          <w:p>
            <w:pPr>
              <w:spacing w:after="30" w:before="0"/>
              <w:ind w:left="360" w:hanging="180"/>
              <w:jc w:val="left"/>
            </w:pPr>
            <w:r>
              <w:rPr>
                <w:rFonts w:ascii="Arial" w:cs="Arial" w:eastAsia="Arial" w:hAnsi="Arial"/>
                <w:b w:val="false"/>
                <w:bCs w:val="false"/>
                <w:i w:val="false"/>
                <w:iCs w:val="false"/>
                <w:color w:val="000000"/>
                <w:sz w:val="18"/>
                <w:szCs w:val="18"/>
              </w:rPr>
              <w:t xml:space="preserve">–  Calculate approximate energy values from food composition data and relate these to dietary differences between the two children in the phenomenon</w:t>
            </w:r>
          </w:p>
          <w:p>
            <w:pPr>
              <w:spacing w:after="30" w:before="0"/>
              <w:ind w:left="360" w:hanging="180"/>
              <w:jc w:val="left"/>
            </w:pPr>
            <w:r>
              <w:rPr>
                <w:rFonts w:ascii="Arial" w:cs="Arial" w:eastAsia="Arial" w:hAnsi="Arial"/>
                <w:b w:val="false"/>
                <w:bCs w:val="false"/>
                <w:i w:val="false"/>
                <w:iCs w:val="false"/>
                <w:color w:val="000000"/>
                <w:sz w:val="18"/>
                <w:szCs w:val="18"/>
              </w:rPr>
              <w:t xml:space="preserve">–  Integrate knowledge of all four biomolecules (carbohydrates, lipids, proteins, nucleic acids), enzymes, water, and mineral salts into a unified explanation of growth, immunity, and health</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Analyse food composition data and food labels to calculate and compare energy and nutrient content</w:t>
            </w:r>
          </w:p>
          <w:p>
            <w:pPr>
              <w:spacing w:after="30" w:before="0"/>
              <w:ind w:left="360" w:hanging="180"/>
              <w:jc w:val="left"/>
            </w:pPr>
            <w:r>
              <w:rPr>
                <w:rFonts w:ascii="Arial" w:cs="Arial" w:eastAsia="Arial" w:hAnsi="Arial"/>
                <w:b w:val="false"/>
                <w:bCs w:val="false"/>
                <w:i w:val="false"/>
                <w:iCs w:val="false"/>
                <w:color w:val="000000"/>
                <w:sz w:val="18"/>
                <w:szCs w:val="18"/>
              </w:rPr>
              <w:t xml:space="preserve">–  Construct and present a final annotated diagrammatic model that explains the phenomenon using all chemicals of life studied</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Appreciate that a balanced, varied diet — such as eating githeri, sukuma wiki, milk, eggs, and occasional nyama choma — is scientifically grounded in the body's molecular needs</w:t>
            </w:r>
          </w:p>
          <w:p>
            <w:pPr>
              <w:spacing w:after="30" w:before="0"/>
              <w:ind w:left="360" w:hanging="180"/>
              <w:jc w:val="left"/>
            </w:pPr>
            <w:r>
              <w:rPr>
                <w:rFonts w:ascii="Arial" w:cs="Arial" w:eastAsia="Arial" w:hAnsi="Arial"/>
                <w:b w:val="false"/>
                <w:bCs w:val="false"/>
                <w:i w:val="false"/>
                <w:iCs w:val="false"/>
                <w:color w:val="000000"/>
                <w:sz w:val="18"/>
                <w:szCs w:val="18"/>
              </w:rPr>
              <w:t xml:space="preserve">–  Show responsibility toward personal and community health by recognising how mineral and water deficiencies affect Kenyan communities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What are the chemicals of life and what roles do they play in living organisms?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final lesson completes the sub-strand storyline by adding water and mineral salts to the students' explanatory toolkit and then asking them to draw everything together — biomolecules, enzymes, water, mineral salts, and energy — into a final written and diagrammatic explanation of the anchoring phenomenon, resolving all outstanding questions on the Driving Question Board.</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specific hazards. If physical food labels or samples are used, ensure no student has allergies to foods brought to class. Remind students to wash hands after handling food packaging.</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is the sixth and final lesson of Sub-Strand 1.4: Chemicals of Life. It opens with a focused Predict Phase in which students, drawing on their accumulated knowledge from Lessons 1–5, make a final prediction about what is missing from the younger brother's diet beyond just protein. The Observe Phase exposes students to structured data — a simplified food composition table comparing a day's meals for each child (ugali-only diet versus varied diet including githeri, sukuma wiki, milk, eggs, and nyama choma) — and students extract information about water content, iron, calcium, and iodine levels as well as approximate energy values, reinforcing how each chemical connects to a specific body function.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In the Explain Phase, students use a structured 'Chemicals of Life Explanation Frame' to write a paragraph-length scientific explanation connecting each deficiency to a visible symptom in the younger brother: low iron → anaemia → weakness and poor immunity; low calcium → bone and muscle weakness; low iodine → potential goitre risk and reduced metabolic regulation; low protein → insufficient enzyme production and stunted growth; low complex carbohydrates → inadequate sustained energy; insufficient water → impaired transport and enzyme function. The teacher facilitates a whole-class modelling discussion using the board to build a class consensus explanation.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The Driving Question Board (DQB) review phase allows every student to contribute to resolving the questions posted across all six lessons, celebrating the progression of understanding. Finally, in the Model Building Phase, students revise their cumulative diagrammatic model — begun in Lesson 1 — into a final annotated version labelled 'Final Model,' showing the molecular roles of all chemicals of life in the bodies of both children. Selected students present their models, and the class conducts a structured comparison between their Lesson 1 initial model and their final model to make their learning growth visible.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aqcgelnobexuncq5qazfi">
              <w:r>
                <w:rPr>
                  <w:rFonts w:ascii="Arial" w:cs="Arial" w:eastAsia="Arial" w:hAnsi="Arial"/>
                  <w:color w:val="2E75B6"/>
                  <w:sz w:val="16"/>
                  <w:szCs w:val="16"/>
                  <w:u w:val="single" w:color="2E75B6"/>
                </w:rPr>
                <w:t xml:space="preserve">Worked example: Using oxidation numbers to identify oxidation and reduction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tahqds8qauys8txbmwrkb">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j0d-4vatkerxqemwuam-e">
              <w:r>
                <w:rPr>
                  <w:rFonts w:ascii="Arial" w:cs="Arial" w:eastAsia="Arial" w:hAnsi="Arial"/>
                  <w:color w:val="2E75B6"/>
                  <w:sz w:val="16"/>
                  <w:szCs w:val="16"/>
                  <w:u w:val="single" w:color="2E75B6"/>
                </w:rPr>
                <w:t xml:space="preserve">Enzymes and Activation Energy - Advanced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yp1fmsjqsfigrp2lkfpuy">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individually read a one-paragraph summary of the anchoring phenomenon printed on a card (or displayed on the board) and respond in writing to the prompt: 'We now know about carbohydrates, lipids, proteins, nucleic acids, and enzymes. List at least two other substances — not biomolecules — that you think the younger brother is missing from his diet, and predict one specific consequence for his body for each.' Students share predictions with a partner before a brief whole-class share-out. This activates prior knowledge from Lessons 1–5 and orients students toward water and mineral salts before the data is presented.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phenomenon summary and the prediction prompt on the board. Say: 'We have spent five lessons learning about the chemicals inside living things. Today we complete the story. Before we look at any new information, I want you to think independently. Read the prompt and write your prediction — you have 90 seconds.' Allow 90 seconds of silent individual writing, then say: 'Now share your prediction with your partner. You have 60 seconds each.' After pair-share, cold-call 4 students by name — aim for at least one student who predicts water, one who predicts a mineral, and one who gives an unexpected answer. For each, ask: 'What evidence from the last five lessons makes you say that?' Apply 12-second WAIT TIME after each question before accepting an answer. Record all predicted substances on one side of the board under the heading 'Our Predictions' — do not affirm or correct yet. Say: 'Hold these predictions. Let us look at some data and see how close we are.'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Activation of Prior Knowledge through Structured Prediction: Students retrieve and integrate knowledge from five previous lessons to make a prediction, forcing them to recognise gaps in their current explanatory model. Recording predictions publicly creates cognitive accountability — students are motivated to check whether their predictions are confirmed by evidence.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scans written predictions during pair-share for presence of water, minerals, or other non-biomolecule substances. A student who can only list biomolecules studied earlier has not yet generalised beyond the explicit content of previous lessons — this signals the need for bridging questions during the Observe Phase. Teacher notes which students spontaneously connect mineral deficiency to specific Kenyan health conditions (anaemia, goitre) as evidence of higher-order application.</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5g0bf8ubbk_n3xqhihtlb">
              <w:r>
                <w:rPr>
                  <w:rFonts w:ascii="Arial" w:cs="Arial" w:eastAsia="Arial" w:hAnsi="Arial"/>
                  <w:color w:val="2E75B6"/>
                  <w:sz w:val="16"/>
                  <w:szCs w:val="16"/>
                  <w:u w:val="single" w:color="2E75B6"/>
                </w:rPr>
                <w:t xml:space="preserve">Worked example: Using oxidation numbers to identify oxidation and reduction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bfy5vwuled_nemyglb06_">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jnpvaunqxppdvexbbo5ei">
              <w:r>
                <w:rPr>
                  <w:rFonts w:ascii="Arial" w:cs="Arial" w:eastAsia="Arial" w:hAnsi="Arial"/>
                  <w:color w:val="2E75B6"/>
                  <w:sz w:val="16"/>
                  <w:szCs w:val="16"/>
                  <w:u w:val="single" w:color="2E75B6"/>
                </w:rPr>
                <w:t xml:space="preserve">Enzymes and Activation Energy - Advanced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ooec5akg1ukuahj9mljs4">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receive or view a 'Day's Diet Comparison Table' showing two columns — Child A (younger brother: ugali and weak tea, twice daily) and Child B (neighbour's child: githeri with beans, sukuma wiki, glass of milk, occasional egg or nyama choma). The table lists approximate values per day for: total energy (kJ), water intake from food, iron (mg), calcium (mg), and iodine (µg) — all expressed in simple whole numbers appropriate for Grade 10. Students work in pairs to answer four guided observation questions: (1) Which child has a higher daily energy intake, and what food provides the most energy for each child? (2) Which minerals are significantly lower in Child A's diet? (3) Iron is needed to make haemoglobin. If Child A has low iron, predict what happens to his blood and his energy levels. (4) Iodine is needed by the thyroid gland to make thyroxine, which controls metabolic rate. What might happen to Child A if his iodine intake remains low? Students record answers in their notebooks and highlight two surprising findings to share with the class.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or display the Diet Comparison Table and say: 'You are now scientists analysing real nutritional data. Work with your partner — do not guess; use the numbers in the table to support every answer you write. You have 8 minutes.' Circulate and crouch to partner-pair level, listening for misconceptions. If a pair confuses total energy with protein content, prompt: 'Look at the units — kJ measures energy released by all macronutrients. Which food in Child A's diet provides most of those kilojoules?' After 8 minutes, say: 'Let us hear from three pairs — one observation about minerals, one about energy, one about water.' Cold-call 3 pairs. After each response, ask the class: 'Does anyone want to add to or challenge that?' Apply 10-second WAIT TIME. Then say: 'Now look at your predictions on the board. Which ones did the data support? Put a tick or a cross next to each.' Briefly annotate the predictions board together. Explicitly introduce iron → anaemia → Kisumu/Rift Valley anaemia prevalence context; calcium → bone density in growing children; iodine → goitre risk in some inland Kenyan communities where iodine in soil is low. Say: 'These are not abstract facts — these are health challenges that Kenyan health workers and nutritionists deal with every day.'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Data Analysis with Guided Questions (Evidence-Based Reasoning): Students extract patterns from a structured table rather than receiving information declaratively. The guided questions scaffold the move from 'noticing a number' to 'explaining a consequence,' mirroring the NGSS practice of Analysing and Interpreting Data. Connecting each mineral to a specific Kenyan health issue grounds the abstract chemical function in a real and meaningful context, making the learning personally relevant.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listens for whether students use the table values as evidence in their spoken and written answers (not just opinions). Correct observable indicator: 'Child A has only 3 mg of iron per day versus 11 mg for Child B, so he is likely to have too little haemoglobin, causing anaemia and fatigue.' Incorrect indicator: 'Child A eats less so he is weaker' — this shows the student has not connected the specific mineral to the specific function. These students need a targeted bridging question: 'Which row in the table tells you about iron specifically?'</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s7ibrv40nn9rj0p3am83r">
              <w:r>
                <w:rPr>
                  <w:rFonts w:ascii="Arial" w:cs="Arial" w:eastAsia="Arial" w:hAnsi="Arial"/>
                  <w:color w:val="2E75B6"/>
                  <w:sz w:val="16"/>
                  <w:szCs w:val="16"/>
                  <w:u w:val="single" w:color="2E75B6"/>
                </w:rPr>
                <w:t xml:space="preserve">Worked example: Using oxidation numbers to identify oxidation and reduction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snkwn_fncuiqtefvcnrom">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ljzqmiaqgimsimr_x7zkb">
              <w:r>
                <w:rPr>
                  <w:rFonts w:ascii="Arial" w:cs="Arial" w:eastAsia="Arial" w:hAnsi="Arial"/>
                  <w:color w:val="2E75B6"/>
                  <w:sz w:val="16"/>
                  <w:szCs w:val="16"/>
                  <w:u w:val="single" w:color="2E75B6"/>
                </w:rPr>
                <w:t xml:space="preserve">Enzymes and Activation Energy - Advanced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w8pgebr5qwfra-fc4n9s2">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use a teacher-provided 'Chemicals of Life Explanation Frame' — a structured writing scaffold with seven rows, one for each chemical category: carbohydrates, lipids, proteins, nucleic acids, enzymes, water, mineral salts. Each row has three columns: 'Chemical / Substance,' 'Role in the body,' and 'What is missing or insufficient for Child A and what consequence does this cause?' Students complete the frame individually (5 minutes), then the teacher facilitates a whole-class consensus-building discussion to construct a shared class explanation on the board. Students annotate or correct their own frames as the discussion proceeds. At the close of the Explain Phase, students write a 4–6 sentence paragraph in their notebooks beginning with the sentence starter: 'The reason the two children look and function so differently, even though both eat until they feel full, is that...'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the Explanation Frame and say: 'This frame is your tool for building a complete scientific explanation. Fill in every row — if you are unsure, look back at your notes from the last five lessons. You have 5 minutes of silent individual work.' Time this strictly. After 5 minutes, say: 'We are going to build a class explanation together. I will start with carbohydrates. Who can tell me the role of carbohydrates AND what Child A is missing?' Cold-call 1 student. After the response, ask: 'Can someone add a molecular detail — name a specific carbohydrate and say what it does?' Cold-call a second student. Apply 12-second WAIT TIME between each cold-call. Repeat this two-step pattern (role + molecular detail) for each chemical category, cold-calling a total of at least 10 different students across all seven rows. Write key phrases on the board as students speak — this becomes the class consensus model. After completing all seven rows, say: 'Now use this board to write your final paragraph. Your paragraph must include the words: haemoglobin, enzyme, hormone, ATP, immune, mineral, and molecule. You have 3 minutes.' Circulate and read 4–5 paragraphs over shoulders. If a paragraph is missing enzyme function, quietly prompt: 'You have written about proteins — can you say specifically how enzyme proteins are affected in Child A?'</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Explanation Frame with Consensus Building (Constructing Explanations): The structured frame ensures every student addresses all seven chemical categories systematically, preventing the common error of only explaining what they remember best. The whole-class consensus-building sequence — cold-calling for role, then cold-calling for molecular detail — models scientific explanation construction as a collaborative and iterative process, consistent with NGSS Science and Engineering Practice 6: Constructing Explanations. The required vocabulary list in the paragraph task ensures that explanation depth is demonstrated through precise language.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collects or photographs 5–6 completed paragraphs to assess during or after class. A complete explanation will: (1) name at least 4 specific chemical substances with their body functions, (2) link at least 2 mineral deficiencies to named health consequences, (3) mention enzymes specifically (not just proteins in general), and (4) reference water's role in transport or chemical reactions. Incomplete explanations that only mention 'food types' without molecular detail signal that the student has surface-level understanding — these students should be given a follow-up question in the next class or marked for one-on-one support.</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locl3pvthwmvxlkkyqsfn">
              <w:r>
                <w:rPr>
                  <w:rFonts w:ascii="Arial" w:cs="Arial" w:eastAsia="Arial" w:hAnsi="Arial"/>
                  <w:color w:val="2E75B6"/>
                  <w:sz w:val="16"/>
                  <w:szCs w:val="16"/>
                  <w:u w:val="single" w:color="2E75B6"/>
                </w:rPr>
                <w:t xml:space="preserve">Worked example: Using oxidation numbers to identify oxidation and reduction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fbswipkfd96-g9cqwt6qr">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tu-xa2ansj7ahcifotpj0">
              <w:r>
                <w:rPr>
                  <w:rFonts w:ascii="Arial" w:cs="Arial" w:eastAsia="Arial" w:hAnsi="Arial"/>
                  <w:color w:val="2E75B6"/>
                  <w:sz w:val="16"/>
                  <w:szCs w:val="16"/>
                  <w:u w:val="single" w:color="2E75B6"/>
                </w:rPr>
                <w:t xml:space="preserve">Enzymes and Activation Energy - Advanced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czqmbvf7hqxwswflbkvis">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displays the full Driving Question Board that has accumulated questions from all six lessons. Students are given 2 minutes to silently re-read all questions on the board. They then individually write on a sticky note (or a slip of paper): one question from the board that they feel they can now answer confidently, and write a one-sentence answer to it. The class then does a rapid 'DQB Resolution Round' — the teacher points to each question cluster on the board and students call out 'Resolved,' 'Partially resolved,' or 'Still open.' Any question still marked 'Still open' is discussed briefly and either answered or acknowledged as a question for future learning in later strands (e.g., transport of nutrients — Sub-Strand 3.2; digestion — Sub-Strand 3.1). The teacher ceremonially moves resolved question cards to a 'Resolved' column, making the growth of understanding visible.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Point to the DQB and say: 'This board has held all of our wondering for six lessons. Let us see how far we have come.' Give 2 minutes of silent reading time. Then say: 'Take your slip of paper. Write one question from the board that you can now answer — and write the answer. You have 90 seconds.' After 90 seconds, say: 'We are going to do a resolution round. I will point to each cluster and you will call out — Resolved, Partially, or Still Open. I want to hear from everyone.' Move through the board cluster by cluster. For questions declared 'Resolved,' ask one student to state the answer aloud before moving the card. For questions declared 'Partially' or 'Still Open,' say: 'This question will be answered when we study [name the future sub-strand]. Write it in your notebook under the heading Future Learning.' After the resolution round, say: 'Look at how many questions we have answered together. At the start of Lesson 1, you asked these questions because you did not know. Now you know. That is what scientists do — they ask, they investigate, they explain.' Pause 5 seconds for reflection.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DQB Resolution with Metacognitive Reflection: The DQB Resolution Round is a metacognitive strategy that makes the arc of learning visible to students. By physically moving cards from 'open' to 'resolved,' students experience a concrete representation of knowledge growth. Writing a personal answer to one question reinforces individual ownership of understanding. Acknowledging 'Still Open' questions as belonging to future learning — rather than failures of the lesson — models the iterative, cumulative nature of scientific knowledge building.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reads the one-sentence answers on the slips as students write them (circulating) or collects slips. A confident and correct answer to a question such as 'Why does the body need iodine?' that cites thyroxine and metabolic rate demonstrates specific factual retention. A vague answer such as 'because it is healthy' indicates surface-level understanding. Teacher uses slip responses to gauge overall class mastery and identify 2–3 students for brief follow-up before Lesson 1 of the next sub-strand.</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ggwxdf7hevxqglyrlhnhy">
              <w:r>
                <w:rPr>
                  <w:rFonts w:ascii="Arial" w:cs="Arial" w:eastAsia="Arial" w:hAnsi="Arial"/>
                  <w:color w:val="2E75B6"/>
                  <w:sz w:val="16"/>
                  <w:szCs w:val="16"/>
                  <w:u w:val="single" w:color="2E75B6"/>
                </w:rPr>
                <w:t xml:space="preserve">Worked example: Using oxidation numbers to identify oxidation and reduction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y3tb_qwq5s1ulkgqxrqt1">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bawxannnlbqizbvqqzdpg">
              <w:r>
                <w:rPr>
                  <w:rFonts w:ascii="Arial" w:cs="Arial" w:eastAsia="Arial" w:hAnsi="Arial"/>
                  <w:color w:val="2E75B6"/>
                  <w:sz w:val="16"/>
                  <w:szCs w:val="16"/>
                  <w:u w:val="single" w:color="2E75B6"/>
                </w:rPr>
                <w:t xml:space="preserve">Enzymes and Activation Energy - Advanced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gcfwa1izzgxhkxj-cm6mq">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retrieve their cumulative diagrammatic model begun in Lesson 1 (a simple drawing of the two children with arrows showing what food provides). They now revise and annotate it into a 'Final Model' — adding all chemicals studied: carbohydrates (starch, glucose, glycogen), lipids (phospholipids in cell membranes, stored fat), proteins (structural proteins, enzymes, antibodies), nucleic acids (DNA for cell replication and growth), water (transport medium, medium for reactions), mineral salts (iron in haemoglobin, calcium in bones, iodine in thyroxine). Each arrow or label must include: the chemical name, its source food (e.g., 'Calcium ← milk / sukuma wiki'), and the consequence of its absence in Child A. Students label their model 'FINAL MODEL — Lesson 6' and draw a side-by-side comparison box showing 'Child A: What is missing and why' versus 'Child B: What is present and why he is healthy.' Three to four students present their final models to the class in a 60-second 'model talk' each. The class gives structured feedback using the sentence frame: 'I notice your model shows ___. I wonder if you could also add ___ because ___.'</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'Take out the model you started in Lesson 1. Look at it. What did you draw then?' Pause 10 seconds for students to look. Then say: 'In the next 6 minutes, you will transform that model into your final scientific explanation. Every chemical we have studied must appear. Every label must include: the chemical name, the food it comes from, and what happens to Child A without it. Go.' Time 6 minutes. Circulate and prompt students who have not yet added water or minerals: 'I can see carbohydrates, proteins, lipids — excellent. Where is water in this model? Where is iron? Add them.' After 6 minutes, select 3–4 students for model talks. Vary selection: choose one strong model, one partial model, and one that has an interesting diagrammatic approach. Before each talk, say: 'You have 60 seconds. Tell us: what does your model show, and how does it explain the difference between the two children?' After each talk, invite class feedback using the sentence frame written on the board. After all presentations, say: 'Now open your notebook to your Lesson 1 model — or think back to it. What is the biggest difference between what you drew then and what you have drawn today?' Cold-call 3 students. Conclude by saying: 'The chemicals of life are not abstract — they are in the ugali, the sukuma wiki, the beans, the milk. They are in every Kenyan meal. Understanding them is understanding ourselves at the molecular level.'</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with Public Presentation (Developing and Using Models): The final model revision is the culminating sensemaking activity of the entire sub-strand. Requiring students to annotate every chemical with its source food and its consequence of absence forces integration of content across all six lessons into a single coherent explanatory representation. The structured 60-second model talk with peer feedback using a sentence frame develops scientific communication skills and exposes students to multiple valid ways of representing the same phenomenon. The L1 vs Final Model comparison makes learning growth explicit and gives students a concrete artefact of their intellectual journey.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assesses final models against a 4-point checklist: (1) All seven chemical categories present and correctly labelled — 2 points; (2) At least 3 food sources correctly linked to specific chemicals — 1 point; (3) At least 2 consequences of deficiency explicitly stated for Child A — 1 point. A score of 4/4 indicates mastery of the sub-strand content. A score of 2/4 or below indicates the student has not yet integrated the content and should receive a targeted revision task. Teacher also listens during model talks for whether students spontaneously use causal language ('because,' 'therefore,' 'this means that') — this signals mechanistic reasoning, the highest-order thinking outcome for this sub-strand.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Were students able to connect all seven chemical categories — carbohydrates, lipids, proteins, nucleic acids, enzymes, water, and mineral salts — to specific, named consequences in the anchoring phenomenon, or did they revert to listing chemicals without explaining causal mechanisms? What does this tell me about the depth of understanding built across the six lessons?</w:t>
            </w:r>
          </w:p>
          <w:p>
            <w:pPr>
              <w:spacing w:after="40" w:before="0"/>
              <w:jc w:val="left"/>
            </w:pPr>
            <w:r>
              <w:rPr>
                <w:rFonts w:ascii="Arial" w:cs="Arial" w:eastAsia="Arial" w:hAnsi="Arial"/>
                <w:b w:val="false"/>
                <w:bCs w:val="false"/>
                <w:i w:val="false"/>
                <w:iCs w:val="false"/>
                <w:color w:val="000000"/>
                <w:sz w:val="18"/>
                <w:szCs w:val="18"/>
              </w:rPr>
              <w:t xml:space="preserve">2. When students compared their Lesson 1 model to their Final Model, what was the most common type of growth you observed — more chemicals named, deeper mechanistic language, or better connection to real-world context? What does this suggest about which instructional moves were most effective in this sub-strand?</w:t>
            </w:r>
          </w:p>
          <w:p>
            <w:pPr>
              <w:spacing w:after="40" w:before="0"/>
              <w:jc w:val="left"/>
            </w:pPr>
            <w:r>
              <w:rPr>
                <w:rFonts w:ascii="Arial" w:cs="Arial" w:eastAsia="Arial" w:hAnsi="Arial"/>
                <w:b w:val="false"/>
                <w:bCs w:val="false"/>
                <w:i w:val="false"/>
                <w:iCs w:val="false"/>
                <w:color w:val="000000"/>
                <w:sz w:val="18"/>
                <w:szCs w:val="18"/>
              </w:rPr>
              <w:t xml:space="preserve">3. Were there any questions on the DQB that remained genuinely unresolved — not because they belong to a future strand, but because the lessons did not provide sufficient evidence to answer them? How could I redesign the evidence activities in future lessons to address these gaps?</w:t>
            </w:r>
          </w:p>
          <w:p>
            <w:pPr>
              <w:spacing w:after="40" w:before="0"/>
              <w:jc w:val="left"/>
            </w:pPr>
            <w:r>
              <w:rPr>
                <w:rFonts w:ascii="Arial" w:cs="Arial" w:eastAsia="Arial" w:hAnsi="Arial"/>
                <w:b w:val="false"/>
                <w:bCs w:val="false"/>
                <w:i w:val="false"/>
                <w:iCs w:val="false"/>
                <w:color w:val="000000"/>
                <w:sz w:val="18"/>
                <w:szCs w:val="18"/>
              </w:rPr>
              <w:t xml:space="preserve">4. Which students were consistently reluctant to speak during cold-calling throughout the six lessons, and what strategies did I use (or could I use) to build their confidence in scientific explanation? Did the structured paragraph frames and model revision activities help quieter students articulate their understanding?</w:t>
            </w:r>
          </w:p>
          <w:p>
            <w:pPr>
              <w:spacing w:after="40" w:before="0"/>
              <w:jc w:val="left"/>
            </w:pPr>
            <w:r>
              <w:rPr>
                <w:rFonts w:ascii="Arial" w:cs="Arial" w:eastAsia="Arial" w:hAnsi="Arial"/>
                <w:b w:val="false"/>
                <w:bCs w:val="false"/>
                <w:i w:val="false"/>
                <w:iCs w:val="false"/>
                <w:color w:val="000000"/>
                <w:sz w:val="18"/>
                <w:szCs w:val="18"/>
              </w:rPr>
              <w:t xml:space="preserve">5. How effectively did the Kenyan food and health contexts (anaemia, goitre, githeri, ugali, sukuma wiki, nyama choma) make the chemistry feel personally relevant to students? What additional local contexts — Kenyan athletes, community health workers, Kenyan food scientists — could I incorporate to deepen this relevance in future iterations of this sub-strand?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observed a Day's Diet Comparison Table showing the nutritional content — including energy (kJ), water, iron, calcium, and iodine — of Child A's ugali-dominated diet versus Child B's varied diet of githeri, sukuma wiki, milk, eggs, and occasional nyama choma. They identified specific quantitative differences in mineral and water intake and linked these to measurable consequences.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Water is essential as a transport medium and reaction medium in all metabolic processes. Mineral salts play specific molecular roles: iron is a component of haemoglobin (deficiency causes anaemia, a significant health issue in Kenya); calcium is essential for bone and muscle function (deficiency impairs growth); iodine is required for thyroxine production by the thyroid gland (deficiency risks goitre and reduced metabolic rate, a concern in inland Kenyan communities). Energy values of foods can be compared using kilojoule data from food composition tables. Together with biomolecules and enzymes studied in Lessons 1–5, these substances form a complete picture of the chemicals of life and their indispensable roles in the human body.</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striking difference in growth, strength, immunity, and health between the two children in the phenomenon is now fully explained at the molecular level: Child A's plain ugali diet provides mainly starch (energy) but is severely deficient in proteins (stunting enzyme synthesis, antibody production, and structural growth), lipids (limiting membrane formation and hormone production), nucleic acid precursors (limiting cell replication), iron (causing anaemia and fatigue), calcium (weakening bones and muscles), iodine (risking metabolic dysregulation), and adequate water from food. Every visible symptom — smaller size, greater susceptibility to illness, slower recovery — maps directly to the absence or insufficiency of one or more specific chemicals of life. Child B's varied diet provides all of these chemicals in adequate amounts, explaining his visible health and energy. The chemicals of life are not interchangeable — each one performs a specific, irreplaceable molecular role, and no amount of energy from ugali alone can substitute for the structural, regulatory, and protective functions carried out by the missing chemicals.</w:t>
            </w:r>
          </w:p>
        </w:tc>
      </w:tr>
    </w:tbl>
    <w:p>
      <w:pPr>
        <w:spacing w:after="120"/>
      </w:pPr>
      <w:r>
        <w:t xml:space="preserve"/>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5340"/>
        <w:gridCol w:w="5340"/>
      </w:tblGrid>
      <w:tr>
        <w:tc>
          <w:tcPr>
            <w:tcW w:type="dxa" w:w="13680"/>
            <w:gridSpan w:val="3"/>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DIFFERENTIATION AND INCLUSION</w:t>
            </w:r>
          </w:p>
        </w:tc>
      </w:tr>
      <w:tr>
        <w:tc>
          <w:tcPr>
            <w:tcW w:type="dxa" w:w="30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Need</w:t>
            </w:r>
          </w:p>
        </w:tc>
        <w:tc>
          <w:tcPr>
            <w:tcW w:type="dxa" w:w="53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Support Strategies</w:t>
            </w:r>
          </w:p>
        </w:tc>
        <w:tc>
          <w:tcPr>
            <w:tcW w:type="dxa" w:w="53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Extension Strategies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English Language Learners</w:t>
            </w:r>
          </w:p>
        </w:tc>
        <w:tc>
          <w:tcPr>
            <w:tcW w:type="dxa" w:w="53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Provide bilingual glossaries; allow use of first language for initial model drawing.</w:t>
            </w:r>
          </w:p>
        </w:tc>
        <w:tc>
          <w:tcPr>
            <w:tcW w:type="dxa" w:w="53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Write extended explanations of observations; lead group discussions in English.</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with learning difficulties</w:t>
            </w:r>
          </w:p>
        </w:tc>
        <w:tc>
          <w:tcPr>
            <w:tcW w:type="dxa" w:w="53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Provide structured note frames; pair with a supportive partner during investigations.</w:t>
            </w:r>
          </w:p>
        </w:tc>
        <w:tc>
          <w:tcPr>
            <w:tcW w:type="dxa" w:w="53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Mentor peers; create additional visual models to explain concepts.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Gifted and advanced learners</w:t>
            </w:r>
          </w:p>
        </w:tc>
        <w:tc>
          <w:tcPr>
            <w:tcW w:type="dxa" w:w="53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Access to additional reading materials; challenge questions during DQB.</w:t>
            </w:r>
          </w:p>
        </w:tc>
        <w:tc>
          <w:tcPr>
            <w:tcW w:type="dxa" w:w="53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Lead model-building discussions; research and present extension topics to class.</w:t>
            </w:r>
          </w:p>
        </w:tc>
      </w:tr>
    </w:tbl>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suoks9uosztnohstzjw2m" Type="http://schemas.openxmlformats.org/officeDocument/2006/relationships/hyperlink" Target="http://ares.edu:8069/en/learn/#/topics/c/84e8685bc93f5ee5967dea915c44bec7" TargetMode="External"/><Relationship Id="rIdarb76eqxgndbbmpqyxyyu" Type="http://schemas.openxmlformats.org/officeDocument/2006/relationships/hyperlink" Target="http://ares.edu/www2/search.php?searchstring=biomolecules+carbohydrates+proteins+lipid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znjgoouw_rmatmegh5ch" Type="http://schemas.openxmlformats.org/officeDocument/2006/relationships/hyperlink" Target="http://ares.edu:8069/en/learn/#/topics/c/bde91a0054cd5c45bc615dcff37e0f9a" TargetMode="External"/><Relationship Id="rIdlsijnvnbeskgebumzgfsp" Type="http://schemas.openxmlformats.org/officeDocument/2006/relationships/hyperlink" Target="http://ares.edu/www2/search.php?searchstring=biomolecules+carbohydrates+proteins+lipid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nmbwhxrnlj5o8gzthbal" Type="http://schemas.openxmlformats.org/officeDocument/2006/relationships/hyperlink" Target="http://ares.edu:8069/en/learn/#/topics/c/84e8685bc93f5ee5967dea915c44bec7" TargetMode="External"/><Relationship Id="rIdpzhc6bkgcbn6ht6lsj67u" Type="http://schemas.openxmlformats.org/officeDocument/2006/relationships/hyperlink" Target="http://ares.edu/www2/search.php?searchstring=biomolecules+carbohydrates+proteins+lipid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zdzvkbikw5hjz6bdyf5j" Type="http://schemas.openxmlformats.org/officeDocument/2006/relationships/hyperlink" Target="http://ares.edu:8069/en/learn/#/topics/c/bde91a0054cd5c45bc615dcff37e0f9a" TargetMode="External"/><Relationship Id="rId3rxrrsowvpkzaykifevu4" Type="http://schemas.openxmlformats.org/officeDocument/2006/relationships/hyperlink" Target="http://ares.edu/www2/search.php?searchstring=biomolecules+carbohydrates+proteins+lipid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yw7idm3a3dtxolhd6x8r" Type="http://schemas.openxmlformats.org/officeDocument/2006/relationships/hyperlink" Target="http://ares.edu:8069/en/learn/#/topics/c/84e8685bc93f5ee5967dea915c44bec7" TargetMode="External"/><Relationship Id="rIdavc7q6ykr4xjg50zvmsxt" Type="http://schemas.openxmlformats.org/officeDocument/2006/relationships/hyperlink" Target="http://ares.edu/www2/search.php?searchstring=biomolecules+carbohydrates+proteins+lipid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_yifvlq8g-yjklxee-z1p" Type="http://schemas.openxmlformats.org/officeDocument/2006/relationships/hyperlink" Target="http://ares.edu:8069/en/learn/#/topics/c/bde91a0054cd5c45bc615dcff37e0f9a" TargetMode="External"/><Relationship Id="rId5oswyf3eaptaktaoaezre" Type="http://schemas.openxmlformats.org/officeDocument/2006/relationships/hyperlink" Target="http://ares.edu/www2/search.php?searchstring=biomolecules+carbohydrates+proteins+lipid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ivlmpwflpayloyqzdwc" Type="http://schemas.openxmlformats.org/officeDocument/2006/relationships/hyperlink" Target="http://ares.edu:8069/en/learn/#/topics/c/84e8685bc93f5ee5967dea915c44bec7" TargetMode="External"/><Relationship Id="rId_pddhf1msmmhq6qyglxbe" Type="http://schemas.openxmlformats.org/officeDocument/2006/relationships/hyperlink" Target="http://ares.edu/www2/search.php?searchstring=biomolecules+carbohydrates+proteins+lipid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j2-t4cqdqj7rej7poiga" Type="http://schemas.openxmlformats.org/officeDocument/2006/relationships/hyperlink" Target="http://ares.edu:8069/en/learn/#/topics/c/bde91a0054cd5c45bc615dcff37e0f9a" TargetMode="External"/><Relationship Id="rIdi6htl-vxgijxae8zrsth_" Type="http://schemas.openxmlformats.org/officeDocument/2006/relationships/hyperlink" Target="http://ares.edu/www2/search.php?searchstring=biomolecules+carbohydrates+proteins+lipid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u5j5drbgvnozklwgrn6f" Type="http://schemas.openxmlformats.org/officeDocument/2006/relationships/hyperlink" Target="http://ares.edu:8069/en/learn/#/topics/c/84e8685bc93f5ee5967dea915c44bec7" TargetMode="External"/><Relationship Id="rIdc6mw2fws8arbhubfrn7xk" Type="http://schemas.openxmlformats.org/officeDocument/2006/relationships/hyperlink" Target="http://ares.edu/www2/search.php?searchstring=biomolecules+carbohydrates+proteins+lipid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_q_vqw4h9gy4sglkk26t" Type="http://schemas.openxmlformats.org/officeDocument/2006/relationships/hyperlink" Target="http://ares.edu:8069/en/learn/#/topics/c/bde91a0054cd5c45bc615dcff37e0f9a" TargetMode="External"/><Relationship Id="rIdhng1ixguruewqluqpxpuk" Type="http://schemas.openxmlformats.org/officeDocument/2006/relationships/hyperlink" Target="http://ares.edu/www2/search.php?searchstring=biomolecules+carbohydrates+proteins+lipid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_qoqyw8rc4wcqxeyy89vq" Type="http://schemas.openxmlformats.org/officeDocument/2006/relationships/hyperlink" Target="http://ares.edu:8069/en/learn/#/topics/c/9c91cb6539885d3ab5343dcb787ef774" TargetMode="External"/><Relationship Id="rIddpp3s7h_ygcvsprvcykhb" Type="http://schemas.openxmlformats.org/officeDocument/2006/relationships/hyperlink" Target="http://ares.edu/www2/search.php?searchstring=monosaccharides+disaccharides+polysaccharides+glycosidic+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fhnr15ytapungzr80q-p" Type="http://schemas.openxmlformats.org/officeDocument/2006/relationships/hyperlink" Target="http://ares.edu:8069/en/learn/#/topics/c/f231ffd24f2d59ecb082e2d2f12b26ba" TargetMode="External"/><Relationship Id="rIdknxchhvpbbxeuob8tne-4" Type="http://schemas.openxmlformats.org/officeDocument/2006/relationships/hyperlink" Target="http://ares.edu/www2/search.php?searchstring=monosaccharides+disaccharides+polysaccharides+glycosidic+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ip6x6y0merqnwfypbfkj" Type="http://schemas.openxmlformats.org/officeDocument/2006/relationships/hyperlink" Target="http://ares.edu:8069/en/learn/#/topics/c/9c91cb6539885d3ab5343dcb787ef774" TargetMode="External"/><Relationship Id="rId96q1eg7mfpnrs1pgyclau" Type="http://schemas.openxmlformats.org/officeDocument/2006/relationships/hyperlink" Target="http://ares.edu/www2/search.php?searchstring=monosaccharides+disaccharides+polysaccharides+glycosidic+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odya8u68ebpnzbn9inik" Type="http://schemas.openxmlformats.org/officeDocument/2006/relationships/hyperlink" Target="http://ares.edu:8069/en/learn/#/topics/c/f231ffd24f2d59ecb082e2d2f12b26ba" TargetMode="External"/><Relationship Id="rIddvw9mne9aqohxpwrjsoap" Type="http://schemas.openxmlformats.org/officeDocument/2006/relationships/hyperlink" Target="http://ares.edu/www2/search.php?searchstring=monosaccharides+disaccharides+polysaccharides+glycosidic+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9i_ykffkv-m2k6fxhxoab" Type="http://schemas.openxmlformats.org/officeDocument/2006/relationships/hyperlink" Target="http://ares.edu:8069/en/learn/#/topics/c/9c91cb6539885d3ab5343dcb787ef774" TargetMode="External"/><Relationship Id="rId3uk4ywlsnqgywx6sc-fia" Type="http://schemas.openxmlformats.org/officeDocument/2006/relationships/hyperlink" Target="http://ares.edu/www2/search.php?searchstring=monosaccharides+disaccharides+polysaccharides+glycosidic+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9ujoqmvlsiglyg1vmsja" Type="http://schemas.openxmlformats.org/officeDocument/2006/relationships/hyperlink" Target="http://ares.edu:8069/en/learn/#/topics/c/f231ffd24f2d59ecb082e2d2f12b26ba" TargetMode="External"/><Relationship Id="rId0csvgm-wlixl6nghugrd6" Type="http://schemas.openxmlformats.org/officeDocument/2006/relationships/hyperlink" Target="http://ares.edu/www2/search.php?searchstring=monosaccharides+disaccharides+polysaccharides+glycosidic+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moi99rraecuyd8odc_tb" Type="http://schemas.openxmlformats.org/officeDocument/2006/relationships/hyperlink" Target="http://ares.edu:8069/en/learn/#/topics/c/9c91cb6539885d3ab5343dcb787ef774" TargetMode="External"/><Relationship Id="rId0p33snpcks9woawsns0h7" Type="http://schemas.openxmlformats.org/officeDocument/2006/relationships/hyperlink" Target="http://ares.edu/www2/search.php?searchstring=monosaccharides+disaccharides+polysaccharides+glycosidic+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b3cqyvlskabbmhzw0ual" Type="http://schemas.openxmlformats.org/officeDocument/2006/relationships/hyperlink" Target="http://ares.edu:8069/en/learn/#/topics/c/f231ffd24f2d59ecb082e2d2f12b26ba" TargetMode="External"/><Relationship Id="rId28kmywkxal6kwc7tpgwo-" Type="http://schemas.openxmlformats.org/officeDocument/2006/relationships/hyperlink" Target="http://ares.edu/www2/search.php?searchstring=monosaccharides+disaccharides+polysaccharides+glycosidic+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tld3xjnosftud4kexpks" Type="http://schemas.openxmlformats.org/officeDocument/2006/relationships/hyperlink" Target="http://ares.edu:8069/en/learn/#/topics/c/9c91cb6539885d3ab5343dcb787ef774" TargetMode="External"/><Relationship Id="rIdfbyii0nop6yyybtj-juu_" Type="http://schemas.openxmlformats.org/officeDocument/2006/relationships/hyperlink" Target="http://ares.edu/www2/search.php?searchstring=monosaccharides+disaccharides+polysaccharides+glycosidic+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svmkyz-xjgeqywf_wqht" Type="http://schemas.openxmlformats.org/officeDocument/2006/relationships/hyperlink" Target="http://ares.edu:8069/en/learn/#/topics/c/f231ffd24f2d59ecb082e2d2f12b26ba" TargetMode="External"/><Relationship Id="rIdt_atyezzvtt0rq54i8axe" Type="http://schemas.openxmlformats.org/officeDocument/2006/relationships/hyperlink" Target="http://ares.edu/www2/search.php?searchstring=monosaccharides+disaccharides+polysaccharides+glycosidic+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_o4otanybejwyk8ht8fb" Type="http://schemas.openxmlformats.org/officeDocument/2006/relationships/hyperlink" Target="http://ares.edu:8069/en/learn/#/topics/c/a4c13622d5365cad8d47a0d9cee715cb" TargetMode="External"/><Relationship Id="rIdehj8ymqer3xuy8su5ukxp" Type="http://schemas.openxmlformats.org/officeDocument/2006/relationships/hyperlink" Target="http://ares.edu/www2/search.php?searchstring=proteins+amino+acids+lipid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twig4wfjnpxkr-7fhsqy" Type="http://schemas.openxmlformats.org/officeDocument/2006/relationships/hyperlink" Target="http://ares.edu:8069/en/learn/#/topics/c/bde91a0054cd5c45bc615dcff37e0f9a" TargetMode="External"/><Relationship Id="rId9olk9ecrlttdxr2n189fy" Type="http://schemas.openxmlformats.org/officeDocument/2006/relationships/hyperlink" Target="http://ares.edu/www2/search.php?searchstring=proteins+amino+acids+lipid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tqzqamo4wfpc6rd6ztse" Type="http://schemas.openxmlformats.org/officeDocument/2006/relationships/hyperlink" Target="http://ares.edu:8069/en/learn/#/topics/c/a4c13622d5365cad8d47a0d9cee715cb" TargetMode="External"/><Relationship Id="rIdcsj1cz1g6rxqwayp5npg1" Type="http://schemas.openxmlformats.org/officeDocument/2006/relationships/hyperlink" Target="http://ares.edu/www2/search.php?searchstring=proteins+amino+acids+lipid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exv4pgg9wttxxlzvscgb" Type="http://schemas.openxmlformats.org/officeDocument/2006/relationships/hyperlink" Target="http://ares.edu:8069/en/learn/#/topics/c/bde91a0054cd5c45bc615dcff37e0f9a" TargetMode="External"/><Relationship Id="rIdm4xmu0optrabqs5suu03p" Type="http://schemas.openxmlformats.org/officeDocument/2006/relationships/hyperlink" Target="http://ares.edu/www2/search.php?searchstring=proteins+amino+acids+lipid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wb1eivveyyr4n1dq0chs" Type="http://schemas.openxmlformats.org/officeDocument/2006/relationships/hyperlink" Target="http://ares.edu:8069/en/learn/#/topics/c/a4c13622d5365cad8d47a0d9cee715cb" TargetMode="External"/><Relationship Id="rIdlgpd8bhlels8p-6v-lfhq" Type="http://schemas.openxmlformats.org/officeDocument/2006/relationships/hyperlink" Target="http://ares.edu/www2/search.php?searchstring=proteins+amino+acids+lipid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5rnonm5ugfehrqhe0n1r8" Type="http://schemas.openxmlformats.org/officeDocument/2006/relationships/hyperlink" Target="http://ares.edu:8069/en/learn/#/topics/c/bde91a0054cd5c45bc615dcff37e0f9a" TargetMode="External"/><Relationship Id="rIdrq4mci6lseh6nr08yfqnl" Type="http://schemas.openxmlformats.org/officeDocument/2006/relationships/hyperlink" Target="http://ares.edu/www2/search.php?searchstring=proteins+amino+acids+lipid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86swymrfl3-4suowg6k0v" Type="http://schemas.openxmlformats.org/officeDocument/2006/relationships/hyperlink" Target="http://ares.edu:8069/en/learn/#/topics/c/a4c13622d5365cad8d47a0d9cee715cb" TargetMode="External"/><Relationship Id="rIdb3yivrbq_l2tbb14teq5c" Type="http://schemas.openxmlformats.org/officeDocument/2006/relationships/hyperlink" Target="http://ares.edu/www2/search.php?searchstring=proteins+amino+acids+lipid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_01hrl4l47vipqwsig5u" Type="http://schemas.openxmlformats.org/officeDocument/2006/relationships/hyperlink" Target="http://ares.edu:8069/en/learn/#/topics/c/bde91a0054cd5c45bc615dcff37e0f9a" TargetMode="External"/><Relationship Id="rIdoukicicrrqjzxb6zwsbl0" Type="http://schemas.openxmlformats.org/officeDocument/2006/relationships/hyperlink" Target="http://ares.edu/www2/search.php?searchstring=proteins+amino+acids+lipid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weymkt89_r04kf-q1wri" Type="http://schemas.openxmlformats.org/officeDocument/2006/relationships/hyperlink" Target="http://ares.edu:8069/en/learn/#/topics/c/a4c13622d5365cad8d47a0d9cee715cb" TargetMode="External"/><Relationship Id="rIdv5vscaquoy9cjqt_udbzg" Type="http://schemas.openxmlformats.org/officeDocument/2006/relationships/hyperlink" Target="http://ares.edu/www2/search.php?searchstring=proteins+amino+acids+lipid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m6lpr-ztojlvfns2b2up" Type="http://schemas.openxmlformats.org/officeDocument/2006/relationships/hyperlink" Target="http://ares.edu:8069/en/learn/#/topics/c/bde91a0054cd5c45bc615dcff37e0f9a" TargetMode="External"/><Relationship Id="rIdc2npaerzddicddsxo-juh" Type="http://schemas.openxmlformats.org/officeDocument/2006/relationships/hyperlink" Target="http://ares.edu/www2/search.php?searchstring=proteins+amino+acids+lipid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10i_ful9fx0xdb7cwwipk" Type="http://schemas.openxmlformats.org/officeDocument/2006/relationships/hyperlink" Target="http://ares.edu:8069/en/learn/#/topics/c/66bbf66e56f35bb6b12bbc4a19c459f0" TargetMode="External"/><Relationship Id="rIdlyocs5o2pfwqoudxyqcoh" Type="http://schemas.openxmlformats.org/officeDocument/2006/relationships/hyperlink" Target="http://ares.edu/www2/search.php?searchstring=food+tests+Benedict+iodin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6mqgqyehmc_glwbqo_gdd" Type="http://schemas.openxmlformats.org/officeDocument/2006/relationships/hyperlink" Target="http://ares.edu:8069/en/learn/#/topics/c/b406203f8add48979b171d2c9b06b24c" TargetMode="External"/><Relationship Id="rId8lnaibyqrosjsaxgw-57t" Type="http://schemas.openxmlformats.org/officeDocument/2006/relationships/hyperlink" Target="http://ares.edu/www2/search.php?searchstring=food+tests+Benedict+iodin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pkjxbryy277i7iiuiwlu" Type="http://schemas.openxmlformats.org/officeDocument/2006/relationships/hyperlink" Target="http://ares.edu:8069/en/learn/#/topics/c/66bbf66e56f35bb6b12bbc4a19c459f0" TargetMode="External"/><Relationship Id="rId-ohy44k7o9wlxmub4tbgf" Type="http://schemas.openxmlformats.org/officeDocument/2006/relationships/hyperlink" Target="http://ares.edu/www2/search.php?searchstring=food+tests+Benedict+iodin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uf4-naosirw_xjix62n" Type="http://schemas.openxmlformats.org/officeDocument/2006/relationships/hyperlink" Target="http://ares.edu:8069/en/learn/#/topics/c/b406203f8add48979b171d2c9b06b24c" TargetMode="External"/><Relationship Id="rIddbteykq-y6u9leqiiqyrn" Type="http://schemas.openxmlformats.org/officeDocument/2006/relationships/hyperlink" Target="http://ares.edu/www2/search.php?searchstring=food+tests+Benedict+iodin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pt_xt3dhmm4mdgmewfpe" Type="http://schemas.openxmlformats.org/officeDocument/2006/relationships/hyperlink" Target="http://ares.edu:8069/en/learn/#/topics/c/66bbf66e56f35bb6b12bbc4a19c459f0" TargetMode="External"/><Relationship Id="rIdhiqr1qionxwioeimetlal" Type="http://schemas.openxmlformats.org/officeDocument/2006/relationships/hyperlink" Target="http://ares.edu/www2/search.php?searchstring=food+tests+Benedict+iodin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hdcfgpl2zmu_heux-i6t" Type="http://schemas.openxmlformats.org/officeDocument/2006/relationships/hyperlink" Target="http://ares.edu:8069/en/learn/#/topics/c/b406203f8add48979b171d2c9b06b24c" TargetMode="External"/><Relationship Id="rIddjjct5lpcs7fe_sr28_ta" Type="http://schemas.openxmlformats.org/officeDocument/2006/relationships/hyperlink" Target="http://ares.edu/www2/search.php?searchstring=food+tests+Benedict+iodin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h55ayladcel1qppw5cvv" Type="http://schemas.openxmlformats.org/officeDocument/2006/relationships/hyperlink" Target="http://ares.edu:8069/en/learn/#/topics/c/66bbf66e56f35bb6b12bbc4a19c459f0" TargetMode="External"/><Relationship Id="rId7unek2s8r7gzrs0n-3psz" Type="http://schemas.openxmlformats.org/officeDocument/2006/relationships/hyperlink" Target="http://ares.edu/www2/search.php?searchstring=food+tests+Benedict+iodin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anbemyf1wp5dksekvu1_" Type="http://schemas.openxmlformats.org/officeDocument/2006/relationships/hyperlink" Target="http://ares.edu:8069/en/learn/#/topics/c/b406203f8add48979b171d2c9b06b24c" TargetMode="External"/><Relationship Id="rIdj35n9rsg1glaz4mzratml" Type="http://schemas.openxmlformats.org/officeDocument/2006/relationships/hyperlink" Target="http://ares.edu/www2/search.php?searchstring=food+tests+Benedict+iodin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hmzxo57mfznagmbnh4zf" Type="http://schemas.openxmlformats.org/officeDocument/2006/relationships/hyperlink" Target="http://ares.edu:8069/en/learn/#/topics/c/66bbf66e56f35bb6b12bbc4a19c459f0" TargetMode="External"/><Relationship Id="rIdxj3wnrsybcn9eoxxjkzjp" Type="http://schemas.openxmlformats.org/officeDocument/2006/relationships/hyperlink" Target="http://ares.edu/www2/search.php?searchstring=food+tests+Benedict+iodin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ec6euuwpif49eeok1lja" Type="http://schemas.openxmlformats.org/officeDocument/2006/relationships/hyperlink" Target="http://ares.edu:8069/en/learn/#/topics/c/b406203f8add48979b171d2c9b06b24c" TargetMode="External"/><Relationship Id="rIdzpos4w8t48ilipocompx5" Type="http://schemas.openxmlformats.org/officeDocument/2006/relationships/hyperlink" Target="http://ares.edu/www2/search.php?searchstring=food+tests+Benedict+iodin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6d04yspdzj4rck7klio0" Type="http://schemas.openxmlformats.org/officeDocument/2006/relationships/hyperlink" Target="http://ares.edu:8069/en/learn/#/topics/c/50754cd73cf7581085d488237d679b48" TargetMode="External"/><Relationship Id="rIdpyix_2engw7_2tiu4lfyz" Type="http://schemas.openxmlformats.org/officeDocument/2006/relationships/hyperlink" Target="http://ares.edu/www2/search.php?searchstring=enzymes+lock+model+amylas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uh4z6g4jtwwhzwg_kbba" Type="http://schemas.openxmlformats.org/officeDocument/2006/relationships/hyperlink" Target="http://ares.edu:8069/en/learn/#/topics/c/f968bc97976e5bcab7957aaf10a1c7d2" TargetMode="External"/><Relationship Id="rIds3cosvbbzhftyhavxr402" Type="http://schemas.openxmlformats.org/officeDocument/2006/relationships/hyperlink" Target="http://ares.edu/www2/search.php?searchstring=enzymes+lock+model+amylas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cgnrrf61fipdfqgsg9pg" Type="http://schemas.openxmlformats.org/officeDocument/2006/relationships/hyperlink" Target="http://ares.edu:8069/en/learn/#/topics/c/50754cd73cf7581085d488237d679b48" TargetMode="External"/><Relationship Id="rIdoec9gxwk8nqofbtdflufe" Type="http://schemas.openxmlformats.org/officeDocument/2006/relationships/hyperlink" Target="http://ares.edu/www2/search.php?searchstring=enzymes+lock+model+amylas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jumtk7or3f6uzbrm2mv" Type="http://schemas.openxmlformats.org/officeDocument/2006/relationships/hyperlink" Target="http://ares.edu:8069/en/learn/#/topics/c/f968bc97976e5bcab7957aaf10a1c7d2" TargetMode="External"/><Relationship Id="rIdht3wzggq3aulac5-ffq6c" Type="http://schemas.openxmlformats.org/officeDocument/2006/relationships/hyperlink" Target="http://ares.edu/www2/search.php?searchstring=enzymes+lock+model+amylas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1rd0uyfxtum87mx4dxlya" Type="http://schemas.openxmlformats.org/officeDocument/2006/relationships/hyperlink" Target="http://ares.edu:8069/en/learn/#/topics/c/50754cd73cf7581085d488237d679b48" TargetMode="External"/><Relationship Id="rIdhn6bl485krow-ktsjcpfm" Type="http://schemas.openxmlformats.org/officeDocument/2006/relationships/hyperlink" Target="http://ares.edu/www2/search.php?searchstring=enzymes+lock+model+amylas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bi_mycxzlgbupxsm6l1m" Type="http://schemas.openxmlformats.org/officeDocument/2006/relationships/hyperlink" Target="http://ares.edu:8069/en/learn/#/topics/c/f968bc97976e5bcab7957aaf10a1c7d2" TargetMode="External"/><Relationship Id="rIdbstgiqaj9h5h6nygwbegf" Type="http://schemas.openxmlformats.org/officeDocument/2006/relationships/hyperlink" Target="http://ares.edu/www2/search.php?searchstring=enzymes+lock+model+amylas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7syw1c5f5_t_7nla0xqd" Type="http://schemas.openxmlformats.org/officeDocument/2006/relationships/hyperlink" Target="http://ares.edu:8069/en/learn/#/topics/c/50754cd73cf7581085d488237d679b48" TargetMode="External"/><Relationship Id="rId0vze085jx5v1qk8yozkyj" Type="http://schemas.openxmlformats.org/officeDocument/2006/relationships/hyperlink" Target="http://ares.edu/www2/search.php?searchstring=enzymes+lock+model+amylas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icksyoqpwa4i9l9yestl" Type="http://schemas.openxmlformats.org/officeDocument/2006/relationships/hyperlink" Target="http://ares.edu:8069/en/learn/#/topics/c/f968bc97976e5bcab7957aaf10a1c7d2" TargetMode="External"/><Relationship Id="rIdl0xfwicw7cu4eslqcb5u2" Type="http://schemas.openxmlformats.org/officeDocument/2006/relationships/hyperlink" Target="http://ares.edu/www2/search.php?searchstring=enzymes+lock+model+amylas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uif1oawx-rz6qnqf5sbe" Type="http://schemas.openxmlformats.org/officeDocument/2006/relationships/hyperlink" Target="http://ares.edu:8069/en/learn/#/topics/c/50754cd73cf7581085d488237d679b48" TargetMode="External"/><Relationship Id="rIdfm1wdmug3ouxupo8qihxq" Type="http://schemas.openxmlformats.org/officeDocument/2006/relationships/hyperlink" Target="http://ares.edu/www2/search.php?searchstring=enzymes+lock+model+amylas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1hkhyj4hxhjnchipyyb9n" Type="http://schemas.openxmlformats.org/officeDocument/2006/relationships/hyperlink" Target="http://ares.edu:8069/en/learn/#/topics/c/f968bc97976e5bcab7957aaf10a1c7d2" TargetMode="External"/><Relationship Id="rIdq4fu_yf12sunwrumo8uf-" Type="http://schemas.openxmlformats.org/officeDocument/2006/relationships/hyperlink" Target="http://ares.edu/www2/search.php?searchstring=enzymes+lock+model+amylas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qcgelnobexuncq5qazfi" Type="http://schemas.openxmlformats.org/officeDocument/2006/relationships/hyperlink" Target="http://ares.edu:8069/en/learn/#/topics/c/66bbf66e56f35bb6b12bbc4a19c459f0" TargetMode="External"/><Relationship Id="rIdtahqds8qauys8txbmwrkb" Type="http://schemas.openxmlformats.org/officeDocument/2006/relationships/hyperlink" Target="http://ares.edu/www2/search.php?searchstring=water+mineral+salts+ir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0d-4vatkerxqemwuam-e" Type="http://schemas.openxmlformats.org/officeDocument/2006/relationships/hyperlink" Target="http://ares.edu:8069/en/learn/#/topics/c/f8df36314d355a60821b7de58186c792" TargetMode="External"/><Relationship Id="rIdyp1fmsjqsfigrp2lkfpuy" Type="http://schemas.openxmlformats.org/officeDocument/2006/relationships/hyperlink" Target="http://ares.edu/www2/search.php?searchstring=water+mineral+salts+ir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5g0bf8ubbk_n3xqhihtlb" Type="http://schemas.openxmlformats.org/officeDocument/2006/relationships/hyperlink" Target="http://ares.edu:8069/en/learn/#/topics/c/66bbf66e56f35bb6b12bbc4a19c459f0" TargetMode="External"/><Relationship Id="rIdbfy5vwuled_nemyglb06_" Type="http://schemas.openxmlformats.org/officeDocument/2006/relationships/hyperlink" Target="http://ares.edu/www2/search.php?searchstring=water+mineral+salts+ir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npvaunqxppdvexbbo5ei" Type="http://schemas.openxmlformats.org/officeDocument/2006/relationships/hyperlink" Target="http://ares.edu:8069/en/learn/#/topics/c/f8df36314d355a60821b7de58186c792" TargetMode="External"/><Relationship Id="rIdooec5akg1ukuahj9mljs4" Type="http://schemas.openxmlformats.org/officeDocument/2006/relationships/hyperlink" Target="http://ares.edu/www2/search.php?searchstring=water+mineral+salts+ir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7ibrv40nn9rj0p3am83r" Type="http://schemas.openxmlformats.org/officeDocument/2006/relationships/hyperlink" Target="http://ares.edu:8069/en/learn/#/topics/c/66bbf66e56f35bb6b12bbc4a19c459f0" TargetMode="External"/><Relationship Id="rIdsnkwn_fncuiqtefvcnrom" Type="http://schemas.openxmlformats.org/officeDocument/2006/relationships/hyperlink" Target="http://ares.edu/www2/search.php?searchstring=water+mineral+salts+ir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jzqmiaqgimsimr_x7zkb" Type="http://schemas.openxmlformats.org/officeDocument/2006/relationships/hyperlink" Target="http://ares.edu:8069/en/learn/#/topics/c/f8df36314d355a60821b7de58186c792" TargetMode="External"/><Relationship Id="rIdw8pgebr5qwfra-fc4n9s2" Type="http://schemas.openxmlformats.org/officeDocument/2006/relationships/hyperlink" Target="http://ares.edu/www2/search.php?searchstring=water+mineral+salts+ir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ocl3pvthwmvxlkkyqsfn" Type="http://schemas.openxmlformats.org/officeDocument/2006/relationships/hyperlink" Target="http://ares.edu:8069/en/learn/#/topics/c/66bbf66e56f35bb6b12bbc4a19c459f0" TargetMode="External"/><Relationship Id="rIdfbswipkfd96-g9cqwt6qr" Type="http://schemas.openxmlformats.org/officeDocument/2006/relationships/hyperlink" Target="http://ares.edu/www2/search.php?searchstring=water+mineral+salts+ir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u-xa2ansj7ahcifotpj0" Type="http://schemas.openxmlformats.org/officeDocument/2006/relationships/hyperlink" Target="http://ares.edu:8069/en/learn/#/topics/c/f8df36314d355a60821b7de58186c792" TargetMode="External"/><Relationship Id="rIdczqmbvf7hqxwswflbkvis" Type="http://schemas.openxmlformats.org/officeDocument/2006/relationships/hyperlink" Target="http://ares.edu/www2/search.php?searchstring=water+mineral+salts+ir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gwxdf7hevxqglyrlhnhy" Type="http://schemas.openxmlformats.org/officeDocument/2006/relationships/hyperlink" Target="http://ares.edu:8069/en/learn/#/topics/c/66bbf66e56f35bb6b12bbc4a19c459f0" TargetMode="External"/><Relationship Id="rIdy3tb_qwq5s1ulkgqxrqt1" Type="http://schemas.openxmlformats.org/officeDocument/2006/relationships/hyperlink" Target="http://ares.edu/www2/search.php?searchstring=water+mineral+salts+ir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awxannnlbqizbvqqzdpg" Type="http://schemas.openxmlformats.org/officeDocument/2006/relationships/hyperlink" Target="http://ares.edu:8069/en/learn/#/topics/c/f8df36314d355a60821b7de58186c792" TargetMode="External"/><Relationship Id="rIdgcfwa1izzgxhkxj-cm6mq" Type="http://schemas.openxmlformats.org/officeDocument/2006/relationships/hyperlink" Target="http://ares.edu/www2/search.php?searchstring=water+mineral+salts+ir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12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2026-06-26T01:23:33.117Z</dcterms:created>
  <dcterms:modified xsi:type="dcterms:W3CDTF">2026-06-26T01:23:33.117Z</dcterms:modified>
</cp:coreProperties>
</file>

<file path=docProps/custom.xml><?xml version="1.0" encoding="utf-8"?>
<Properties xmlns="http://schemas.openxmlformats.org/officeDocument/2006/custom-properties" xmlns:vt="http://schemas.openxmlformats.org/officeDocument/2006/docPropsVTypes"/>
</file>