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</w:pPr>
      <w:r>
        <w:rPr>
          <w:rFonts w:ascii="Arial" w:cs="Arial" w:eastAsia="Arial" w:hAnsi="Arial"/>
          <w:b/>
          <w:bCs/>
          <w:color w:val="1F3864"/>
          <w:sz w:val="32"/>
          <w:szCs w:val="32"/>
        </w:rPr>
        <w:t xml:space="preserve">Answer Key — General Science Grade 10</w:t>
      </w:r>
    </w:p>
    <w:p>
      <w:pPr>
        <w:spacing w:after="80"/>
      </w:pPr>
      <w:r>
        <w:rPr>
          <w:rFonts w:ascii="Arial" w:cs="Arial" w:eastAsia="Arial" w:hAnsi="Arial"/>
          <w:color w:val="444444"/>
          <w:sz w:val="20"/>
          <w:szCs w:val="20"/>
        </w:rPr>
        <w:t xml:space="preserve">Sub-Strand 1.3: Nutrition in Animals  •  Lesson 1: The Ugali and Sukuma Wiki Puzzle — Launching the Anchoring Phenomenon</w:t>
      </w:r>
    </w:p>
    <w:p>
      <w:pPr>
        <w:spacing w:after="20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Teacher reference only. Do not project or hand out.</w:t>
      </w:r>
    </w:p>
    <w:p>
      <w:pPr>
        <w:spacing w:after="8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Quick marking grid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70"/>
        <w:gridCol w:w="1170"/>
        <w:gridCol w:w="1170"/>
        <w:gridCol w:w="1170"/>
        <w:gridCol w:w="1170"/>
        <w:gridCol w:w="1170"/>
        <w:gridCol w:w="1170"/>
        <w:gridCol w:w="1170"/>
      </w:tblGrid>
      <w:tr>
        <w:tc>
          <w:tcPr>
            <w:tcW w:type="dxa" w:w="117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D9EEF1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Q1</w:t>
            </w:r>
          </w:p>
        </w:tc>
        <w:tc>
          <w:tcPr>
            <w:tcW w:type="dxa" w:w="117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D9EEF1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Q2</w:t>
            </w:r>
          </w:p>
        </w:tc>
        <w:tc>
          <w:tcPr>
            <w:tcW w:type="dxa" w:w="117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D9EEF1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Q3</w:t>
            </w:r>
          </w:p>
        </w:tc>
        <w:tc>
          <w:tcPr>
            <w:tcW w:type="dxa" w:w="117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D9EEF1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Q4</w:t>
            </w:r>
          </w:p>
        </w:tc>
        <w:tc>
          <w:tcPr>
            <w:tcW w:type="dxa" w:w="117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D9EEF1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Q5</w:t>
            </w:r>
          </w:p>
        </w:tc>
        <w:tc>
          <w:tcPr>
            <w:tcW w:type="dxa" w:w="117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D9EEF1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Q6</w:t>
            </w:r>
          </w:p>
        </w:tc>
        <w:tc>
          <w:tcPr>
            <w:tcW w:type="dxa" w:w="117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D9EEF1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Q7</w:t>
            </w:r>
          </w:p>
        </w:tc>
        <w:tc>
          <w:tcPr>
            <w:tcW w:type="dxa" w:w="117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D9EEF1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Q8</w:t>
            </w:r>
          </w:p>
        </w:tc>
      </w:tr>
      <w:tr>
        <w:tc>
          <w:tcPr>
            <w:tcW w:type="dxa" w:w="117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B</w:t>
            </w:r>
          </w:p>
        </w:tc>
        <w:tc>
          <w:tcPr>
            <w:tcW w:type="dxa" w:w="117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A</w:t>
            </w:r>
          </w:p>
        </w:tc>
        <w:tc>
          <w:tcPr>
            <w:tcW w:type="dxa" w:w="117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B</w:t>
            </w:r>
          </w:p>
        </w:tc>
        <w:tc>
          <w:tcPr>
            <w:tcW w:type="dxa" w:w="117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C</w:t>
            </w:r>
          </w:p>
        </w:tc>
        <w:tc>
          <w:tcPr>
            <w:tcW w:type="dxa" w:w="117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B</w:t>
            </w:r>
          </w:p>
        </w:tc>
        <w:tc>
          <w:tcPr>
            <w:tcW w:type="dxa" w:w="117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C</w:t>
            </w:r>
          </w:p>
        </w:tc>
        <w:tc>
          <w:tcPr>
            <w:tcW w:type="dxa" w:w="117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B</w:t>
            </w:r>
          </w:p>
        </w:tc>
        <w:tc>
          <w:tcPr>
            <w:tcW w:type="dxa" w:w="117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B</w:t>
            </w:r>
          </w:p>
        </w:tc>
      </w:tr>
    </w:tbl>
    <w:p>
      <w:pPr>
        <w:spacing w:after="120"/>
      </w:pPr>
      <w:r>
        <w:rPr>
          <w:rFonts w:ascii="Arial" w:cs="Arial" w:eastAsia="Arial" w:hAnsi="Arial"/>
          <w:sz w:val="21"/>
          <w:szCs w:val="21"/>
        </w:rPr>
        <w:t xml:space="preserve"/>
      </w:r>
    </w:p>
    <w:p>
      <w:pPr>
        <w:keepNext/>
        <w:spacing w:after="40" w:before="200"/>
      </w:pPr>
      <w:r>
        <w:rPr>
          <w:rFonts w:ascii="Arial" w:cs="Arial" w:eastAsia="Arial" w:hAnsi="Arial"/>
          <w:color w:val="1F6B75"/>
          <w:sz w:val="16"/>
          <w:szCs w:val="16"/>
        </w:rPr>
        <w:t xml:space="preserve">USE AFTER: PREDICT PHASE — Predict: individual Prediction Sheet (UGALI, SUKUMA WIKI, NYAMA CHOMA, WHAT I AM NOT SURE ABOUT)</w:t>
      </w:r>
    </w:p>
    <w:p>
      <w:pPr>
        <w:keepNext/>
        <w:spacing w:after="8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Q1. In the Predict activity, each learner fills in a Prediction Sheet about a lunch of ugali, sukuma wiki and nyama choma. Which is the best description of what you should write?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sz w:val="21"/>
          <w:szCs w:val="21"/>
        </w:rPr>
        <w:t xml:space="preserve">A.  One prediction only, about the food you like most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b/>
          <w:bCs/>
          <w:color w:val="2E7D4F"/>
          <w:sz w:val="21"/>
          <w:szCs w:val="21"/>
        </w:rPr>
        <w:t xml:space="preserve">B.  What you honestly think happens to each food after it is swallowed, including what you are not sure about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sz w:val="21"/>
          <w:szCs w:val="21"/>
        </w:rPr>
        <w:t xml:space="preserve">C.  Only the facts the teacher has already taught, so that nothing is wrong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sz w:val="21"/>
          <w:szCs w:val="21"/>
        </w:rPr>
        <w:t xml:space="preserve">D.  A copy of your partner's prediction, so that the class agrees</w:t>
      </w:r>
    </w:p>
    <w:p>
      <w:pPr>
        <w:spacing w:after="120" w:before="60"/>
      </w:pPr>
      <w:r>
        <w:rPr>
          <w:rFonts w:ascii="Arial" w:cs="Arial" w:eastAsia="Arial" w:hAnsi="Arial"/>
          <w:b/>
          <w:bCs/>
          <w:color w:val="2E7D4F"/>
          <w:sz w:val="21"/>
          <w:szCs w:val="21"/>
        </w:rPr>
        <w:t xml:space="preserve">Correct answer: B. </w:t>
      </w:r>
      <w:r>
        <w:rPr>
          <w:rFonts w:ascii="Arial" w:cs="Arial" w:eastAsia="Arial" w:hAnsi="Arial"/>
          <w:color w:val="444444"/>
          <w:sz w:val="19"/>
          <w:szCs w:val="19"/>
        </w:rPr>
        <w:t xml:space="preserve">The Predict phase asks learners to write their own current thinking for each food, with a column for what they are unsure about. Predictions are not corrected and there are no wrong answers at this stage.</w:t>
      </w:r>
    </w:p>
    <w:p>
      <w:pPr>
        <w:keepNext/>
        <w:spacing w:after="40" w:before="200"/>
      </w:pPr>
      <w:r>
        <w:rPr>
          <w:rFonts w:ascii="Arial" w:cs="Arial" w:eastAsia="Arial" w:hAnsi="Arial"/>
          <w:color w:val="1F6B75"/>
          <w:sz w:val="16"/>
          <w:szCs w:val="16"/>
        </w:rPr>
        <w:t xml:space="preserve">USE AFTER: OBSERVE PHASE — Observe: 'Slow Look' and the NOTICE card</w:t>
      </w:r>
    </w:p>
    <w:p>
      <w:pPr>
        <w:keepNext/>
        <w:spacing w:after="8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Q2. During the 'Slow Look', learners must write only what they can observe on the NOTICE side of a card, without explaining. Which statement is an observation and not an explanation?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b/>
          <w:bCs/>
          <w:color w:val="2E7D4F"/>
          <w:sz w:val="21"/>
          <w:szCs w:val="21"/>
        </w:rPr>
        <w:t xml:space="preserve">A.  The ugali is white, smooth and dense.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sz w:val="21"/>
          <w:szCs w:val="21"/>
        </w:rPr>
        <w:t xml:space="preserve">B.  The nyama choma gives us protein.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sz w:val="21"/>
          <w:szCs w:val="21"/>
        </w:rPr>
        <w:t xml:space="preserve">C.  The sukuma wiki is healthy for the body.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sz w:val="21"/>
          <w:szCs w:val="21"/>
        </w:rPr>
        <w:t xml:space="preserve">D.  The ugali contains carbohydrates.</w:t>
      </w:r>
    </w:p>
    <w:p>
      <w:pPr>
        <w:spacing w:after="120" w:before="60"/>
      </w:pPr>
      <w:r>
        <w:rPr>
          <w:rFonts w:ascii="Arial" w:cs="Arial" w:eastAsia="Arial" w:hAnsi="Arial"/>
          <w:b/>
          <w:bCs/>
          <w:color w:val="2E7D4F"/>
          <w:sz w:val="21"/>
          <w:szCs w:val="21"/>
        </w:rPr>
        <w:t xml:space="preserve">Correct answer: A. </w:t>
      </w:r>
      <w:r>
        <w:rPr>
          <w:rFonts w:ascii="Arial" w:cs="Arial" w:eastAsia="Arial" w:hAnsi="Arial"/>
          <w:color w:val="444444"/>
          <w:sz w:val="19"/>
          <w:szCs w:val="19"/>
        </w:rPr>
        <w:t xml:space="preserve">Colour, texture and structure can be seen directly, so this is an observation. The other statements are claims about nutrients or health that go beyond what is seen.</w:t>
      </w:r>
    </w:p>
    <w:p>
      <w:pPr>
        <w:keepNext/>
        <w:spacing w:after="40" w:before="200"/>
      </w:pPr>
      <w:r>
        <w:rPr>
          <w:rFonts w:ascii="Arial" w:cs="Arial" w:eastAsia="Arial" w:hAnsi="Arial"/>
          <w:color w:val="1F6B75"/>
          <w:sz w:val="16"/>
          <w:szCs w:val="16"/>
        </w:rPr>
        <w:t xml:space="preserve">USE AFTER: OBSERVE PHASE — Observe: three anomaly prompts, PUZZLE 3 (CANNOT YET EXPLAIN side of the card)</w:t>
      </w:r>
    </w:p>
    <w:p>
      <w:pPr>
        <w:keepNext/>
        <w:spacing w:after="8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Q3. The teacher says: 'Your stomach is made of protein. Your stomach also produces acid and protein-digesting enzymes.' What puzzle does this raise?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sz w:val="21"/>
          <w:szCs w:val="21"/>
        </w:rPr>
        <w:t xml:space="preserve">A.  Why does the small intestine absorb nutrients into the blood?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b/>
          <w:bCs/>
          <w:color w:val="2E7D4F"/>
          <w:sz w:val="21"/>
          <w:szCs w:val="21"/>
        </w:rPr>
        <w:t xml:space="preserve">B.  Why does the stomach not digest itself?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sz w:val="21"/>
          <w:szCs w:val="21"/>
        </w:rPr>
        <w:t xml:space="preserve">C.  Why does ugali digest faster than nyama choma?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sz w:val="21"/>
          <w:szCs w:val="21"/>
        </w:rPr>
        <w:t xml:space="preserve">D.  How does the body know which digestive chemical to release, and when?</w:t>
      </w:r>
    </w:p>
    <w:p>
      <w:pPr>
        <w:spacing w:after="120" w:before="60"/>
      </w:pPr>
      <w:r>
        <w:rPr>
          <w:rFonts w:ascii="Arial" w:cs="Arial" w:eastAsia="Arial" w:hAnsi="Arial"/>
          <w:b/>
          <w:bCs/>
          <w:color w:val="2E7D4F"/>
          <w:sz w:val="21"/>
          <w:szCs w:val="21"/>
        </w:rPr>
        <w:t xml:space="preserve">Correct answer: B. </w:t>
      </w:r>
      <w:r>
        <w:rPr>
          <w:rFonts w:ascii="Arial" w:cs="Arial" w:eastAsia="Arial" w:hAnsi="Arial"/>
          <w:color w:val="444444"/>
          <w:sz w:val="19"/>
          <w:szCs w:val="19"/>
        </w:rPr>
        <w:t xml:space="preserve">A stomach made of protein that also makes protein-digesting chemicals raises the puzzle of why it does not digest itself. This is one of the three anomalies recorded on the CANNOT YET EXPLAIN side of the card.</w:t>
      </w:r>
    </w:p>
    <w:p>
      <w:pPr>
        <w:keepNext/>
        <w:spacing w:after="40" w:before="200"/>
      </w:pPr>
      <w:r>
        <w:rPr>
          <w:rFonts w:ascii="Arial" w:cs="Arial" w:eastAsia="Arial" w:hAnsi="Arial"/>
          <w:color w:val="1F6B75"/>
          <w:sz w:val="16"/>
          <w:szCs w:val="16"/>
        </w:rPr>
        <w:t xml:space="preserve">USE AFTER: EXPLAIN PHASE — Explain: 'What Do We Already Know?' gallery sort (CONFIDENT | THINK SO | NO IDEA)</w:t>
      </w:r>
    </w:p>
    <w:p>
      <w:pPr>
        <w:keepNext/>
        <w:spacing w:after="8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Q4. In the class gallery sort, the teacher reads out a prediction and counts the hand signals: 18 thumbs-up (we know this is true), 7 open hands (we think so) and 3 thumbs-down (no idea). Where does the teacher place that prediction?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sz w:val="21"/>
          <w:szCs w:val="21"/>
        </w:rPr>
        <w:t xml:space="preserve">A.  THINK SO, because some learners were unsure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sz w:val="21"/>
          <w:szCs w:val="21"/>
        </w:rPr>
        <w:t xml:space="preserve">B.  It is taken off the board until the end of the unit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b/>
          <w:bCs/>
          <w:color w:val="2E7D4F"/>
          <w:sz w:val="21"/>
          <w:szCs w:val="21"/>
        </w:rPr>
        <w:t xml:space="preserve">C.  CONFIDENT, because most learners showed thumbs-up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sz w:val="21"/>
          <w:szCs w:val="21"/>
        </w:rPr>
        <w:t xml:space="preserve">D.  NO IDEA, because some learners had no idea</w:t>
      </w:r>
    </w:p>
    <w:p>
      <w:pPr>
        <w:spacing w:after="120" w:before="60"/>
      </w:pPr>
      <w:r>
        <w:rPr>
          <w:rFonts w:ascii="Arial" w:cs="Arial" w:eastAsia="Arial" w:hAnsi="Arial"/>
          <w:b/>
          <w:bCs/>
          <w:color w:val="2E7D4F"/>
          <w:sz w:val="21"/>
          <w:szCs w:val="21"/>
        </w:rPr>
        <w:t xml:space="preserve">Correct answer: C. </w:t>
      </w:r>
      <w:r>
        <w:rPr>
          <w:rFonts w:ascii="Arial" w:cs="Arial" w:eastAsia="Arial" w:hAnsi="Arial"/>
          <w:color w:val="444444"/>
          <w:sz w:val="19"/>
          <w:szCs w:val="19"/>
        </w:rPr>
        <w:t xml:space="preserve">The sticky note goes in the column chosen by the majority. 18 of the 28 learners gave thumbs-up, so it goes under CONFIDENT.</w:t>
      </w:r>
    </w:p>
    <w:p>
      <w:pPr>
        <w:keepNext/>
        <w:spacing w:after="40" w:before="200"/>
      </w:pPr>
      <w:r>
        <w:rPr>
          <w:rFonts w:ascii="Arial" w:cs="Arial" w:eastAsia="Arial" w:hAnsi="Arial"/>
          <w:color w:val="1F6B75"/>
          <w:sz w:val="16"/>
          <w:szCs w:val="16"/>
        </w:rPr>
        <w:t xml:space="preserve">USE AFTER: EXPLAIN PHASE — Explain: 'Known Foundation' identified in the gallery sort</w:t>
      </w:r>
    </w:p>
    <w:p>
      <w:pPr>
        <w:keepNext/>
        <w:spacing w:after="8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Q5. In the gallery sort, the class looks for prior knowledge about each food that they are confident is true. Which matching of food and main component do learners describe as a visible part of the Kenyan meal?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sz w:val="21"/>
          <w:szCs w:val="21"/>
        </w:rPr>
        <w:t xml:space="preserve">A.  Ugali is mainly protein, sukuma wiki is mainly starch, and nyama choma is mainly fibre.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b/>
          <w:bCs/>
          <w:color w:val="2E7D4F"/>
          <w:sz w:val="21"/>
          <w:szCs w:val="21"/>
        </w:rPr>
        <w:t xml:space="preserve">B.  Ugali is mainly starch, sukuma wiki is mainly fibre, and nyama choma is mainly protein.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sz w:val="21"/>
          <w:szCs w:val="21"/>
        </w:rPr>
        <w:t xml:space="preserve">C.  Ugali is mainly fibre, sukuma wiki is mainly protein, and nyama choma is mainly starch.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sz w:val="21"/>
          <w:szCs w:val="21"/>
        </w:rPr>
        <w:t xml:space="preserve">D.  All three foods contain only starch.</w:t>
      </w:r>
    </w:p>
    <w:p>
      <w:pPr>
        <w:spacing w:after="120" w:before="60"/>
      </w:pPr>
      <w:r>
        <w:rPr>
          <w:rFonts w:ascii="Arial" w:cs="Arial" w:eastAsia="Arial" w:hAnsi="Arial"/>
          <w:b/>
          <w:bCs/>
          <w:color w:val="2E7D4F"/>
          <w:sz w:val="21"/>
          <w:szCs w:val="21"/>
        </w:rPr>
        <w:t xml:space="preserve">Correct answer: B. </w:t>
      </w:r>
      <w:r>
        <w:rPr>
          <w:rFonts w:ascii="Arial" w:cs="Arial" w:eastAsia="Arial" w:hAnsi="Arial"/>
          <w:color w:val="444444"/>
          <w:sz w:val="19"/>
          <w:szCs w:val="19"/>
        </w:rPr>
        <w:t xml:space="preserve">Ugali (maize meal) is starchy, sukuma wiki (kale) is fibrous and nyama choma (grilled meat) is protein-rich. These are the three kinds of food matter in the meal.</w:t>
      </w:r>
    </w:p>
    <w:p>
      <w:pPr>
        <w:keepNext/>
        <w:spacing w:after="40" w:before="200"/>
      </w:pPr>
      <w:r>
        <w:rPr>
          <w:rFonts w:ascii="Arial" w:cs="Arial" w:eastAsia="Arial" w:hAnsi="Arial"/>
          <w:color w:val="1F6B75"/>
          <w:sz w:val="16"/>
          <w:szCs w:val="16"/>
        </w:rPr>
        <w:t xml:space="preserve">USE AFTER: DQB PHASE — DQB: three-colour sticky notes (YELLOW noticed, BLUE wonder, GREEN know)</w:t>
      </w:r>
    </w:p>
    <w:p>
      <w:pPr>
        <w:keepNext/>
        <w:spacing w:after="8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Q6. On the Driving Question Board, a learner has a sticky note that says: 'Why does my stomach not digest itself?' Which colour of note does it belong on?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sz w:val="21"/>
          <w:szCs w:val="21"/>
        </w:rPr>
        <w:t xml:space="preserve">A.  No note. The teacher answers it straight away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sz w:val="21"/>
          <w:szCs w:val="21"/>
        </w:rPr>
        <w:t xml:space="preserve">B.  Yellow: something I noticed about the meal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b/>
          <w:bCs/>
          <w:color w:val="2E7D4F"/>
          <w:sz w:val="21"/>
          <w:szCs w:val="21"/>
        </w:rPr>
        <w:t xml:space="preserve">C.  Blue: something I wonder or a question I have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sz w:val="21"/>
          <w:szCs w:val="21"/>
        </w:rPr>
        <w:t xml:space="preserve">D.  Green: something I think I already know</w:t>
      </w:r>
    </w:p>
    <w:p>
      <w:pPr>
        <w:spacing w:after="120" w:before="60"/>
      </w:pPr>
      <w:r>
        <w:rPr>
          <w:rFonts w:ascii="Arial" w:cs="Arial" w:eastAsia="Arial" w:hAnsi="Arial"/>
          <w:b/>
          <w:bCs/>
          <w:color w:val="2E7D4F"/>
          <w:sz w:val="21"/>
          <w:szCs w:val="21"/>
        </w:rPr>
        <w:t xml:space="preserve">Correct answer: C. </w:t>
      </w:r>
      <w:r>
        <w:rPr>
          <w:rFonts w:ascii="Arial" w:cs="Arial" w:eastAsia="Arial" w:hAnsi="Arial"/>
          <w:color w:val="444444"/>
          <w:sz w:val="19"/>
          <w:szCs w:val="19"/>
        </w:rPr>
        <w:t xml:space="preserve">Blue is for wonders and questions. Yellow is for observations and green is for things learners think they already know. Questions are collected, not answered, in this lesson.</w:t>
      </w:r>
    </w:p>
    <w:p>
      <w:pPr>
        <w:keepNext/>
        <w:spacing w:after="40" w:before="200"/>
      </w:pPr>
      <w:r>
        <w:rPr>
          <w:rFonts w:ascii="Arial" w:cs="Arial" w:eastAsia="Arial" w:hAnsi="Arial"/>
          <w:color w:val="1F6B75"/>
          <w:sz w:val="16"/>
          <w:szCs w:val="16"/>
        </w:rPr>
        <w:t xml:space="preserve">USE AFTER: MODEL BUILDING PHASE — Model: first 'Food Journey Map' (DRAFT 1 — Before Investigation)</w:t>
      </w:r>
    </w:p>
    <w:p>
      <w:pPr>
        <w:keepNext/>
        <w:spacing w:after="8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Q7. Learners label their first Food Journey Map 'DRAFT 1 — Before Investigation' and are told not to erase anything. Why?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sz w:val="21"/>
          <w:szCs w:val="21"/>
        </w:rPr>
        <w:t xml:space="preserve">A.  Draft 1 has to be correct so that it can be used as the final answer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b/>
          <w:bCs/>
          <w:color w:val="2E7D4F"/>
          <w:sz w:val="21"/>
          <w:szCs w:val="21"/>
        </w:rPr>
        <w:t xml:space="preserve">B.  It records their honest current thinking, so they can compare it with later drafts and see how their understanding changes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sz w:val="21"/>
          <w:szCs w:val="21"/>
        </w:rPr>
        <w:t xml:space="preserve">C.  Mistakes must be hidden so that the final map looks perfect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sz w:val="21"/>
          <w:szCs w:val="21"/>
        </w:rPr>
        <w:t xml:space="preserve">D.  The teacher will mark it and give a score for each correct part</w:t>
      </w:r>
    </w:p>
    <w:p>
      <w:pPr>
        <w:spacing w:after="120" w:before="60"/>
      </w:pPr>
      <w:r>
        <w:rPr>
          <w:rFonts w:ascii="Arial" w:cs="Arial" w:eastAsia="Arial" w:hAnsi="Arial"/>
          <w:b/>
          <w:bCs/>
          <w:color w:val="2E7D4F"/>
          <w:sz w:val="21"/>
          <w:szCs w:val="21"/>
        </w:rPr>
        <w:t xml:space="preserve">Correct answer: B. </w:t>
      </w:r>
      <w:r>
        <w:rPr>
          <w:rFonts w:ascii="Arial" w:cs="Arial" w:eastAsia="Arial" w:hAnsi="Arial"/>
          <w:color w:val="444444"/>
          <w:sz w:val="19"/>
          <w:szCs w:val="19"/>
        </w:rPr>
        <w:t xml:space="preserve">The map is the first version of a model that will be revised in later lessons. Mistakes are treated as data that show where learning grows, so nothing is erased or marked.</w:t>
      </w:r>
    </w:p>
    <w:p>
      <w:pPr>
        <w:keepNext/>
        <w:spacing w:after="40" w:before="200"/>
      </w:pPr>
      <w:r>
        <w:rPr>
          <w:rFonts w:ascii="Arial" w:cs="Arial" w:eastAsia="Arial" w:hAnsi="Arial"/>
          <w:color w:val="1F6B75"/>
          <w:sz w:val="16"/>
          <w:szCs w:val="16"/>
        </w:rPr>
        <w:t xml:space="preserve">USE AFTER: END OF LESSON — End of lesson: after the DQB and Food Journey Map, reflecting on the three puzzles</w:t>
      </w:r>
    </w:p>
    <w:p>
      <w:pPr>
        <w:keepNext/>
        <w:spacing w:after="8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Q8. At the end of this lesson, the class has recorded 'Why is ugali digested faster than nyama choma?' as a puzzle. What is the status of this question?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sz w:val="21"/>
          <w:szCs w:val="21"/>
        </w:rPr>
        <w:t xml:space="preserve">A.  It was answered by the Driving Question card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b/>
          <w:bCs/>
          <w:color w:val="2E7D4F"/>
          <w:sz w:val="21"/>
          <w:szCs w:val="21"/>
        </w:rPr>
        <w:t xml:space="preserve">B.  It is an open question that has not been explained yet, and the class will investigate it during the unit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sz w:val="21"/>
          <w:szCs w:val="21"/>
        </w:rPr>
        <w:t xml:space="preserve">C.  The teacher explained it during the gallery sort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sz w:val="21"/>
          <w:szCs w:val="21"/>
        </w:rPr>
        <w:t xml:space="preserve">D.  The class voted and agreed on the answer</w:t>
      </w:r>
    </w:p>
    <w:p>
      <w:pPr>
        <w:spacing w:after="120" w:before="60"/>
      </w:pPr>
      <w:r>
        <w:rPr>
          <w:rFonts w:ascii="Arial" w:cs="Arial" w:eastAsia="Arial" w:hAnsi="Arial"/>
          <w:b/>
          <w:bCs/>
          <w:color w:val="2E7D4F"/>
          <w:sz w:val="21"/>
          <w:szCs w:val="21"/>
        </w:rPr>
        <w:t xml:space="preserve">Correct answer: B. </w:t>
      </w:r>
      <w:r>
        <w:rPr>
          <w:rFonts w:ascii="Arial" w:cs="Arial" w:eastAsia="Arial" w:hAnsi="Arial"/>
          <w:color w:val="444444"/>
          <w:sz w:val="19"/>
          <w:szCs w:val="19"/>
        </w:rPr>
        <w:t xml:space="preserve">This lesson opens the inquiry and does not resolve any of the three puzzles. The question is recorded for investigation in later lessons.</w:t>
      </w:r>
    </w:p>
    <w:p>
      <w:pPr>
        <w:pBdr>
          <w:top w:val="single" w:color="BBBBBB" w:sz="4" w:space="4"/>
        </w:pBdr>
        <w:spacing w:before="300"/>
      </w:pPr>
      <w:r>
        <w:rPr>
          <w:rFonts w:ascii="Arial" w:cs="Arial" w:eastAsia="Arial" w:hAnsi="Arial"/>
          <w:color w:val="666666"/>
          <w:sz w:val="16"/>
          <w:szCs w:val="16"/>
        </w:rPr>
        <w:t xml:space="preserve">© 2026 SeaVuria and ARES. Aligned with KICD objectives. Developed by SeaVuria; technical implementation by ARES (with AI assistance from Claude). Licensed under </w:t>
      </w:r>
      <w:hyperlink w:history="1" r:id="rIdwno42m06zdbtjicb_fsaj">
        <w:r>
          <w:rPr>
            <w:rFonts w:ascii="Arial" w:cs="Arial" w:eastAsia="Arial" w:hAnsi="Arial"/>
            <w:color w:val="1F6B75"/>
            <w:sz w:val="16"/>
            <w:szCs w:val="16"/>
            <w:u w:val="single" w:color="1F6B75"/>
          </w:rPr>
          <w:t xml:space="preserve">CC BY-NC 4.0</w:t>
        </w:r>
      </w:hyperlink>
      <w:r>
        <w:rPr>
          <w:rFonts w:ascii="Arial" w:cs="Arial" w:eastAsia="Arial" w:hAnsi="Arial"/>
          <w:color w:val="666666"/>
          <w:sz w:val="16"/>
          <w:szCs w:val="16"/>
        </w:rPr>
        <w:t xml:space="preserve"> (</w:t>
      </w:r>
      <w:hyperlink w:history="1" r:id="rIds9oq9usp9px37hbzfonzk">
        <w:r>
          <w:rPr>
            <w:rFonts w:ascii="Arial" w:cs="Arial" w:eastAsia="Arial" w:hAnsi="Arial"/>
            <w:color w:val="1F6B75"/>
            <w:sz w:val="16"/>
            <w:szCs w:val="16"/>
            <w:u w:val="single" w:color="1F6B75"/>
          </w:rPr>
          <w:t xml:space="preserve">https://creativecommons.org/licenses/by-nc/4.0/</w:t>
        </w:r>
      </w:hyperlink>
      <w:r>
        <w:rPr>
          <w:rFonts w:ascii="Arial" w:cs="Arial" w:eastAsia="Arial" w:hAnsi="Arial"/>
          <w:color w:val="666666"/>
          <w:sz w:val="16"/>
          <w:szCs w:val="16"/>
        </w:rPr>
        <w:t xml:space="preserve">).</w:t>
      </w:r>
    </w:p>
    <w:sectPr>
      <w:pgSz w:w="12240" w:h="15840" w:orient="portrait"/>
      <w:pgMar w:top="1080" w:right="1440" w:bottom="108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wno42m06zdbtjicb_fsaj" Type="http://schemas.openxmlformats.org/officeDocument/2006/relationships/hyperlink" Target="https://creativecommons.org/licenses/by-nc/4.0/" TargetMode="External"/><Relationship Id="rIds9oq9usp9px37hbzfonzk" Type="http://schemas.openxmlformats.org/officeDocument/2006/relationships/hyperlink" Target="https://creativecommons.org/licenses/by-nc/4.0/" TargetMode="Externa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2026-10-02T04:54:42.566Z</dcterms:created>
  <dcterms:modified xsi:type="dcterms:W3CDTF">2026-10-02T04:54:42.566Z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