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Our Sukuma Wiki Wilt? Anchoring the Phenomenon and Opening Our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Raw Materials for Photosynthesis: What Does a Plant Actually Need?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Starch Test Practical: Finding Evidence That Chlorophyll and Light Are Both Needed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Building, Synthesis and DQB Resolution: Putting the Sukuma Wiki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wxbbrwfs8oc6y1clpep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cdpx0-_86buysqlpsri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yjoepyjwfnbcqqim8ez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wxbbrwfs8oc6y1clpepi" Type="http://schemas.openxmlformats.org/officeDocument/2006/relationships/hyperlink" Target="https://creativecommons.org/licenses/by-nc/4.0/" TargetMode="External"/><Relationship Id="rIdecdpx0-_86buysqlpsriv" Type="http://schemas.openxmlformats.org/officeDocument/2006/relationships/hyperlink" Target="https://creativecommons.org/licenses/by-nc/4.0/" TargetMode="External"/><Relationship Id="rIdhyjoepyjwfnbcqqim8ez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2026-10-05T03:54:49.118Z</dcterms:created>
  <dcterms:modified xsi:type="dcterms:W3CDTF">2026-10-05T03:54:49.118Z</dcterms:modified>
</cp:coreProperties>
</file>

<file path=docProps/custom.xml><?xml version="1.0" encoding="utf-8"?>
<Properties xmlns="http://schemas.openxmlformats.org/officeDocument/2006/custom-properties" xmlns:vt="http://schemas.openxmlformats.org/officeDocument/2006/docPropsVTypes"/>
</file>