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to &lt;200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 to &lt;400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 to &lt;600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600 to &lt;800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 to &lt;1000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 to &lt;1200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keepNext/>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keepNext/>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p>
            <w:pPr>
              <w:keepNext/>
              <w:spacing w:after="40" w:before="0"/>
              <w:jc w:val="left"/>
            </w:pPr>
            <w:r>
              <w:rPr>
                <w:rFonts w:ascii="Arial" w:cs="Arial" w:eastAsia="Arial" w:hAnsi="Arial"/>
                <w:b/>
                <w:bCs/>
                <w:i w:val="false"/>
                <w:iCs w:val="false"/>
                <w:color w:val="000000"/>
                <w:sz w:val="18"/>
                <w:szCs w:val="18"/>
              </w:rPr>
              <w:t xml:space="preserve">(c) Name the three sources of data and say which one gave us the gap lengths.</w:t>
            </w:r>
          </w:p>
          <w:p>
            <w:pPr>
              <w:keepNext/>
              <w:spacing w:after="40" w:before="0"/>
              <w:jc w:val="left"/>
            </w:pPr>
            <w:r>
              <w:rPr>
                <w:rFonts w:ascii="Arial" w:cs="Arial" w:eastAsia="Arial" w:hAnsi="Arial"/>
                <w:b/>
                <w:bCs/>
                <w:i w:val="false"/>
                <w:iCs w:val="false"/>
                <w:color w:val="000000"/>
                <w:sz w:val="18"/>
                <w:szCs w:val="18"/>
              </w:rPr>
              <w:t xml:space="preserve">(d) The 20 gap lengths in metres, in the order along the road, are: 200, 150, 250, 100, 300, 200, 100, 250, 700, 1000, 1100, 800, 1050, 600, 200, 150, 100, 250, 300, 200. Draw an ungrouped frequency distribution table for them.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grouped table in the instructions.</w:t>
            </w:r>
          </w:p>
          <w:p>
            <w:pPr>
              <w:keepNext/>
              <w:spacing w:after="40" w:before="0"/>
              <w:jc w:val="left"/>
            </w:pPr>
            <w:r>
              <w:rPr>
                <w:rFonts w:ascii="Arial" w:cs="Arial" w:eastAsia="Arial" w:hAnsi="Arial"/>
                <w:b/>
                <w:bCs/>
                <w:i w:val="false"/>
                <w:iCs w:val="false"/>
                <w:color w:val="000000"/>
                <w:sz w:val="18"/>
                <w:szCs w:val="18"/>
              </w:rPr>
              <w:t xml:space="preserve">(a) Which is the modal class? </w:t>
            </w:r>
          </w:p>
          <w:p>
            <w:pPr>
              <w:keepNext/>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keepNext/>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keepNext/>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p>
            <w:pPr>
              <w:keepNext/>
              <w:spacing w:after="40" w:before="0"/>
              <w:jc w:val="left"/>
            </w:pPr>
            <w:r>
              <w:rPr>
                <w:rFonts w:ascii="Arial" w:cs="Arial" w:eastAsia="Arial" w:hAnsi="Arial"/>
                <w:b/>
                <w:bCs/>
                <w:i w:val="false"/>
                <w:iCs w:val="false"/>
                <w:color w:val="000000"/>
                <w:sz w:val="18"/>
                <w:szCs w:val="18"/>
              </w:rPr>
              <w:t xml:space="preserve">(e) Use the grouped table to estimate the median gap.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keepNext/>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keepNext/>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keepNext/>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keepNext/>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keepNext/>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keepNext/>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keepNext/>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frequency table and all calculations (mean, estimated mean, grouped median, frequency density, percentages) are correct, with clear working and units (m) and the 20-gap sample.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the frequency table is mostly correct and most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in the table or calculations, or no working shown; units often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the mean of 400 m is true but incomplete, using median 250 m and mode 200 m, and why grouped results are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mean is true but incomplete and compares it with the median or mode, with limited explanation of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restates the mean or confuses mean, median and mode.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the histogram, frequency density and polygons, and explains how the shape shows the spread of long and short gaps and why similar means can hide different shapes.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main features of the graphs but gives a limited comparison of Thika Road and Mombasa Road.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graph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correct evidence,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claim is unclear or lacks data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makes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recommendations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bamphthwajqvljgatcw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jntiugol9mh7uksum77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tlh11dxmsvr0l9085ld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amphthwajqvljgatcwt" Type="http://schemas.openxmlformats.org/officeDocument/2006/relationships/hyperlink" Target="https://creativecommons.org/licenses/by-nc/4.0/" TargetMode="External"/><Relationship Id="rIdojntiugol9mh7uksum77q" Type="http://schemas.openxmlformats.org/officeDocument/2006/relationships/hyperlink" Target="https://creativecommons.org/licenses/by-nc/4.0/" TargetMode="External"/><Relationship Id="rIdrtlh11dxmsvr0l9085ld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2026-10-15T20:14:33.685Z</dcterms:created>
  <dcterms:modified xsi:type="dcterms:W3CDTF">2026-10-15T20:14:33.685Z</dcterms:modified>
</cp:coreProperties>
</file>

<file path=docProps/custom.xml><?xml version="1.0" encoding="utf-8"?>
<Properties xmlns="http://schemas.openxmlformats.org/officeDocument/2006/custom-properties" xmlns:vt="http://schemas.openxmlformats.org/officeDocument/2006/docPropsVTypes"/>
</file>