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keepNext w:val="false"/>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ESSENTIAL MATHEMATICS GRADE 10: SUB-STRAND 1.3 QUADRATIC EQUATIONS</w:t>
            </w:r>
          </w:p>
        </w:tc>
      </w:tr>
      <w:tr>
        <w:tc>
          <w:tcPr>
            <w:tcW w:type="dxa" w:w="13680"/>
            <w:gridSpan w:val="2"/>
            <w:shd w:fill="2E75B6"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your Final Explanation for the sub-strand. Driving question: How can writing and solving a quadratic equation help us find unknown dimensions, quantities, and arrangements in real-life situations across Kenya? Think back to Achieng's chair problem at the Kisumu prize-giving ceremony and to your work in Lessons 1 to 8. Answer every question in the space under it. Show each step of your working, write your reasoning in full sentences, and give your final answers with units or a meaning where the question asks for one. Use r for the number of rows in Achieng's problem.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Turning Achieng's seating problem into an equation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school in Kisumu needs to arrange 120 chairs for guests in a rectangular block. The number of columns must exceed the number of rows by 7. (a) Write a Let statement for the number of rows and write an expression for the number of columns. (b) Write an equation that shows the total number of chairs. (c) Expand and rearrange it into the standard form ax² + bx + c = 0 and state the values of a, b and c. (d) Explain why Achieng could not solve this by simple division or guess-and-check, and why a squared term appears.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Solving by factorisation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Use the equation you formed, r² + 7r − 120 = 0. (a) Use the product-and-sum method: state the product and the sum you need, and name the two numbers that work. (b) Write the equation in factorised form. (c) Use the Zero Product Property to find both values of r. (d) Check your factorisation by expanding the brackets.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Verifying and choosing the valid answer</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Substitute each of your two roots into the original equation r² + 7r − 120 = 0 and show what you get. (b) Which root can Achieng use for the chair arrangement? Give a reason based on the situation. (c) State the number of rows and the number of columns, and show that they give the correct total number of chairs.</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Using the method in a new Kenyan context</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A market trader in Kisumu has a rectangular display table with an area of 28 m². The length of the table is 3 m more than its width. (a) Let w be the width in metres. Form a quadratic equation in standard form. (b) Solve it by factorisation and find both roots. (c) Decide which root is valid, using the context, and state the width and length of the table. (d) Show how you would verify your answer.</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Answering the driving question</w:t>
            </w:r>
          </w:p>
        </w:tc>
      </w:tr>
      <w:tr>
        <w:tc>
          <w:tcPr>
            <w:tcW w:type="dxa" w:w="13680"/>
            <w:shd w:fill="D9EEF1" w:color="auto" w:val="clear"/>
            <w:tcMar>
              <w:top w:type="dxa" w:w="60"/>
              <w:left w:type="dxa" w:w="120"/>
              <w:bottom w:type="dxa" w:w="60"/>
              <w:right w:type="dxa" w:w="120"/>
            </w:tcMar>
            <w:vAlign w:val="top"/>
          </w:tcPr>
          <w:p>
            <w:pPr>
              <w:keepNext/>
              <w:spacing w:after="40" w:before="0"/>
              <w:jc w:val="left"/>
            </w:pPr>
            <w:r>
              <w:rPr>
                <w:rFonts w:ascii="Arial" w:cs="Arial" w:eastAsia="Arial" w:hAnsi="Arial"/>
                <w:b/>
                <w:bCs/>
                <w:i w:val="false"/>
                <w:iCs w:val="false"/>
                <w:color w:val="000000"/>
                <w:sz w:val="18"/>
                <w:szCs w:val="18"/>
              </w:rPr>
              <w:t xml:space="preserve">Using Achieng's chair problem and at least one other Kenyan situation from the unit, explain how writing and solving a quadratic equation helps us find unknown dimensions, quantities or arrangements. Describe the full pathway from the real-life situation to the final answer, and explain why you must always check your answers in context.</w:t>
            </w:r>
          </w:p>
        </w:tc>
      </w:tr>
      <w:tr>
        <w:trPr>
          <w:trHeight w:val="4200" w:hRule="atLeast"/>
        </w:trP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Forming quadratic equations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Writes correct Let statements and expressions, forms the product equation, and rearranges it correctly into standard form with a, b and c identified, in every context.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Forms the equations correctly with minor slips in rearranging or in identifying a, b and c.</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Has difficulty writing the expression for the second unknown or forms a linear equation or an equation not set to zero.</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Solving by factorisation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Uses the product-and-sum method accurately, writes correct factors, applies the Zero Product Property to get both roots, and checks by expanding.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Factorises and finds both roots correctly but does not always check by expansion or explain the Zero Product Property.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Chooses the wrong factor pair, makes sign errors, or finds only one root.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Verification and contextual validity</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both roots, correctly rejects the invalid root with a clear reason from the context, and checks that the final dimensions give the known total.</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Substitutes the roots and rejects the invalid root, but the reason or the final check is incomplete.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verify by substitution or does not use the context to choose the valid answer.</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full journey and the driving question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clear, ordered pathway from real-life situation to verified answer, explains why the squared term appears, and links to at least two Kenyan contexts.</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most steps of the pathway with a Kenyan example but with limited explanation of why the squared term appears.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Lists some steps with little reasoning and few or no links to real-life situations.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awg-yohgkkmoo-saldx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crzabrizrrikott-l5l49">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dz2opzty9nmavanbjjpgr">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awg-yohgkkmoo-saldxw" Type="http://schemas.openxmlformats.org/officeDocument/2006/relationships/hyperlink" Target="https://creativecommons.org/licenses/by-nc/4.0/" TargetMode="External"/><Relationship Id="rIdcrzabrizrrikott-l5l49" Type="http://schemas.openxmlformats.org/officeDocument/2006/relationships/hyperlink" Target="https://creativecommons.org/licenses/by-nc/4.0/" TargetMode="External"/><Relationship Id="rIddz2opzty9nmavanbjjpgr"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2026-10-08T04:40:34.152Z</dcterms:created>
  <dcterms:modified xsi:type="dcterms:W3CDTF">2026-10-08T04:40:34.152Z</dcterms:modified>
</cp:coreProperties>
</file>

<file path=docProps/custom.xml><?xml version="1.0" encoding="utf-8"?>
<Properties xmlns="http://schemas.openxmlformats.org/officeDocument/2006/custom-properties" xmlns:vt="http://schemas.openxmlformats.org/officeDocument/2006/docPropsVTypes"/>
</file>