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C9E63">
      <w:pPr>
        <w:rPr>
          <w:rFonts w:hint="default"/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Отчёт по лабораторной работе №1</w:t>
      </w:r>
    </w:p>
    <w:p w14:paraId="6B372C5C">
      <w:pPr>
        <w:rPr>
          <w:rFonts w:hint="default"/>
        </w:rPr>
      </w:pPr>
      <w:r>
        <w:rPr>
          <w:rFonts w:hint="default"/>
        </w:rPr>
        <w:t>Цветовые модели: RGB, XYZ, HLS</w:t>
      </w:r>
    </w:p>
    <w:p w14:paraId="2BAD27C5">
      <w:pPr>
        <w:rPr>
          <w:rFonts w:hint="default"/>
        </w:rPr>
      </w:pPr>
    </w:p>
    <w:p w14:paraId="7901D1BC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</w:rPr>
        <w:t>Цель работы</w:t>
      </w:r>
      <w:r>
        <w:rPr>
          <w:rFonts w:hint="default"/>
          <w:b/>
          <w:bCs/>
          <w:i/>
          <w:iCs/>
          <w:lang w:val="en-US"/>
        </w:rPr>
        <w:t>:</w:t>
      </w:r>
    </w:p>
    <w:p w14:paraId="4B93E857">
      <w:pPr>
        <w:rPr>
          <w:rFonts w:hint="default"/>
        </w:rPr>
      </w:pPr>
    </w:p>
    <w:p w14:paraId="0052B50F">
      <w:pPr>
        <w:rPr>
          <w:rFonts w:hint="default"/>
        </w:rPr>
      </w:pPr>
      <w:r>
        <w:rPr>
          <w:rFonts w:hint="default"/>
        </w:rPr>
        <w:t>Изучить цветовые модели RGB, XYZ и HLS, реализовать взаимные преобразования между ними (RGB ↔ XYZ ↔ HLS) с учётом стандартов освещения, а также создать интерактивное приложение с визуализацией цветовых пространств.</w:t>
      </w:r>
    </w:p>
    <w:p w14:paraId="5D1810C3">
      <w:pPr>
        <w:rPr>
          <w:rFonts w:hint="default"/>
        </w:rPr>
      </w:pPr>
    </w:p>
    <w:p w14:paraId="43971C60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</w:rPr>
        <w:t>Ход работы</w:t>
      </w:r>
      <w:r>
        <w:rPr>
          <w:rFonts w:hint="default"/>
          <w:b/>
          <w:bCs/>
          <w:i/>
          <w:iCs/>
          <w:lang w:val="en-US"/>
        </w:rPr>
        <w:t>:</w:t>
      </w:r>
    </w:p>
    <w:p w14:paraId="65C40F08">
      <w:pPr>
        <w:rPr>
          <w:rFonts w:hint="default"/>
        </w:rPr>
      </w:pPr>
    </w:p>
    <w:p w14:paraId="50771655">
      <w:pPr>
        <w:rPr>
          <w:rFonts w:hint="default"/>
        </w:rPr>
      </w:pPr>
      <w:r>
        <w:rPr>
          <w:rFonts w:hint="default"/>
        </w:rPr>
        <w:t>Изучены математические основы перевода между цветовыми моделями. Рассмотрены матрицы перехода RGB ↔ XYZ для стандартов D65, D50 и E, а также их обратные матрицы. Реализованы функции гамма-кодирования и декодирования sRGB, формулы перевода RGB ↔ HLS через компоненты Hue, Lightness, Saturation. Преобразование XYZ → HLS и HLS → XYZ выполнялось через промежуточную модель RGB. Реализованы две стратегии обработки выхода за границы цветового охвата: Clipping — компоненты цвета прижимаются к диапазону [0, 255], и Scaling — весь диапазон пропорционально сжимается, чтобы вместиться в допустимые границы.</w:t>
      </w:r>
    </w:p>
    <w:p w14:paraId="4C29055B">
      <w:pPr>
        <w:rPr>
          <w:rFonts w:hint="default"/>
        </w:rPr>
      </w:pPr>
    </w:p>
    <w:p w14:paraId="74D0B1B5">
      <w:pPr>
        <w:rPr>
          <w:rFonts w:hint="default"/>
        </w:rPr>
      </w:pPr>
      <w:r>
        <w:rPr>
          <w:rFonts w:hint="default"/>
        </w:rPr>
        <w:t>Разработано десктопное приложение на C++ с использованием WinAPI и компилятора MSVC. Код разделён на три слоя согласно архитектуре MVVM: Model — чистая математика преобразований, не зависящая от интерфейса; View — оконный интерфейс со слайдерами, полями ввода, превью и картами цвета; ViewModel — связующая логика, обновляющая все модели при изменении любой компоненты цвета.</w:t>
      </w:r>
    </w:p>
    <w:p w14:paraId="05A7123F">
      <w:pPr>
        <w:rPr>
          <w:rFonts w:hint="default"/>
        </w:rPr>
      </w:pPr>
    </w:p>
    <w:p w14:paraId="73247C3C">
      <w:pPr>
        <w:rPr>
          <w:rFonts w:hint="default"/>
        </w:rPr>
      </w:pPr>
      <w:r>
        <w:rPr>
          <w:rFonts w:hint="default"/>
        </w:rPr>
        <w:t>Интерфейс приложения включает выбор стандарта освещения (D65, D50, E) и стратегии gamut (Clipping, Scaling). Цвет задаётся тремя группами слайдеров: RGB в диапазоне 0–255, XYZ в диапазоне 0–100, HLS с диапазонами H: 0–360, L и S: 0–100. Каждая компонента задаётся тремя способами: слайдером, полем ввода и кликом или перетаскиванием курсора по карте цвета. При изменении любой компоненты автоматически пересчитываются значения во всех трёх моделях. При выходе цвета за пределы охвата появляется индикация. В приложении отображаются три динамические карты цвета (RGB, XYZ, HLS), отрисовка которых выполняется через DIB-буфер для высокой производительности и поддерживает перетаскивание курсора мышью.</w:t>
      </w:r>
    </w:p>
    <w:p w14:paraId="2C226FA4">
      <w:pPr>
        <w:rPr>
          <w:rFonts w:hint="default"/>
        </w:rPr>
      </w:pPr>
    </w:p>
    <w:p w14:paraId="1DFDBAE8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</w:rPr>
        <w:t>Инструментарий</w:t>
      </w:r>
      <w:r>
        <w:rPr>
          <w:rFonts w:hint="default"/>
          <w:b/>
          <w:bCs/>
          <w:i/>
          <w:iCs/>
          <w:lang w:val="en-US"/>
        </w:rPr>
        <w:t>:</w:t>
      </w:r>
    </w:p>
    <w:p w14:paraId="3CFE5C1E">
      <w:pPr>
        <w:rPr>
          <w:rFonts w:hint="default"/>
        </w:rPr>
      </w:pPr>
    </w:p>
    <w:p w14:paraId="01118EA0">
      <w:pPr>
        <w:rPr>
          <w:rFonts w:hint="default"/>
        </w:rPr>
      </w:pPr>
      <w:r>
        <w:rPr>
          <w:rFonts w:hint="default"/>
        </w:rPr>
        <w:t>Для реализации использовались: язык C++17, библиотеки WinAPI (windows.h, commctrl.h) для создания окон, слайдеров Trackbar, полей ввода и обработки событий; компилятор MSVC (cl.exe) и среда Visual Studio (x64 Native Tools) для сборки и отладки; GDI (функции StretchDIBits и структура BITMAPINFO) для отрисовки цветовых карт и превью через 24-битный DIB-буфер; GitHub для хранения исходного кода.</w:t>
      </w:r>
    </w:p>
    <w:p w14:paraId="6556E0DA">
      <w:pPr>
        <w:rPr>
          <w:rFonts w:hint="default"/>
        </w:rPr>
      </w:pPr>
    </w:p>
    <w:p w14:paraId="56FB40B5">
      <w:p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</w:rPr>
        <w:t>Выводы</w:t>
      </w:r>
      <w:r>
        <w:rPr>
          <w:rFonts w:hint="default"/>
          <w:b/>
          <w:bCs/>
          <w:i/>
          <w:iCs/>
          <w:lang w:val="en-US"/>
        </w:rPr>
        <w:t>:</w:t>
      </w:r>
      <w:bookmarkStart w:id="0" w:name="_GoBack"/>
      <w:bookmarkEnd w:id="0"/>
    </w:p>
    <w:p w14:paraId="4B251EF7">
      <w:pPr>
        <w:rPr>
          <w:rFonts w:hint="default"/>
        </w:rPr>
      </w:pPr>
    </w:p>
    <w:p w14:paraId="7460014D">
      <w:r>
        <w:rPr>
          <w:rFonts w:hint="default"/>
        </w:rPr>
        <w:t>В ходе работы были изучены и программно реализованы три цветовые модели и все необходимые преобразования между ними. Установлено, что корректный перевод требует учёта стандарта освещения, поскольку матрицы перехода для D65, D50 и E отличаются и влияют на получаемые координаты XYZ, а также обязательной гамма-коррекции при работе с RGB. Показано, что при выходе цвета за пределы охвата устройства стратегии Clipping и Scaling дают визуально разные результаты: первая сохраняет оттенок, но искажает яркость, вторая равномерно сжимает весь диапазон. Оптимизация отрисовки через DIB-буфер с кешированием (карта RGB пересчитывается только при смене компоненты B, карта XYZ — только при смене Z, карта HLS — один раз) позволила добиться плавного интерактивного обновления без задержек. Реализованное приложение полностью соответствует заданию: поддерживает все три модели, три способа задания цвета, автоматический пересчёт, индикацию выхода за границы и визуализацию цветовых пространств в виде трёх динамических карт.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92508"/>
    <w:rsid w:val="27D9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2026-09-16T10:26:00Z</dcterms:created>
  <dc:creator>Марк Ковган</dc:creator>
  <cp:lastModifiedBy>Марк Ковган</cp:lastModifiedBy>
  <dcterms:modified xsi:type="dcterms:W3CDTF">2026-09-16T10:28:47Z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7CD9E51F76194BD281D9AACE0A184C09_11</vt:lpwstr>
  </property>
  <property fmtid="{D5CDD505-2E9C-101B-9397-08002B2CF9AE}" pid="4" name="KSOTemplateDocerSaveRecord">
    <vt:lpwstr>eyJoZGlkIjoiZjVlNWUwZDg0ZjIxMTg1MDBlMmRhNmI2ZGYzNjUzNzMiLCJ1c2VySWQiOiI3NTc3MDgyNzQ2NTA2In0=</vt:lpwstr>
  </property>
</Properties>
</file>