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1871F" w14:textId="6AF8EB5E" w:rsidR="002B0743" w:rsidRPr="002B0743" w:rsidRDefault="007C7CC0" w:rsidP="002B0743">
      <w:pPr>
        <w:rPr>
          <w:rFonts w:ascii="Arial" w:eastAsia="Calibri" w:hAnsi="Arial" w:cs="Arial"/>
          <w:sz w:val="22"/>
          <w:szCs w:val="22"/>
        </w:rPr>
      </w:pPr>
      <w:r w:rsidRPr="00AE4C28">
        <w:rPr>
          <w:rFonts w:ascii="Arial" w:eastAsia="Calibri" w:hAnsi="Arial" w:cs="Arial"/>
          <w:sz w:val="22"/>
          <w:szCs w:val="22"/>
        </w:rPr>
        <w:t>February</w:t>
      </w:r>
      <w:r w:rsidR="002B0743" w:rsidRPr="00AE4C28">
        <w:rPr>
          <w:rFonts w:ascii="Arial" w:eastAsia="Calibri" w:hAnsi="Arial" w:cs="Arial"/>
          <w:sz w:val="22"/>
          <w:szCs w:val="22"/>
        </w:rPr>
        <w:t xml:space="preserve"> </w:t>
      </w:r>
      <w:r w:rsidR="00AE4C28" w:rsidRPr="00AE4C28">
        <w:rPr>
          <w:rFonts w:ascii="Arial" w:eastAsia="Calibri" w:hAnsi="Arial" w:cs="Arial"/>
          <w:sz w:val="22"/>
          <w:szCs w:val="22"/>
        </w:rPr>
        <w:t>2</w:t>
      </w:r>
      <w:r w:rsidR="00973A40">
        <w:rPr>
          <w:rFonts w:ascii="Arial" w:eastAsia="Calibri" w:hAnsi="Arial" w:cs="Arial"/>
          <w:sz w:val="22"/>
          <w:szCs w:val="22"/>
        </w:rPr>
        <w:t>2</w:t>
      </w:r>
      <w:r w:rsidR="002B0743" w:rsidRPr="00AE4C28">
        <w:rPr>
          <w:rFonts w:ascii="Arial" w:eastAsia="Calibri" w:hAnsi="Arial" w:cs="Arial"/>
          <w:sz w:val="22"/>
          <w:szCs w:val="22"/>
        </w:rPr>
        <w:t>, 2025</w:t>
      </w:r>
    </w:p>
    <w:p w14:paraId="28D1217A" w14:textId="77777777" w:rsidR="007E732C" w:rsidRPr="002B0743" w:rsidRDefault="007E732C" w:rsidP="002B0743">
      <w:pPr>
        <w:rPr>
          <w:rFonts w:ascii="Arial" w:eastAsia="Calibri" w:hAnsi="Arial" w:cs="Arial"/>
          <w:sz w:val="22"/>
          <w:szCs w:val="22"/>
        </w:rPr>
      </w:pPr>
    </w:p>
    <w:p w14:paraId="75799F02" w14:textId="77777777" w:rsidR="002B0743" w:rsidRPr="002B0743" w:rsidRDefault="002B0743" w:rsidP="002B0743">
      <w:pPr>
        <w:rPr>
          <w:rFonts w:ascii="Arial" w:eastAsia="Calibri" w:hAnsi="Arial" w:cs="Arial"/>
          <w:sz w:val="22"/>
          <w:szCs w:val="22"/>
        </w:rPr>
      </w:pPr>
      <w:r w:rsidRPr="002B0743">
        <w:rPr>
          <w:rFonts w:ascii="Arial" w:eastAsia="Calibri" w:hAnsi="Arial" w:cs="Arial"/>
          <w:sz w:val="22"/>
          <w:szCs w:val="22"/>
        </w:rPr>
        <w:t>Mr. Steven Posnack, MS, MHS</w:t>
      </w:r>
    </w:p>
    <w:p w14:paraId="57AED493" w14:textId="3BCAC35E" w:rsidR="007E732C" w:rsidRDefault="007E732C" w:rsidP="007E732C">
      <w:pPr>
        <w:rPr>
          <w:rFonts w:ascii="Arial" w:eastAsia="Calibri" w:hAnsi="Arial" w:cs="Arial"/>
          <w:sz w:val="22"/>
          <w:szCs w:val="22"/>
        </w:rPr>
      </w:pPr>
      <w:r w:rsidRPr="007E732C">
        <w:rPr>
          <w:rFonts w:ascii="Arial" w:eastAsia="Calibri" w:hAnsi="Arial" w:cs="Arial"/>
          <w:sz w:val="22"/>
          <w:szCs w:val="22"/>
        </w:rPr>
        <w:t>Principal Deputy Assistant Secretary for Technology Policy</w:t>
      </w:r>
    </w:p>
    <w:p w14:paraId="7B871BEF" w14:textId="19045EA0" w:rsidR="007E732C" w:rsidRPr="007E732C" w:rsidRDefault="007E732C" w:rsidP="007E732C">
      <w:pPr>
        <w:rPr>
          <w:rFonts w:ascii="Arial" w:eastAsia="Calibri" w:hAnsi="Arial" w:cs="Arial"/>
          <w:sz w:val="22"/>
          <w:szCs w:val="22"/>
        </w:rPr>
      </w:pPr>
      <w:r w:rsidRPr="007E732C">
        <w:rPr>
          <w:rFonts w:ascii="Arial" w:eastAsia="Calibri" w:hAnsi="Arial" w:cs="Arial"/>
          <w:sz w:val="22"/>
          <w:szCs w:val="22"/>
        </w:rPr>
        <w:t>Principal Deputy National Coordinator for Health Information Technology</w:t>
      </w:r>
    </w:p>
    <w:p w14:paraId="139CF539" w14:textId="77777777" w:rsidR="007E732C" w:rsidRDefault="007E732C" w:rsidP="007E732C">
      <w:pPr>
        <w:rPr>
          <w:rFonts w:ascii="Arial" w:eastAsia="Calibri" w:hAnsi="Arial" w:cs="Arial"/>
          <w:sz w:val="22"/>
          <w:szCs w:val="22"/>
        </w:rPr>
      </w:pPr>
      <w:r w:rsidRPr="007E732C">
        <w:rPr>
          <w:rFonts w:ascii="Arial" w:eastAsia="Calibri" w:hAnsi="Arial" w:cs="Arial"/>
          <w:sz w:val="22"/>
          <w:szCs w:val="22"/>
        </w:rPr>
        <w:t>The Office of the National Coordinator for Health IT</w:t>
      </w:r>
    </w:p>
    <w:p w14:paraId="7DFD537C" w14:textId="6CB5C03E" w:rsidR="002B0743" w:rsidRPr="002B0743" w:rsidRDefault="002B0743" w:rsidP="007E732C">
      <w:pPr>
        <w:rPr>
          <w:rFonts w:ascii="Arial" w:eastAsia="Calibri" w:hAnsi="Arial" w:cs="Arial"/>
          <w:sz w:val="22"/>
          <w:szCs w:val="22"/>
        </w:rPr>
      </w:pPr>
      <w:r w:rsidRPr="002B0743">
        <w:rPr>
          <w:rFonts w:ascii="Arial" w:eastAsia="Calibri" w:hAnsi="Arial" w:cs="Arial"/>
          <w:sz w:val="22"/>
          <w:szCs w:val="22"/>
        </w:rPr>
        <w:t>Department of Health and Human Services</w:t>
      </w:r>
    </w:p>
    <w:p w14:paraId="7A78B787" w14:textId="77777777" w:rsidR="002B0743" w:rsidRPr="002B0743" w:rsidRDefault="002B0743" w:rsidP="002B0743">
      <w:pPr>
        <w:rPr>
          <w:rFonts w:ascii="Arial" w:eastAsia="Calibri" w:hAnsi="Arial" w:cs="Arial"/>
          <w:sz w:val="22"/>
          <w:szCs w:val="22"/>
        </w:rPr>
      </w:pPr>
      <w:r w:rsidRPr="002B0743">
        <w:rPr>
          <w:rFonts w:ascii="Arial" w:eastAsia="Calibri" w:hAnsi="Arial" w:cs="Arial"/>
          <w:sz w:val="22"/>
          <w:szCs w:val="22"/>
        </w:rPr>
        <w:t>Hubert Humphrey Building, Suite 729</w:t>
      </w:r>
    </w:p>
    <w:p w14:paraId="04259D13" w14:textId="6A6A7858" w:rsidR="002B0743" w:rsidRPr="002B0743" w:rsidRDefault="002B0743" w:rsidP="002B0743">
      <w:pPr>
        <w:rPr>
          <w:rFonts w:ascii="Arial" w:eastAsia="Calibri" w:hAnsi="Arial" w:cs="Arial"/>
          <w:sz w:val="22"/>
          <w:szCs w:val="22"/>
        </w:rPr>
      </w:pPr>
      <w:r w:rsidRPr="002B0743">
        <w:rPr>
          <w:rFonts w:ascii="Arial" w:eastAsia="Calibri" w:hAnsi="Arial" w:cs="Arial"/>
          <w:sz w:val="22"/>
          <w:szCs w:val="22"/>
        </w:rPr>
        <w:t>200 Independence Avenue SW</w:t>
      </w:r>
      <w:r w:rsidR="00973A40">
        <w:rPr>
          <w:rFonts w:ascii="Arial" w:eastAsia="Calibri" w:hAnsi="Arial" w:cs="Arial"/>
          <w:sz w:val="22"/>
          <w:szCs w:val="22"/>
        </w:rPr>
        <w:t>,</w:t>
      </w:r>
      <w:r w:rsidRPr="002B0743">
        <w:rPr>
          <w:rFonts w:ascii="Arial" w:eastAsia="Calibri" w:hAnsi="Arial" w:cs="Arial"/>
          <w:sz w:val="22"/>
          <w:szCs w:val="22"/>
        </w:rPr>
        <w:t xml:space="preserve"> Washington, DC 20201</w:t>
      </w:r>
    </w:p>
    <w:p w14:paraId="32078C17" w14:textId="77777777" w:rsidR="002B0743" w:rsidRPr="002B0743" w:rsidRDefault="002B0743" w:rsidP="002B0743">
      <w:pPr>
        <w:spacing w:after="160" w:line="259" w:lineRule="auto"/>
        <w:rPr>
          <w:rFonts w:ascii="Arial" w:eastAsia="Calibri" w:hAnsi="Arial" w:cs="Arial"/>
          <w:b/>
          <w:bCs/>
          <w:sz w:val="22"/>
          <w:szCs w:val="22"/>
        </w:rPr>
      </w:pPr>
    </w:p>
    <w:p w14:paraId="66960BF2" w14:textId="77777777" w:rsidR="002B0743" w:rsidRPr="00137749" w:rsidRDefault="002B0743" w:rsidP="00137749">
      <w:pPr>
        <w:spacing w:line="259" w:lineRule="auto"/>
        <w:rPr>
          <w:rFonts w:ascii="Arial" w:eastAsia="Calibri" w:hAnsi="Arial" w:cs="Arial"/>
          <w:sz w:val="22"/>
          <w:szCs w:val="22"/>
        </w:rPr>
      </w:pPr>
      <w:r w:rsidRPr="00137749">
        <w:rPr>
          <w:rFonts w:ascii="Arial" w:eastAsia="Calibri" w:hAnsi="Arial" w:cs="Arial"/>
          <w:sz w:val="22"/>
          <w:szCs w:val="22"/>
        </w:rPr>
        <w:t>Submitted electronically to:</w:t>
      </w:r>
    </w:p>
    <w:p w14:paraId="39DE1E2E" w14:textId="063F3A74" w:rsidR="00137749" w:rsidRDefault="00137749" w:rsidP="00137749">
      <w:pPr>
        <w:spacing w:line="259" w:lineRule="auto"/>
        <w:rPr>
          <w:rFonts w:ascii="Arial" w:hAnsi="Arial" w:cs="Arial"/>
          <w:sz w:val="22"/>
          <w:szCs w:val="22"/>
        </w:rPr>
      </w:pPr>
      <w:hyperlink r:id="rId9" w:history="1">
        <w:r w:rsidRPr="00137749">
          <w:rPr>
            <w:rStyle w:val="Hyperlink"/>
            <w:rFonts w:ascii="Arial" w:hAnsi="Arial" w:cs="Arial"/>
            <w:sz w:val="22"/>
            <w:szCs w:val="22"/>
          </w:rPr>
          <w:t>https://www.regulations.gov/commenton/HHS-ONC-2026-0001-0001</w:t>
        </w:r>
      </w:hyperlink>
    </w:p>
    <w:p w14:paraId="2AEE151F" w14:textId="77777777" w:rsidR="00137749" w:rsidRPr="00137749" w:rsidRDefault="00137749" w:rsidP="00137749">
      <w:pPr>
        <w:spacing w:line="259" w:lineRule="auto"/>
        <w:rPr>
          <w:rFonts w:ascii="Arial" w:hAnsi="Arial" w:cs="Arial"/>
          <w:sz w:val="22"/>
          <w:szCs w:val="22"/>
        </w:rPr>
      </w:pPr>
    </w:p>
    <w:p w14:paraId="69EA0C6B" w14:textId="77777777" w:rsidR="00137749" w:rsidRDefault="002B0743" w:rsidP="002B0743">
      <w:pPr>
        <w:spacing w:after="160" w:line="259" w:lineRule="auto"/>
        <w:rPr>
          <w:rFonts w:ascii="Arial" w:eastAsia="Calibri" w:hAnsi="Arial" w:cs="Arial"/>
          <w:sz w:val="22"/>
          <w:szCs w:val="22"/>
        </w:rPr>
      </w:pPr>
      <w:r w:rsidRPr="002B0743">
        <w:rPr>
          <w:rFonts w:ascii="Arial" w:eastAsia="Calibri" w:hAnsi="Arial" w:cs="Arial"/>
          <w:sz w:val="22"/>
          <w:szCs w:val="22"/>
        </w:rPr>
        <w:t xml:space="preserve">Re: </w:t>
      </w:r>
      <w:r w:rsidR="00137749" w:rsidRPr="00137749">
        <w:rPr>
          <w:rFonts w:ascii="Arial" w:eastAsia="Calibri" w:hAnsi="Arial" w:cs="Arial"/>
          <w:sz w:val="22"/>
          <w:szCs w:val="22"/>
        </w:rPr>
        <w:t>Request for Information: Accelerating the Adoption and Use of Artificial Intelligence as Part of Clinical Care</w:t>
      </w:r>
    </w:p>
    <w:p w14:paraId="29E50ED8" w14:textId="77777777" w:rsidR="00137749" w:rsidRDefault="00137749" w:rsidP="002B0743">
      <w:pPr>
        <w:spacing w:after="160" w:line="259" w:lineRule="auto"/>
        <w:rPr>
          <w:rFonts w:ascii="Arial" w:eastAsia="Calibri" w:hAnsi="Arial" w:cs="Arial"/>
          <w:sz w:val="22"/>
          <w:szCs w:val="22"/>
        </w:rPr>
      </w:pPr>
    </w:p>
    <w:p w14:paraId="7134F41D" w14:textId="58BDEA49" w:rsidR="00137749" w:rsidRPr="00137749" w:rsidRDefault="002B0743" w:rsidP="002B0743">
      <w:pPr>
        <w:spacing w:after="160" w:line="259" w:lineRule="auto"/>
        <w:rPr>
          <w:rFonts w:ascii="Arial" w:eastAsia="Calibri" w:hAnsi="Arial" w:cs="Arial"/>
          <w:sz w:val="22"/>
          <w:szCs w:val="22"/>
        </w:rPr>
      </w:pPr>
      <w:r w:rsidRPr="002B0743">
        <w:rPr>
          <w:rFonts w:ascii="Arial" w:eastAsia="Calibri" w:hAnsi="Arial" w:cs="Arial"/>
          <w:sz w:val="22"/>
          <w:szCs w:val="22"/>
        </w:rPr>
        <w:t>Dear Mr. Posnack:</w:t>
      </w:r>
    </w:p>
    <w:p w14:paraId="4F040390" w14:textId="584A5BE3" w:rsidR="00137749" w:rsidRPr="00137749" w:rsidRDefault="00137749" w:rsidP="00137749">
      <w:pPr>
        <w:spacing w:after="200" w:line="276" w:lineRule="auto"/>
        <w:rPr>
          <w:rFonts w:ascii="Arial" w:eastAsia="MS Mincho" w:hAnsi="Arial" w:cs="Arial"/>
          <w:sz w:val="22"/>
          <w:szCs w:val="22"/>
        </w:rPr>
      </w:pPr>
      <w:r w:rsidRPr="00137749">
        <w:rPr>
          <w:rFonts w:ascii="Arial" w:eastAsia="MS Mincho" w:hAnsi="Arial" w:cs="Arial"/>
          <w:sz w:val="22"/>
          <w:szCs w:val="22"/>
        </w:rPr>
        <w:t xml:space="preserve">The </w:t>
      </w:r>
      <w:r w:rsidR="00B82208">
        <w:rPr>
          <w:rFonts w:ascii="Arial" w:eastAsia="MS Mincho" w:hAnsi="Arial" w:cs="Arial"/>
          <w:sz w:val="22"/>
          <w:szCs w:val="22"/>
        </w:rPr>
        <w:t xml:space="preserve">Health Data Standards division of the </w:t>
      </w:r>
      <w:r w:rsidRPr="00137749">
        <w:rPr>
          <w:rFonts w:ascii="Arial" w:eastAsia="MS Mincho" w:hAnsi="Arial" w:cs="Arial"/>
          <w:sz w:val="22"/>
          <w:szCs w:val="22"/>
        </w:rPr>
        <w:t xml:space="preserve">Regenstrief Institute appreciates the opportunity to respond to the Assistant Secretary for Technology Policy’s Request for Information on accelerating the adoption and use of artificial intelligence in clinical care. As a research organization with deep expertise in biomedical informatics, learning health systems, and national health data standards stewardship, Regenstrief approaches AI not as a standalone technology, but as </w:t>
      </w:r>
      <w:r w:rsidR="00D66000">
        <w:rPr>
          <w:rFonts w:ascii="Arial" w:eastAsia="MS Mincho" w:hAnsi="Arial" w:cs="Arial"/>
          <w:sz w:val="22"/>
          <w:szCs w:val="22"/>
        </w:rPr>
        <w:t xml:space="preserve">a </w:t>
      </w:r>
      <w:r w:rsidRPr="00137749">
        <w:rPr>
          <w:rFonts w:ascii="Arial" w:eastAsia="MS Mincho" w:hAnsi="Arial" w:cs="Arial"/>
          <w:sz w:val="22"/>
          <w:szCs w:val="22"/>
        </w:rPr>
        <w:t>capability that depends on strong data foundations, real-world evidence, and sustained governance.</w:t>
      </w:r>
    </w:p>
    <w:p w14:paraId="68099D6D" w14:textId="77777777" w:rsidR="00137749" w:rsidRPr="00137749" w:rsidRDefault="00137749" w:rsidP="00137749">
      <w:pPr>
        <w:spacing w:after="200" w:line="276" w:lineRule="auto"/>
        <w:rPr>
          <w:rFonts w:ascii="Arial" w:eastAsia="MS Mincho" w:hAnsi="Arial" w:cs="Arial"/>
          <w:sz w:val="22"/>
          <w:szCs w:val="22"/>
        </w:rPr>
      </w:pPr>
      <w:r w:rsidRPr="00137749">
        <w:rPr>
          <w:rFonts w:ascii="Arial" w:eastAsia="MS Mincho" w:hAnsi="Arial" w:cs="Arial"/>
          <w:sz w:val="22"/>
          <w:szCs w:val="22"/>
        </w:rPr>
        <w:t xml:space="preserve">Our responses focus on areas where federal leadership can most effectively translate AI innovation into durable clinical impact. </w:t>
      </w:r>
      <w:proofErr w:type="gramStart"/>
      <w:r w:rsidRPr="00137749">
        <w:rPr>
          <w:rFonts w:ascii="Arial" w:eastAsia="MS Mincho" w:hAnsi="Arial" w:cs="Arial"/>
          <w:sz w:val="22"/>
          <w:szCs w:val="22"/>
        </w:rPr>
        <w:t>In particular, we</w:t>
      </w:r>
      <w:proofErr w:type="gramEnd"/>
      <w:r w:rsidRPr="00137749">
        <w:rPr>
          <w:rFonts w:ascii="Arial" w:eastAsia="MS Mincho" w:hAnsi="Arial" w:cs="Arial"/>
          <w:sz w:val="22"/>
          <w:szCs w:val="22"/>
        </w:rPr>
        <w:t xml:space="preserve"> emphasize the importance of semantic and technical interoperability, standards-based data infrastructure, pragmatic evaluation in real-world settings, and post-deployment monitoring to support safe, trustworthy, and scalable use of AI in care delivery.</w:t>
      </w:r>
    </w:p>
    <w:p w14:paraId="4B249A69" w14:textId="5E6C4B84" w:rsidR="0055022B" w:rsidRDefault="00137749" w:rsidP="0055022B">
      <w:pPr>
        <w:spacing w:after="200" w:line="276" w:lineRule="auto"/>
        <w:rPr>
          <w:rFonts w:ascii="Arial" w:eastAsia="MS Mincho" w:hAnsi="Arial" w:cs="Arial"/>
          <w:sz w:val="22"/>
          <w:szCs w:val="22"/>
        </w:rPr>
      </w:pPr>
      <w:r w:rsidRPr="0055022B">
        <w:rPr>
          <w:rFonts w:ascii="Arial" w:eastAsia="MS Mincho" w:hAnsi="Arial" w:cs="Arial"/>
          <w:sz w:val="22"/>
          <w:szCs w:val="22"/>
        </w:rPr>
        <w:t xml:space="preserve">The enclosed responses address </w:t>
      </w:r>
      <w:r w:rsidR="007C4776">
        <w:rPr>
          <w:rFonts w:ascii="Arial" w:eastAsia="MS Mincho" w:hAnsi="Arial" w:cs="Arial"/>
          <w:sz w:val="22"/>
          <w:szCs w:val="22"/>
        </w:rPr>
        <w:t>three</w:t>
      </w:r>
      <w:r w:rsidRPr="0055022B">
        <w:rPr>
          <w:rFonts w:ascii="Arial" w:eastAsia="MS Mincho" w:hAnsi="Arial" w:cs="Arial"/>
          <w:sz w:val="22"/>
          <w:szCs w:val="22"/>
        </w:rPr>
        <w:t xml:space="preserve"> priority areas:</w:t>
      </w:r>
    </w:p>
    <w:p w14:paraId="4D92AEEE" w14:textId="77777777" w:rsidR="007C7CC0" w:rsidRPr="007C7CC0" w:rsidRDefault="007C7CC0" w:rsidP="007C7CC0">
      <w:pPr>
        <w:numPr>
          <w:ilvl w:val="0"/>
          <w:numId w:val="2"/>
        </w:numPr>
        <w:spacing w:line="276" w:lineRule="auto"/>
        <w:contextualSpacing/>
        <w:rPr>
          <w:rFonts w:ascii="Arial" w:eastAsia="MS Mincho" w:hAnsi="Arial" w:cs="Arial"/>
          <w:sz w:val="22"/>
          <w:szCs w:val="22"/>
        </w:rPr>
      </w:pPr>
      <w:r w:rsidRPr="007C7CC0">
        <w:rPr>
          <w:rFonts w:ascii="Arial" w:eastAsia="MS Mincho" w:hAnsi="Arial" w:cs="Arial"/>
          <w:sz w:val="22"/>
          <w:szCs w:val="22"/>
        </w:rPr>
        <w:t>Key barriers to private sector innovation and adoption of AI in clinical care</w:t>
      </w:r>
    </w:p>
    <w:p w14:paraId="0F4DB44F" w14:textId="77777777" w:rsidR="007C7CC0" w:rsidRPr="007C7CC0" w:rsidRDefault="007C7CC0" w:rsidP="00D66000">
      <w:pPr>
        <w:numPr>
          <w:ilvl w:val="0"/>
          <w:numId w:val="2"/>
        </w:numPr>
        <w:spacing w:afterLines="200" w:after="480" w:line="276" w:lineRule="auto"/>
        <w:contextualSpacing/>
        <w:rPr>
          <w:rFonts w:ascii="Arial" w:eastAsia="MS Mincho" w:hAnsi="Arial" w:cs="Arial"/>
          <w:sz w:val="22"/>
          <w:szCs w:val="22"/>
        </w:rPr>
      </w:pPr>
      <w:r w:rsidRPr="007C7CC0">
        <w:rPr>
          <w:rFonts w:ascii="Arial" w:eastAsia="MS Mincho" w:hAnsi="Arial" w:cs="Arial"/>
          <w:sz w:val="22"/>
          <w:szCs w:val="22"/>
        </w:rPr>
        <w:t>The role of enhanced interoperability in widening markets, fueling research, and      enabling generalizable AI evidence</w:t>
      </w:r>
    </w:p>
    <w:p w14:paraId="330AF7FE" w14:textId="77777777" w:rsidR="007C7CC0" w:rsidRDefault="007C7CC0" w:rsidP="00D66000">
      <w:pPr>
        <w:numPr>
          <w:ilvl w:val="0"/>
          <w:numId w:val="2"/>
        </w:numPr>
        <w:spacing w:afterLines="200" w:after="480" w:line="276" w:lineRule="auto"/>
        <w:contextualSpacing/>
        <w:rPr>
          <w:rFonts w:ascii="Arial" w:eastAsia="MS Mincho" w:hAnsi="Arial" w:cs="Arial"/>
          <w:sz w:val="22"/>
          <w:szCs w:val="22"/>
        </w:rPr>
      </w:pPr>
      <w:r w:rsidRPr="007C7CC0">
        <w:rPr>
          <w:rFonts w:ascii="Arial" w:eastAsia="MS Mincho" w:hAnsi="Arial" w:cs="Arial"/>
          <w:sz w:val="22"/>
          <w:szCs w:val="22"/>
        </w:rPr>
        <w:t>Patient and caregiver priorities and concerns related to AI use in clinical settings</w:t>
      </w:r>
    </w:p>
    <w:p w14:paraId="0E8F24E5" w14:textId="77777777" w:rsidR="00D66000" w:rsidRPr="007C7CC0" w:rsidRDefault="00D66000" w:rsidP="00D66000">
      <w:pPr>
        <w:spacing w:afterLines="200" w:after="480" w:line="276" w:lineRule="auto"/>
        <w:ind w:left="360"/>
        <w:contextualSpacing/>
        <w:rPr>
          <w:rFonts w:ascii="Arial" w:eastAsia="MS Mincho" w:hAnsi="Arial" w:cs="Arial"/>
          <w:sz w:val="22"/>
          <w:szCs w:val="22"/>
        </w:rPr>
      </w:pPr>
    </w:p>
    <w:p w14:paraId="38D2E812" w14:textId="0A39467E" w:rsidR="00137749" w:rsidRDefault="00137749" w:rsidP="00D66000">
      <w:pPr>
        <w:spacing w:line="276" w:lineRule="auto"/>
        <w:rPr>
          <w:rFonts w:ascii="Arial" w:eastAsia="MS Mincho" w:hAnsi="Arial" w:cs="Arial"/>
          <w:sz w:val="22"/>
          <w:szCs w:val="22"/>
        </w:rPr>
      </w:pPr>
      <w:r w:rsidRPr="00137749">
        <w:rPr>
          <w:rFonts w:ascii="Arial" w:eastAsia="MS Mincho" w:hAnsi="Arial" w:cs="Arial"/>
          <w:sz w:val="22"/>
          <w:szCs w:val="22"/>
        </w:rPr>
        <w:t xml:space="preserve">Across these areas, our comments reflect findings from the published literature and practical experience supporting national health data standards, multi-site research, and learning health system infrastructure. We believe sustained progress in clinical AI adoption will depend less on algorithmic advances alone and more on coordinated investment in data standards, </w:t>
      </w:r>
      <w:r w:rsidRPr="00137749">
        <w:rPr>
          <w:rFonts w:ascii="Arial" w:eastAsia="MS Mincho" w:hAnsi="Arial" w:cs="Arial"/>
          <w:sz w:val="22"/>
          <w:szCs w:val="22"/>
        </w:rPr>
        <w:lastRenderedPageBreak/>
        <w:t>interoperability, real-world evidence generation, and governance mechanisms that enable responsible use over time.</w:t>
      </w:r>
    </w:p>
    <w:p w14:paraId="52333C77" w14:textId="77777777" w:rsidR="00D66000" w:rsidRPr="00137749" w:rsidRDefault="00D66000" w:rsidP="00D66000">
      <w:pPr>
        <w:spacing w:line="276" w:lineRule="auto"/>
        <w:rPr>
          <w:rFonts w:ascii="Arial" w:eastAsia="MS Mincho" w:hAnsi="Arial" w:cs="Arial"/>
          <w:sz w:val="22"/>
          <w:szCs w:val="22"/>
        </w:rPr>
      </w:pPr>
    </w:p>
    <w:p w14:paraId="0E1DCF10" w14:textId="77777777" w:rsidR="00137749" w:rsidRPr="00137749" w:rsidRDefault="00137749" w:rsidP="00137749">
      <w:pPr>
        <w:spacing w:after="200" w:line="276" w:lineRule="auto"/>
        <w:rPr>
          <w:rFonts w:ascii="Arial" w:eastAsia="MS Mincho" w:hAnsi="Arial" w:cs="Arial"/>
          <w:sz w:val="22"/>
          <w:szCs w:val="22"/>
        </w:rPr>
      </w:pPr>
      <w:r w:rsidRPr="00137749">
        <w:rPr>
          <w:rFonts w:ascii="Arial" w:eastAsia="MS Mincho" w:hAnsi="Arial" w:cs="Arial"/>
          <w:sz w:val="22"/>
          <w:szCs w:val="22"/>
        </w:rPr>
        <w:t>We appreciate ASTP’s leadership in convening stakeholders across government, industry, and the research community, and we welcome continued engagement on policies and programs that support trustworthy, evidence-based integration of AI into clinical care.</w:t>
      </w:r>
    </w:p>
    <w:p w14:paraId="29909AE6" w14:textId="77777777" w:rsidR="002B0743" w:rsidRPr="002B0743" w:rsidRDefault="002B0743" w:rsidP="002B0743">
      <w:pPr>
        <w:spacing w:after="160" w:line="259" w:lineRule="auto"/>
        <w:rPr>
          <w:rFonts w:ascii="Arial" w:eastAsia="Calibri" w:hAnsi="Arial" w:cs="Arial"/>
          <w:sz w:val="22"/>
          <w:szCs w:val="22"/>
        </w:rPr>
      </w:pPr>
      <w:r w:rsidRPr="002B0743">
        <w:rPr>
          <w:rFonts w:ascii="Arial" w:eastAsia="Calibri" w:hAnsi="Arial" w:cs="Arial"/>
          <w:sz w:val="22"/>
          <w:szCs w:val="22"/>
        </w:rPr>
        <w:t xml:space="preserve">If there are questions regarding our comments, please contact Marjorie Rallins, DPM, MS, Executive Director, Health Data Standards at </w:t>
      </w:r>
      <w:hyperlink r:id="rId10" w:history="1">
        <w:r w:rsidRPr="002B0743">
          <w:rPr>
            <w:rFonts w:ascii="Arial" w:eastAsia="Calibri" w:hAnsi="Arial" w:cs="Arial"/>
            <w:color w:val="0563C1"/>
            <w:sz w:val="22"/>
            <w:szCs w:val="22"/>
            <w:u w:val="single"/>
          </w:rPr>
          <w:t>mrallins@regenstrief.org</w:t>
        </w:r>
      </w:hyperlink>
      <w:r w:rsidRPr="002B0743">
        <w:rPr>
          <w:rFonts w:ascii="Arial" w:eastAsia="Calibri" w:hAnsi="Arial" w:cs="Arial"/>
          <w:sz w:val="22"/>
          <w:szCs w:val="22"/>
        </w:rPr>
        <w:t xml:space="preserve"> or 317-274-9415. </w:t>
      </w:r>
    </w:p>
    <w:p w14:paraId="2B933F80" w14:textId="389C18D5" w:rsidR="002B0743" w:rsidRPr="002B0743" w:rsidRDefault="002B0743" w:rsidP="002B0743">
      <w:pPr>
        <w:spacing w:after="160" w:line="259" w:lineRule="auto"/>
        <w:rPr>
          <w:rFonts w:ascii="Arial" w:eastAsia="Calibri" w:hAnsi="Arial" w:cs="Arial"/>
          <w:sz w:val="22"/>
          <w:szCs w:val="22"/>
        </w:rPr>
      </w:pPr>
      <w:r w:rsidRPr="002B0743">
        <w:rPr>
          <w:rFonts w:ascii="Arial" w:eastAsia="Calibri" w:hAnsi="Arial" w:cs="Arial"/>
          <w:sz w:val="22"/>
          <w:szCs w:val="22"/>
        </w:rPr>
        <w:t xml:space="preserve">We appreciate and look forward to continued collaboration with </w:t>
      </w:r>
      <w:r>
        <w:rPr>
          <w:rFonts w:ascii="Arial" w:eastAsia="Calibri" w:hAnsi="Arial" w:cs="Arial"/>
          <w:sz w:val="22"/>
          <w:szCs w:val="22"/>
        </w:rPr>
        <w:t>ASTP</w:t>
      </w:r>
      <w:r w:rsidRPr="002B0743">
        <w:rPr>
          <w:rFonts w:ascii="Arial" w:eastAsia="Calibri" w:hAnsi="Arial" w:cs="Arial"/>
          <w:sz w:val="22"/>
          <w:szCs w:val="22"/>
        </w:rPr>
        <w:t>.</w:t>
      </w:r>
    </w:p>
    <w:p w14:paraId="560747FD" w14:textId="77777777" w:rsidR="00221094" w:rsidRDefault="00221094" w:rsidP="002B0743">
      <w:pPr>
        <w:spacing w:after="160" w:line="259" w:lineRule="auto"/>
        <w:rPr>
          <w:rFonts w:ascii="Arial" w:eastAsia="Calibri" w:hAnsi="Arial" w:cs="Arial"/>
          <w:sz w:val="22"/>
          <w:szCs w:val="22"/>
        </w:rPr>
      </w:pPr>
    </w:p>
    <w:p w14:paraId="21FCC203" w14:textId="5C273317" w:rsidR="002B0743" w:rsidRPr="002B0743" w:rsidRDefault="00221094" w:rsidP="002B0743">
      <w:pPr>
        <w:spacing w:after="160" w:line="259" w:lineRule="auto"/>
        <w:rPr>
          <w:rFonts w:ascii="Arial" w:eastAsia="Calibri" w:hAnsi="Arial" w:cs="Arial"/>
          <w:sz w:val="22"/>
          <w:szCs w:val="22"/>
        </w:rPr>
      </w:pPr>
      <w:r>
        <w:rPr>
          <w:rFonts w:ascii="Arial" w:eastAsia="Calibri" w:hAnsi="Arial" w:cs="Arial"/>
          <w:noProof/>
          <w:sz w:val="22"/>
          <w:szCs w:val="22"/>
        </w:rPr>
        <w:drawing>
          <wp:anchor distT="0" distB="0" distL="114300" distR="114300" simplePos="0" relativeHeight="251658240" behindDoc="1" locked="0" layoutInCell="1" allowOverlap="1" wp14:anchorId="0C10CFBB" wp14:editId="360A9A56">
            <wp:simplePos x="0" y="0"/>
            <wp:positionH relativeFrom="column">
              <wp:posOffset>-68580</wp:posOffset>
            </wp:positionH>
            <wp:positionV relativeFrom="paragraph">
              <wp:posOffset>80010</wp:posOffset>
            </wp:positionV>
            <wp:extent cx="1743893" cy="548640"/>
            <wp:effectExtent l="0" t="0" r="8890" b="3810"/>
            <wp:wrapNone/>
            <wp:docPr id="1384095127"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95127" name="Picture 1" descr="A close up of a sig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743893" cy="548640"/>
                    </a:xfrm>
                    <a:prstGeom prst="rect">
                      <a:avLst/>
                    </a:prstGeom>
                  </pic:spPr>
                </pic:pic>
              </a:graphicData>
            </a:graphic>
            <wp14:sizeRelH relativeFrom="page">
              <wp14:pctWidth>0</wp14:pctWidth>
            </wp14:sizeRelH>
            <wp14:sizeRelV relativeFrom="page">
              <wp14:pctHeight>0</wp14:pctHeight>
            </wp14:sizeRelV>
          </wp:anchor>
        </w:drawing>
      </w:r>
      <w:r w:rsidR="002B0743" w:rsidRPr="002B0743">
        <w:rPr>
          <w:rFonts w:ascii="Arial" w:eastAsia="Calibri" w:hAnsi="Arial" w:cs="Arial"/>
          <w:sz w:val="22"/>
          <w:szCs w:val="22"/>
        </w:rPr>
        <w:t xml:space="preserve">Sincerely, </w:t>
      </w:r>
    </w:p>
    <w:p w14:paraId="78ABA848" w14:textId="0462C4DE" w:rsidR="002B0743" w:rsidRPr="002B0743" w:rsidRDefault="002B0743" w:rsidP="002B0743">
      <w:pPr>
        <w:spacing w:after="160" w:line="259" w:lineRule="auto"/>
        <w:rPr>
          <w:rFonts w:ascii="Arial" w:eastAsia="Calibri" w:hAnsi="Arial" w:cs="Arial"/>
          <w:sz w:val="22"/>
          <w:szCs w:val="22"/>
        </w:rPr>
      </w:pPr>
    </w:p>
    <w:p w14:paraId="49A44689" w14:textId="77777777" w:rsidR="002B0743" w:rsidRPr="002B0743" w:rsidRDefault="002B0743" w:rsidP="002B0743">
      <w:pPr>
        <w:rPr>
          <w:rFonts w:ascii="Arial" w:eastAsia="Calibri" w:hAnsi="Arial" w:cs="Arial"/>
          <w:b/>
          <w:bCs/>
          <w:color w:val="365F91"/>
          <w:sz w:val="22"/>
          <w:szCs w:val="22"/>
        </w:rPr>
      </w:pPr>
      <w:r w:rsidRPr="002B0743">
        <w:rPr>
          <w:rFonts w:ascii="Arial" w:eastAsia="Calibri" w:hAnsi="Arial" w:cs="Arial"/>
          <w:b/>
          <w:bCs/>
          <w:color w:val="365F91"/>
          <w:sz w:val="22"/>
          <w:szCs w:val="22"/>
        </w:rPr>
        <w:t xml:space="preserve">Marjorie Rallins, DPM, MS </w:t>
      </w:r>
    </w:p>
    <w:p w14:paraId="3E32CB43" w14:textId="77777777" w:rsidR="002B0743" w:rsidRPr="002B0743" w:rsidRDefault="002B0743" w:rsidP="002B0743">
      <w:pPr>
        <w:rPr>
          <w:rFonts w:ascii="Arial" w:eastAsia="Calibri" w:hAnsi="Arial" w:cs="Arial"/>
          <w:b/>
          <w:bCs/>
          <w:color w:val="365F91"/>
          <w:sz w:val="22"/>
          <w:szCs w:val="22"/>
        </w:rPr>
      </w:pPr>
      <w:r w:rsidRPr="002B0743">
        <w:rPr>
          <w:rFonts w:ascii="Arial" w:eastAsia="Calibri" w:hAnsi="Arial" w:cs="Arial"/>
          <w:b/>
          <w:bCs/>
          <w:color w:val="365F91"/>
          <w:sz w:val="22"/>
          <w:szCs w:val="22"/>
        </w:rPr>
        <w:t>Executive Director</w:t>
      </w:r>
    </w:p>
    <w:p w14:paraId="246FBCB4" w14:textId="50FA61B6" w:rsidR="002B0743" w:rsidRDefault="002B0743" w:rsidP="002B0743">
      <w:pPr>
        <w:rPr>
          <w:rFonts w:ascii="Arial" w:eastAsia="Calibri" w:hAnsi="Arial" w:cs="Arial"/>
          <w:b/>
          <w:bCs/>
          <w:color w:val="365F91"/>
          <w:sz w:val="22"/>
          <w:szCs w:val="22"/>
        </w:rPr>
      </w:pPr>
      <w:r w:rsidRPr="002B0743">
        <w:rPr>
          <w:rFonts w:ascii="Arial" w:eastAsia="Calibri" w:hAnsi="Arial" w:cs="Arial"/>
          <w:b/>
          <w:bCs/>
          <w:color w:val="365F91"/>
          <w:sz w:val="22"/>
          <w:szCs w:val="22"/>
        </w:rPr>
        <w:t>Regenstrief Institute Health Data Standards</w:t>
      </w:r>
    </w:p>
    <w:p w14:paraId="3B584BC1" w14:textId="77777777" w:rsidR="00DF5E9B" w:rsidRPr="002B0743" w:rsidRDefault="00DF5E9B" w:rsidP="002B0743">
      <w:pPr>
        <w:rPr>
          <w:rFonts w:ascii="Arial" w:eastAsia="Calibri" w:hAnsi="Arial" w:cs="Arial"/>
          <w:b/>
          <w:bCs/>
          <w:color w:val="365F91"/>
          <w:sz w:val="22"/>
          <w:szCs w:val="22"/>
        </w:rPr>
      </w:pPr>
    </w:p>
    <w:p w14:paraId="6DA6FDE2" w14:textId="77777777" w:rsidR="002B0743" w:rsidRPr="002B0743" w:rsidRDefault="002B0743" w:rsidP="002B0743">
      <w:pPr>
        <w:rPr>
          <w:rFonts w:ascii="Arial" w:eastAsia="Calibri" w:hAnsi="Arial" w:cs="Arial"/>
          <w:b/>
          <w:bCs/>
          <w:color w:val="365F91"/>
          <w:sz w:val="22"/>
          <w:szCs w:val="22"/>
        </w:rPr>
      </w:pPr>
      <w:r w:rsidRPr="002B0743">
        <w:rPr>
          <w:rFonts w:ascii="Arial" w:eastAsia="Calibri" w:hAnsi="Arial" w:cs="Arial"/>
          <w:b/>
          <w:bCs/>
          <w:color w:val="365F91"/>
          <w:sz w:val="22"/>
          <w:szCs w:val="22"/>
        </w:rPr>
        <w:t>Enclosure: Regenstrief Institute Health Data Standards Response Summary</w:t>
      </w:r>
    </w:p>
    <w:p w14:paraId="50D36564" w14:textId="455EF4B1" w:rsidR="002B0743" w:rsidRPr="002B0743" w:rsidRDefault="002B0743" w:rsidP="00DF5E9B">
      <w:pPr>
        <w:rPr>
          <w:rFonts w:ascii="Arial" w:eastAsia="Calibri" w:hAnsi="Arial" w:cs="Arial"/>
          <w:b/>
          <w:bCs/>
          <w:sz w:val="28"/>
          <w:szCs w:val="28"/>
        </w:rPr>
      </w:pPr>
      <w:r w:rsidRPr="002B0743">
        <w:rPr>
          <w:rFonts w:ascii="Arial" w:eastAsia="Calibri" w:hAnsi="Arial" w:cs="Arial"/>
          <w:sz w:val="22"/>
          <w:szCs w:val="22"/>
        </w:rPr>
        <w:br w:type="page"/>
      </w:r>
      <w:r w:rsidRPr="002B0743">
        <w:rPr>
          <w:rFonts w:ascii="Arial" w:eastAsia="Calibri" w:hAnsi="Arial" w:cs="Arial"/>
          <w:b/>
          <w:bCs/>
          <w:sz w:val="28"/>
          <w:szCs w:val="28"/>
        </w:rPr>
        <w:lastRenderedPageBreak/>
        <w:t xml:space="preserve">Regenstrief Institute Response Summary </w:t>
      </w:r>
    </w:p>
    <w:p w14:paraId="39A09045" w14:textId="77777777" w:rsidR="00444DA0" w:rsidRDefault="00444DA0" w:rsidP="002B0743">
      <w:pPr>
        <w:spacing w:after="160" w:line="259" w:lineRule="auto"/>
        <w:rPr>
          <w:rFonts w:ascii="Arial" w:eastAsia="Calibri" w:hAnsi="Arial" w:cs="Arial"/>
          <w:sz w:val="22"/>
          <w:szCs w:val="22"/>
        </w:rPr>
      </w:pPr>
    </w:p>
    <w:p w14:paraId="58E5958D" w14:textId="2C9A61A4" w:rsidR="002B0743" w:rsidRPr="00444DA0" w:rsidRDefault="002B0743" w:rsidP="002B0743">
      <w:pPr>
        <w:spacing w:after="160" w:line="259" w:lineRule="auto"/>
        <w:rPr>
          <w:rFonts w:ascii="Arial" w:eastAsia="Calibri" w:hAnsi="Arial" w:cs="Arial"/>
          <w:sz w:val="22"/>
          <w:szCs w:val="22"/>
        </w:rPr>
      </w:pPr>
      <w:r w:rsidRPr="00444DA0">
        <w:rPr>
          <w:rFonts w:ascii="Arial" w:eastAsia="Calibri" w:hAnsi="Arial" w:cs="Arial"/>
          <w:sz w:val="22"/>
          <w:szCs w:val="22"/>
        </w:rPr>
        <w:t>Office of the National Coordinator for Health Information Technology (ASTP)</w:t>
      </w:r>
    </w:p>
    <w:p w14:paraId="28339799" w14:textId="77777777" w:rsidR="00444DA0" w:rsidRPr="00444DA0" w:rsidRDefault="00444DA0" w:rsidP="00444DA0">
      <w:pPr>
        <w:spacing w:after="160" w:line="259" w:lineRule="auto"/>
        <w:rPr>
          <w:rFonts w:ascii="Arial" w:eastAsia="Calibri" w:hAnsi="Arial" w:cs="Arial"/>
          <w:sz w:val="22"/>
          <w:szCs w:val="22"/>
        </w:rPr>
      </w:pPr>
      <w:r w:rsidRPr="00444DA0">
        <w:rPr>
          <w:rFonts w:ascii="Arial" w:eastAsia="Calibri" w:hAnsi="Arial" w:cs="Arial"/>
          <w:sz w:val="22"/>
          <w:szCs w:val="22"/>
        </w:rPr>
        <w:t>Re: Request for Information: Accelerating the Adoption and Use of Artificial Intelligence as Part of Clinical Care</w:t>
      </w:r>
    </w:p>
    <w:p w14:paraId="2E2ADBAD" w14:textId="77777777" w:rsidR="00147A45" w:rsidRPr="00444DA0" w:rsidRDefault="002B0743" w:rsidP="002B0743">
      <w:pPr>
        <w:spacing w:after="160" w:line="259" w:lineRule="auto"/>
        <w:rPr>
          <w:rFonts w:ascii="Arial" w:eastAsia="Calibri" w:hAnsi="Arial" w:cs="Arial"/>
          <w:sz w:val="22"/>
          <w:szCs w:val="22"/>
        </w:rPr>
      </w:pPr>
      <w:r w:rsidRPr="00444DA0">
        <w:rPr>
          <w:rFonts w:ascii="Arial" w:eastAsia="Calibri" w:hAnsi="Arial" w:cs="Arial"/>
          <w:sz w:val="22"/>
          <w:szCs w:val="22"/>
        </w:rPr>
        <w:t>Submitted electronically to:</w:t>
      </w:r>
    </w:p>
    <w:p w14:paraId="76402D86" w14:textId="77777777" w:rsidR="007C7CC0" w:rsidRPr="00444DA0" w:rsidRDefault="007C7CC0" w:rsidP="007C7CC0">
      <w:pPr>
        <w:spacing w:line="259" w:lineRule="auto"/>
        <w:rPr>
          <w:rFonts w:ascii="Arial" w:hAnsi="Arial" w:cs="Arial"/>
          <w:sz w:val="22"/>
          <w:szCs w:val="22"/>
        </w:rPr>
      </w:pPr>
      <w:hyperlink r:id="rId12" w:history="1">
        <w:r w:rsidRPr="00444DA0">
          <w:rPr>
            <w:rStyle w:val="Hyperlink"/>
            <w:rFonts w:ascii="Arial" w:hAnsi="Arial" w:cs="Arial"/>
            <w:sz w:val="22"/>
            <w:szCs w:val="22"/>
          </w:rPr>
          <w:t>https://www.regulations.gov/commenton/HHS-ONC-2026-0001-0001</w:t>
        </w:r>
      </w:hyperlink>
    </w:p>
    <w:p w14:paraId="2A48FA20" w14:textId="77777777" w:rsidR="007C7CC0" w:rsidRDefault="007C7CC0" w:rsidP="007C7CC0">
      <w:pPr>
        <w:spacing w:line="259" w:lineRule="auto"/>
        <w:rPr>
          <w:rFonts w:ascii="Arial" w:hAnsi="Arial" w:cs="Arial"/>
          <w:sz w:val="22"/>
          <w:szCs w:val="22"/>
        </w:rPr>
      </w:pPr>
    </w:p>
    <w:p w14:paraId="089E5C9A" w14:textId="230553F5" w:rsidR="002B0743" w:rsidRPr="00444DA0" w:rsidRDefault="00444DA0" w:rsidP="002B0743">
      <w:pPr>
        <w:spacing w:after="160" w:line="259" w:lineRule="auto"/>
        <w:rPr>
          <w:rFonts w:ascii="Arial" w:eastAsia="Calibri" w:hAnsi="Arial" w:cs="Arial"/>
          <w:b/>
          <w:bCs/>
          <w:color w:val="2F5496"/>
        </w:rPr>
      </w:pPr>
      <w:r>
        <w:rPr>
          <w:rFonts w:ascii="Arial" w:eastAsia="Calibri" w:hAnsi="Arial" w:cs="Arial"/>
          <w:b/>
          <w:bCs/>
          <w:color w:val="2F5496"/>
        </w:rPr>
        <w:t>Specific Questions</w:t>
      </w:r>
    </w:p>
    <w:tbl>
      <w:tblPr>
        <w:tblStyle w:val="TableGrid"/>
        <w:tblW w:w="0" w:type="auto"/>
        <w:tblLook w:val="04A0" w:firstRow="1" w:lastRow="0" w:firstColumn="1" w:lastColumn="0" w:noHBand="0" w:noVBand="1"/>
      </w:tblPr>
      <w:tblGrid>
        <w:gridCol w:w="9350"/>
      </w:tblGrid>
      <w:tr w:rsidR="002B0743" w:rsidRPr="00444DA0" w14:paraId="168A0332" w14:textId="77777777" w:rsidTr="00684A96">
        <w:tc>
          <w:tcPr>
            <w:tcW w:w="9350" w:type="dxa"/>
          </w:tcPr>
          <w:p w14:paraId="3E53239D" w14:textId="5F9D1B8F" w:rsidR="002B0743" w:rsidRPr="00444DA0" w:rsidRDefault="00444DA0" w:rsidP="00684A96">
            <w:pPr>
              <w:rPr>
                <w:rFonts w:ascii="Arial" w:eastAsia="Calibri" w:hAnsi="Arial" w:cs="Arial"/>
                <w:sz w:val="22"/>
                <w:szCs w:val="22"/>
              </w:rPr>
            </w:pPr>
            <w:r w:rsidRPr="00444DA0">
              <w:rPr>
                <w:rFonts w:ascii="Arial" w:eastAsia="Calibri" w:hAnsi="Arial" w:cs="Arial"/>
                <w:b/>
                <w:bCs/>
                <w:color w:val="2F5496"/>
                <w:sz w:val="22"/>
                <w:szCs w:val="22"/>
              </w:rPr>
              <w:t>Question</w:t>
            </w:r>
            <w:r>
              <w:rPr>
                <w:rFonts w:ascii="Arial" w:eastAsia="Calibri" w:hAnsi="Arial" w:cs="Arial"/>
                <w:b/>
                <w:bCs/>
                <w:color w:val="2F5496"/>
                <w:sz w:val="22"/>
                <w:szCs w:val="22"/>
              </w:rPr>
              <w:t xml:space="preserve"> 1</w:t>
            </w:r>
            <w:r w:rsidR="002B0743" w:rsidRPr="00444DA0">
              <w:rPr>
                <w:rFonts w:ascii="Arial" w:eastAsia="Calibri" w:hAnsi="Arial" w:cs="Arial"/>
                <w:b/>
                <w:bCs/>
                <w:color w:val="2F5496"/>
                <w:sz w:val="22"/>
                <w:szCs w:val="22"/>
              </w:rPr>
              <w:t>:</w:t>
            </w:r>
            <w:r w:rsidR="00DF5E9B" w:rsidRPr="00444DA0">
              <w:rPr>
                <w:rFonts w:ascii="Arial" w:eastAsia="Calibri" w:hAnsi="Arial" w:cs="Arial"/>
                <w:color w:val="2F5496"/>
                <w:sz w:val="22"/>
                <w:szCs w:val="22"/>
              </w:rPr>
              <w:t xml:space="preserve"> </w:t>
            </w:r>
            <w:r w:rsidRPr="00444DA0">
              <w:rPr>
                <w:rFonts w:ascii="Arial" w:eastAsia="Calibri" w:hAnsi="Arial" w:cs="Arial"/>
                <w:sz w:val="22"/>
                <w:szCs w:val="22"/>
              </w:rPr>
              <w:t xml:space="preserve">What are the biggest barriers to private sector innovation in AI for health care and its adoption and use in clinical care? </w:t>
            </w:r>
          </w:p>
        </w:tc>
      </w:tr>
      <w:tr w:rsidR="002B0743" w:rsidRPr="00444DA0" w14:paraId="33BBD401" w14:textId="77777777" w:rsidTr="00684A96">
        <w:tc>
          <w:tcPr>
            <w:tcW w:w="9350" w:type="dxa"/>
          </w:tcPr>
          <w:p w14:paraId="47B6327E" w14:textId="227771E7" w:rsidR="002B0743" w:rsidRPr="00444DA0" w:rsidRDefault="002B0743" w:rsidP="009D0558">
            <w:pPr>
              <w:rPr>
                <w:rFonts w:ascii="Arial" w:eastAsia="Calibri" w:hAnsi="Arial" w:cs="Arial"/>
                <w:sz w:val="22"/>
                <w:szCs w:val="22"/>
              </w:rPr>
            </w:pPr>
            <w:r w:rsidRPr="00444DA0">
              <w:rPr>
                <w:rFonts w:ascii="Arial" w:eastAsia="Calibri" w:hAnsi="Arial" w:cs="Arial"/>
                <w:b/>
                <w:bCs/>
                <w:color w:val="2F5496"/>
                <w:sz w:val="22"/>
                <w:szCs w:val="22"/>
              </w:rPr>
              <w:t>Comment:</w:t>
            </w:r>
            <w:r w:rsidRPr="00444DA0">
              <w:rPr>
                <w:rFonts w:ascii="Arial" w:eastAsia="Calibri" w:hAnsi="Arial" w:cs="Arial"/>
                <w:color w:val="2F5496"/>
                <w:sz w:val="22"/>
                <w:szCs w:val="22"/>
              </w:rPr>
              <w:t xml:space="preserve"> </w:t>
            </w:r>
            <w:r w:rsidR="00444DA0" w:rsidRPr="00444DA0">
              <w:rPr>
                <w:rFonts w:ascii="Arial" w:eastAsia="Calibri" w:hAnsi="Arial" w:cs="Arial"/>
                <w:sz w:val="22"/>
                <w:szCs w:val="22"/>
              </w:rPr>
              <w:t>At their core, many barriers to AI adoption stem from inconsistent, non-standardized clinical data and limited semantic interoperability, which undermine technical performance and trust. AI systems depend on computable, comparable data across settings, yet uneven adoption and alignment of foundational standards—such as LOINC®, UCUM, SNOMED CT®, and others—continue to require costly data normalization and limit the ability to validate, scale, and monitor AI tools in real-world clinical environments. These gaps contribute to clinician skepticism and limit the ability to generate transferable, real-world evidence across institutions. Strengthening national adoption and coordinated use of core clinical data standards would lower development and implementation costs, improve model reliability and transparency, and support more robust evaluation of safety and effectiveness. Addressing these data foundations, alongside regulatory clarity and payment alignment, is essential to building confidence in AI and unlocking its full potential in clinical care.</w:t>
            </w:r>
          </w:p>
        </w:tc>
      </w:tr>
    </w:tbl>
    <w:p w14:paraId="47C10819" w14:textId="77777777" w:rsidR="002B0743" w:rsidRDefault="002B0743" w:rsidP="002B0743">
      <w:pPr>
        <w:spacing w:after="160" w:line="259" w:lineRule="auto"/>
        <w:rPr>
          <w:rFonts w:ascii="Arial" w:eastAsia="Calibri" w:hAnsi="Arial" w:cs="Arial"/>
        </w:rPr>
      </w:pPr>
    </w:p>
    <w:tbl>
      <w:tblPr>
        <w:tblStyle w:val="TableGrid"/>
        <w:tblW w:w="0" w:type="auto"/>
        <w:tblLook w:val="04A0" w:firstRow="1" w:lastRow="0" w:firstColumn="1" w:lastColumn="0" w:noHBand="0" w:noVBand="1"/>
      </w:tblPr>
      <w:tblGrid>
        <w:gridCol w:w="9350"/>
      </w:tblGrid>
      <w:tr w:rsidR="00444DA0" w:rsidRPr="00444DA0" w14:paraId="23964BCF" w14:textId="77777777" w:rsidTr="00093EDC">
        <w:tc>
          <w:tcPr>
            <w:tcW w:w="9350" w:type="dxa"/>
          </w:tcPr>
          <w:p w14:paraId="59260B8F" w14:textId="503610FE" w:rsidR="00444DA0" w:rsidRPr="00444DA0" w:rsidRDefault="00444DA0" w:rsidP="00093EDC">
            <w:pPr>
              <w:rPr>
                <w:rFonts w:ascii="Arial" w:eastAsia="Calibri" w:hAnsi="Arial" w:cs="Arial"/>
                <w:sz w:val="22"/>
                <w:szCs w:val="22"/>
              </w:rPr>
            </w:pPr>
            <w:r w:rsidRPr="00444DA0">
              <w:rPr>
                <w:rFonts w:ascii="Arial" w:eastAsia="Calibri" w:hAnsi="Arial" w:cs="Arial"/>
                <w:b/>
                <w:bCs/>
                <w:color w:val="2F5496"/>
                <w:sz w:val="22"/>
                <w:szCs w:val="22"/>
              </w:rPr>
              <w:t>Question</w:t>
            </w:r>
            <w:r>
              <w:rPr>
                <w:rFonts w:ascii="Arial" w:eastAsia="Calibri" w:hAnsi="Arial" w:cs="Arial"/>
                <w:b/>
                <w:bCs/>
                <w:color w:val="2F5496"/>
                <w:sz w:val="22"/>
                <w:szCs w:val="22"/>
              </w:rPr>
              <w:t xml:space="preserve"> 8</w:t>
            </w:r>
            <w:r w:rsidRPr="00444DA0">
              <w:rPr>
                <w:rFonts w:ascii="Arial" w:eastAsia="Calibri" w:hAnsi="Arial" w:cs="Arial"/>
                <w:b/>
                <w:bCs/>
                <w:color w:val="2F5496"/>
                <w:sz w:val="22"/>
                <w:szCs w:val="22"/>
              </w:rPr>
              <w:t>:</w:t>
            </w:r>
            <w:r w:rsidRPr="00444DA0">
              <w:rPr>
                <w:rFonts w:ascii="Arial" w:eastAsia="Calibri" w:hAnsi="Arial" w:cs="Arial"/>
                <w:color w:val="2F5496"/>
                <w:sz w:val="22"/>
                <w:szCs w:val="22"/>
              </w:rPr>
              <w:t xml:space="preserve"> </w:t>
            </w:r>
            <w:r w:rsidRPr="00444DA0">
              <w:rPr>
                <w:rFonts w:ascii="Arial" w:eastAsia="Calibri" w:hAnsi="Arial" w:cs="Arial"/>
                <w:sz w:val="22"/>
                <w:szCs w:val="22"/>
              </w:rPr>
              <w:t xml:space="preserve">Where would </w:t>
            </w:r>
            <w:proofErr w:type="gramStart"/>
            <w:r w:rsidRPr="00444DA0">
              <w:rPr>
                <w:rFonts w:ascii="Arial" w:eastAsia="Calibri" w:hAnsi="Arial" w:cs="Arial"/>
                <w:sz w:val="22"/>
                <w:szCs w:val="22"/>
              </w:rPr>
              <w:t>enhanced</w:t>
            </w:r>
            <w:proofErr w:type="gramEnd"/>
            <w:r w:rsidRPr="00444DA0">
              <w:rPr>
                <w:rFonts w:ascii="Arial" w:eastAsia="Calibri" w:hAnsi="Arial" w:cs="Arial"/>
                <w:sz w:val="22"/>
                <w:szCs w:val="22"/>
              </w:rPr>
              <w:t xml:space="preserve"> interoperability widen market opportunities, fuel research, and accelerate the development of AI for clinical care? Please consider specific data types, data standards, and benchmarking tools</w:t>
            </w:r>
            <w:r>
              <w:rPr>
                <w:rFonts w:ascii="Arial" w:eastAsia="Calibri" w:hAnsi="Arial" w:cs="Arial"/>
                <w:sz w:val="22"/>
                <w:szCs w:val="22"/>
              </w:rPr>
              <w:t>.</w:t>
            </w:r>
          </w:p>
        </w:tc>
      </w:tr>
      <w:tr w:rsidR="00444DA0" w:rsidRPr="00444DA0" w14:paraId="5838FA26" w14:textId="77777777" w:rsidTr="00093EDC">
        <w:tc>
          <w:tcPr>
            <w:tcW w:w="9350" w:type="dxa"/>
          </w:tcPr>
          <w:p w14:paraId="36FBBC70" w14:textId="77777777" w:rsidR="009D0558" w:rsidRDefault="00444DA0" w:rsidP="009D0558">
            <w:pPr>
              <w:rPr>
                <w:rFonts w:ascii="Arial" w:eastAsia="Calibri" w:hAnsi="Arial" w:cs="Arial"/>
                <w:sz w:val="22"/>
                <w:szCs w:val="22"/>
              </w:rPr>
            </w:pPr>
            <w:r w:rsidRPr="00444DA0">
              <w:rPr>
                <w:rFonts w:ascii="Arial" w:eastAsia="Calibri" w:hAnsi="Arial" w:cs="Arial"/>
                <w:b/>
                <w:bCs/>
                <w:color w:val="2F5496"/>
                <w:sz w:val="22"/>
                <w:szCs w:val="22"/>
              </w:rPr>
              <w:t>Comment:</w:t>
            </w:r>
            <w:r w:rsidRPr="00444DA0">
              <w:rPr>
                <w:rFonts w:ascii="Arial" w:eastAsia="Calibri" w:hAnsi="Arial" w:cs="Arial"/>
                <w:color w:val="2F5496"/>
                <w:sz w:val="22"/>
                <w:szCs w:val="22"/>
              </w:rPr>
              <w:t xml:space="preserve"> </w:t>
            </w:r>
            <w:r w:rsidR="009D0558" w:rsidRPr="009D0558">
              <w:rPr>
                <w:rFonts w:ascii="Arial" w:eastAsia="Calibri" w:hAnsi="Arial" w:cs="Arial"/>
                <w:sz w:val="22"/>
                <w:szCs w:val="22"/>
              </w:rPr>
              <w:t>Enhanced interoperability would most effectively widen market opportunities and accelerate AI development where it enables semantically consistent, standards-based, and longitudinal clinical data that can be reused across organizations, vendors, and care settings.</w:t>
            </w:r>
          </w:p>
          <w:p w14:paraId="0BCDFFE3" w14:textId="77777777" w:rsidR="00FE3207" w:rsidRPr="009D0558" w:rsidRDefault="00FE3207" w:rsidP="009D0558">
            <w:pPr>
              <w:rPr>
                <w:rFonts w:ascii="Arial" w:eastAsia="Calibri" w:hAnsi="Arial" w:cs="Arial"/>
                <w:sz w:val="22"/>
                <w:szCs w:val="22"/>
              </w:rPr>
            </w:pPr>
          </w:p>
          <w:p w14:paraId="7278F39E" w14:textId="2F77B6E1" w:rsidR="009D0558" w:rsidRPr="009D0558" w:rsidRDefault="009D0558" w:rsidP="009D0558">
            <w:pPr>
              <w:pStyle w:val="ListParagraph"/>
              <w:numPr>
                <w:ilvl w:val="0"/>
                <w:numId w:val="3"/>
              </w:numPr>
              <w:rPr>
                <w:rFonts w:ascii="Arial" w:eastAsia="Calibri" w:hAnsi="Arial" w:cs="Arial"/>
                <w:sz w:val="22"/>
                <w:szCs w:val="22"/>
              </w:rPr>
            </w:pPr>
            <w:r w:rsidRPr="009D0558">
              <w:rPr>
                <w:rFonts w:ascii="Arial" w:eastAsia="Calibri" w:hAnsi="Arial" w:cs="Arial"/>
                <w:sz w:val="22"/>
                <w:szCs w:val="22"/>
                <w:u w:val="single"/>
              </w:rPr>
              <w:t>Foundational Clinical Data Prioritized in USCDI</w:t>
            </w:r>
            <w:r w:rsidRPr="009D0558">
              <w:rPr>
                <w:rFonts w:ascii="Arial" w:eastAsia="Calibri" w:hAnsi="Arial" w:cs="Arial"/>
                <w:sz w:val="22"/>
                <w:szCs w:val="22"/>
              </w:rPr>
              <w:t xml:space="preserve">  </w:t>
            </w:r>
            <w:r w:rsidRPr="009D0558">
              <w:rPr>
                <w:rFonts w:ascii="Arial" w:eastAsia="Calibri" w:hAnsi="Arial" w:cs="Arial"/>
                <w:sz w:val="22"/>
                <w:szCs w:val="22"/>
              </w:rPr>
              <w:br/>
              <w:t xml:space="preserve">AI development and deployment depend on consistent representation of core clinical data prioritized within USCDI, including laboratory results, vital signs, clinical observations, diagnoses, procedures, medications, and outcomes. Stronger interoperability across these data types—through coordinated use of nationally recognized data, terminology, and units </w:t>
            </w:r>
            <w:r w:rsidR="00AE4C28">
              <w:rPr>
                <w:rFonts w:ascii="Arial" w:eastAsia="Calibri" w:hAnsi="Arial" w:cs="Arial"/>
                <w:sz w:val="22"/>
                <w:szCs w:val="22"/>
              </w:rPr>
              <w:t xml:space="preserve">of measure </w:t>
            </w:r>
            <w:r w:rsidRPr="009D0558">
              <w:rPr>
                <w:rFonts w:ascii="Arial" w:eastAsia="Calibri" w:hAnsi="Arial" w:cs="Arial"/>
                <w:sz w:val="22"/>
                <w:szCs w:val="22"/>
              </w:rPr>
              <w:t>standards—would reduce data normalization costs, improve model generalizability, and expand market access for AI developers.</w:t>
            </w:r>
          </w:p>
          <w:p w14:paraId="2526F9EC" w14:textId="1B122A2C" w:rsidR="009D0558" w:rsidRPr="009D0558" w:rsidRDefault="009D0558" w:rsidP="009D0558">
            <w:pPr>
              <w:pStyle w:val="ListParagraph"/>
              <w:numPr>
                <w:ilvl w:val="0"/>
                <w:numId w:val="3"/>
              </w:numPr>
              <w:rPr>
                <w:rFonts w:ascii="Arial" w:eastAsia="Calibri" w:hAnsi="Arial" w:cs="Arial"/>
                <w:sz w:val="22"/>
                <w:szCs w:val="22"/>
              </w:rPr>
            </w:pPr>
            <w:r w:rsidRPr="009D0558">
              <w:rPr>
                <w:rFonts w:ascii="Arial" w:eastAsia="Calibri" w:hAnsi="Arial" w:cs="Arial"/>
                <w:sz w:val="22"/>
                <w:szCs w:val="22"/>
                <w:u w:val="single"/>
              </w:rPr>
              <w:t>Semantic and Technical Interoperability Across the Standards Ecosystem</w:t>
            </w:r>
            <w:r w:rsidRPr="009D0558">
              <w:rPr>
                <w:rFonts w:ascii="Arial" w:eastAsia="Calibri" w:hAnsi="Arial" w:cs="Arial"/>
                <w:sz w:val="22"/>
                <w:szCs w:val="22"/>
              </w:rPr>
              <w:t xml:space="preserve">  </w:t>
            </w:r>
            <w:r w:rsidRPr="009D0558">
              <w:rPr>
                <w:rFonts w:ascii="Arial" w:eastAsia="Calibri" w:hAnsi="Arial" w:cs="Arial"/>
                <w:sz w:val="22"/>
                <w:szCs w:val="22"/>
              </w:rPr>
              <w:br/>
              <w:t xml:space="preserve">True interoperability requires shared clinical meaning and reliable technical exchange. Uneven adoption and misalignment across clinical terminologies, information models, </w:t>
            </w:r>
            <w:r w:rsidRPr="009D0558">
              <w:rPr>
                <w:rFonts w:ascii="Arial" w:eastAsia="Calibri" w:hAnsi="Arial" w:cs="Arial"/>
                <w:sz w:val="22"/>
                <w:szCs w:val="22"/>
              </w:rPr>
              <w:lastRenderedPageBreak/>
              <w:t>exchange specifications, and implementation guides continue to limit AI development, evaluation, and deployment. Greater coordination across the standards ecosystem would enable AI models trained in one environment to be more readily validated, deployed, and monitored in others without extensive reengineering.</w:t>
            </w:r>
          </w:p>
          <w:p w14:paraId="634EA095" w14:textId="027EAFB1" w:rsidR="009D0558" w:rsidRPr="009D0558" w:rsidRDefault="009D0558" w:rsidP="009D0558">
            <w:pPr>
              <w:pStyle w:val="ListParagraph"/>
              <w:numPr>
                <w:ilvl w:val="0"/>
                <w:numId w:val="3"/>
              </w:numPr>
              <w:rPr>
                <w:rFonts w:ascii="Arial" w:eastAsia="Calibri" w:hAnsi="Arial" w:cs="Arial"/>
                <w:sz w:val="22"/>
                <w:szCs w:val="22"/>
              </w:rPr>
            </w:pPr>
            <w:r w:rsidRPr="009D0558">
              <w:rPr>
                <w:rFonts w:ascii="Arial" w:eastAsia="Calibri" w:hAnsi="Arial" w:cs="Arial"/>
                <w:sz w:val="22"/>
                <w:szCs w:val="22"/>
                <w:u w:val="single"/>
              </w:rPr>
              <w:t>Longitudinal and Cross-Setting Data</w:t>
            </w:r>
            <w:r w:rsidRPr="009D0558">
              <w:rPr>
                <w:rFonts w:ascii="Arial" w:eastAsia="Calibri" w:hAnsi="Arial" w:cs="Arial"/>
                <w:sz w:val="22"/>
                <w:szCs w:val="22"/>
              </w:rPr>
              <w:t xml:space="preserve">  </w:t>
            </w:r>
            <w:r w:rsidRPr="009D0558">
              <w:rPr>
                <w:rFonts w:ascii="Arial" w:eastAsia="Calibri" w:hAnsi="Arial" w:cs="Arial"/>
                <w:sz w:val="22"/>
                <w:szCs w:val="22"/>
              </w:rPr>
              <w:br/>
              <w:t xml:space="preserve">AI tools that support prediction, risk stratification, quality measurement, and outcomes analysis require longitudinal data spanning inpatient, outpatient, laboratory, public health, and community-based care settings. Interoperability that supports consistent use of </w:t>
            </w:r>
            <w:proofErr w:type="gramStart"/>
            <w:r w:rsidRPr="009D0558">
              <w:rPr>
                <w:rFonts w:ascii="Arial" w:eastAsia="Calibri" w:hAnsi="Arial" w:cs="Arial"/>
                <w:sz w:val="22"/>
                <w:szCs w:val="22"/>
              </w:rPr>
              <w:t>standards</w:t>
            </w:r>
            <w:proofErr w:type="gramEnd"/>
            <w:r w:rsidRPr="009D0558">
              <w:rPr>
                <w:rFonts w:ascii="Arial" w:eastAsia="Calibri" w:hAnsi="Arial" w:cs="Arial"/>
                <w:sz w:val="22"/>
                <w:szCs w:val="22"/>
              </w:rPr>
              <w:t>-aligned data over time and across settings would fuel research and strengthen real-world evidence generation.</w:t>
            </w:r>
          </w:p>
          <w:p w14:paraId="5A7369C4" w14:textId="04E141AA" w:rsidR="009D0558" w:rsidRPr="009D0558" w:rsidRDefault="009D0558" w:rsidP="009D0558">
            <w:pPr>
              <w:pStyle w:val="ListParagraph"/>
              <w:numPr>
                <w:ilvl w:val="0"/>
                <w:numId w:val="3"/>
              </w:numPr>
              <w:rPr>
                <w:rFonts w:ascii="Arial" w:eastAsia="Calibri" w:hAnsi="Arial" w:cs="Arial"/>
                <w:sz w:val="22"/>
                <w:szCs w:val="22"/>
              </w:rPr>
            </w:pPr>
            <w:r w:rsidRPr="009D0558">
              <w:rPr>
                <w:rFonts w:ascii="Arial" w:eastAsia="Calibri" w:hAnsi="Arial" w:cs="Arial"/>
                <w:sz w:val="22"/>
                <w:szCs w:val="22"/>
                <w:u w:val="single"/>
              </w:rPr>
              <w:t>Benchmarking, Evaluation, and Real-World Evidence Infrastructure</w:t>
            </w:r>
            <w:r w:rsidRPr="009D0558">
              <w:rPr>
                <w:rFonts w:ascii="Arial" w:eastAsia="Calibri" w:hAnsi="Arial" w:cs="Arial"/>
                <w:sz w:val="22"/>
                <w:szCs w:val="22"/>
              </w:rPr>
              <w:t xml:space="preserve">  </w:t>
            </w:r>
            <w:r w:rsidRPr="009D0558">
              <w:rPr>
                <w:rFonts w:ascii="Arial" w:eastAsia="Calibri" w:hAnsi="Arial" w:cs="Arial"/>
                <w:sz w:val="22"/>
                <w:szCs w:val="22"/>
              </w:rPr>
              <w:br/>
              <w:t>Enhanced interoperability is essential for shared benchmarking tools, reference datasets, and evaluation frameworks. When AI inputs and outputs are grounded in common standards, performance metrics can be compared meaningfully across vendors and institutions, supporting post-deployment monitoring and adoption.</w:t>
            </w:r>
          </w:p>
          <w:p w14:paraId="57E71C64" w14:textId="249E1E77" w:rsidR="00444DA0" w:rsidRPr="00444DA0" w:rsidRDefault="009D0558" w:rsidP="009D0558">
            <w:pPr>
              <w:pStyle w:val="ListParagraph"/>
              <w:numPr>
                <w:ilvl w:val="0"/>
                <w:numId w:val="3"/>
              </w:numPr>
              <w:rPr>
                <w:rFonts w:ascii="Arial" w:eastAsia="Calibri" w:hAnsi="Arial" w:cs="Arial"/>
                <w:sz w:val="22"/>
                <w:szCs w:val="22"/>
              </w:rPr>
            </w:pPr>
            <w:r w:rsidRPr="009D0558">
              <w:rPr>
                <w:rFonts w:ascii="Arial" w:eastAsia="Calibri" w:hAnsi="Arial" w:cs="Arial"/>
                <w:sz w:val="22"/>
                <w:szCs w:val="22"/>
                <w:u w:val="single"/>
              </w:rPr>
              <w:t>Supporting Evolution and Innovation in Standards</w:t>
            </w:r>
            <w:r w:rsidRPr="009D0558">
              <w:rPr>
                <w:rFonts w:ascii="Arial" w:eastAsia="Calibri" w:hAnsi="Arial" w:cs="Arial"/>
                <w:sz w:val="22"/>
                <w:szCs w:val="22"/>
              </w:rPr>
              <w:t xml:space="preserve">  </w:t>
            </w:r>
            <w:r w:rsidRPr="009D0558">
              <w:rPr>
                <w:rFonts w:ascii="Arial" w:eastAsia="Calibri" w:hAnsi="Arial" w:cs="Arial"/>
                <w:sz w:val="22"/>
                <w:szCs w:val="22"/>
              </w:rPr>
              <w:br/>
              <w:t>Interoperability frameworks should support responsible integration of emerging data types and evolving standards while maintaining backward compatibility and alignment with USCDI.</w:t>
            </w:r>
          </w:p>
        </w:tc>
      </w:tr>
    </w:tbl>
    <w:p w14:paraId="35961164" w14:textId="77777777" w:rsidR="00444DA0" w:rsidRDefault="00444DA0" w:rsidP="002B0743">
      <w:pPr>
        <w:spacing w:after="160" w:line="259" w:lineRule="auto"/>
        <w:rPr>
          <w:rFonts w:ascii="Arial" w:eastAsia="Calibri" w:hAnsi="Arial" w:cs="Arial"/>
        </w:rPr>
      </w:pPr>
    </w:p>
    <w:tbl>
      <w:tblPr>
        <w:tblStyle w:val="TableGrid"/>
        <w:tblW w:w="0" w:type="auto"/>
        <w:tblLook w:val="04A0" w:firstRow="1" w:lastRow="0" w:firstColumn="1" w:lastColumn="0" w:noHBand="0" w:noVBand="1"/>
      </w:tblPr>
      <w:tblGrid>
        <w:gridCol w:w="9350"/>
      </w:tblGrid>
      <w:tr w:rsidR="00444DA0" w:rsidRPr="00444DA0" w14:paraId="34645C52" w14:textId="77777777" w:rsidTr="00093EDC">
        <w:tc>
          <w:tcPr>
            <w:tcW w:w="9350" w:type="dxa"/>
          </w:tcPr>
          <w:p w14:paraId="058758BF" w14:textId="3A179CD6" w:rsidR="00444DA0" w:rsidRPr="00444DA0" w:rsidRDefault="00444DA0" w:rsidP="00093EDC">
            <w:pPr>
              <w:rPr>
                <w:rFonts w:ascii="Arial" w:eastAsia="Calibri" w:hAnsi="Arial" w:cs="Arial"/>
                <w:sz w:val="22"/>
                <w:szCs w:val="22"/>
              </w:rPr>
            </w:pPr>
            <w:r w:rsidRPr="00444DA0">
              <w:rPr>
                <w:rFonts w:ascii="Arial" w:eastAsia="Calibri" w:hAnsi="Arial" w:cs="Arial"/>
                <w:b/>
                <w:bCs/>
                <w:color w:val="2F5496"/>
                <w:sz w:val="22"/>
                <w:szCs w:val="22"/>
              </w:rPr>
              <w:t>Question</w:t>
            </w:r>
            <w:r>
              <w:rPr>
                <w:rFonts w:ascii="Arial" w:eastAsia="Calibri" w:hAnsi="Arial" w:cs="Arial"/>
                <w:b/>
                <w:bCs/>
                <w:color w:val="2F5496"/>
                <w:sz w:val="22"/>
                <w:szCs w:val="22"/>
              </w:rPr>
              <w:t xml:space="preserve"> 9</w:t>
            </w:r>
            <w:r w:rsidRPr="00444DA0">
              <w:rPr>
                <w:rFonts w:ascii="Arial" w:eastAsia="Calibri" w:hAnsi="Arial" w:cs="Arial"/>
                <w:b/>
                <w:bCs/>
                <w:color w:val="2F5496"/>
                <w:sz w:val="22"/>
                <w:szCs w:val="22"/>
              </w:rPr>
              <w:t>:</w:t>
            </w:r>
            <w:r w:rsidRPr="00444DA0">
              <w:rPr>
                <w:rFonts w:ascii="Arial" w:eastAsia="Calibri" w:hAnsi="Arial" w:cs="Arial"/>
                <w:color w:val="2F5496"/>
                <w:sz w:val="22"/>
                <w:szCs w:val="22"/>
              </w:rPr>
              <w:t xml:space="preserve"> </w:t>
            </w:r>
            <w:r w:rsidRPr="00444DA0">
              <w:rPr>
                <w:rFonts w:ascii="Arial" w:eastAsia="Calibri" w:hAnsi="Arial" w:cs="Arial"/>
                <w:sz w:val="22"/>
                <w:szCs w:val="22"/>
              </w:rPr>
              <w:t>What challenges within health care do patients and caregivers wish to see addressed by the adoption and use of AI in clinical care? Equally, what concerns do patients and caregivers have related to the adoption and use of AI in clinical care?</w:t>
            </w:r>
          </w:p>
        </w:tc>
      </w:tr>
      <w:tr w:rsidR="00444DA0" w:rsidRPr="00444DA0" w14:paraId="0DD1DDEC" w14:textId="77777777" w:rsidTr="00093EDC">
        <w:tc>
          <w:tcPr>
            <w:tcW w:w="9350" w:type="dxa"/>
          </w:tcPr>
          <w:p w14:paraId="1C859EFA" w14:textId="77777777" w:rsidR="009D0558" w:rsidRDefault="00444DA0" w:rsidP="009D0558">
            <w:pPr>
              <w:rPr>
                <w:rFonts w:ascii="Arial" w:eastAsia="Calibri" w:hAnsi="Arial" w:cs="Arial"/>
                <w:sz w:val="22"/>
                <w:szCs w:val="22"/>
              </w:rPr>
            </w:pPr>
            <w:r w:rsidRPr="00444DA0">
              <w:rPr>
                <w:rFonts w:ascii="Arial" w:eastAsia="Calibri" w:hAnsi="Arial" w:cs="Arial"/>
                <w:b/>
                <w:bCs/>
                <w:color w:val="2F5496"/>
                <w:sz w:val="22"/>
                <w:szCs w:val="22"/>
              </w:rPr>
              <w:t>Comment:</w:t>
            </w:r>
            <w:r w:rsidRPr="00444DA0">
              <w:rPr>
                <w:rFonts w:ascii="Arial" w:eastAsia="Calibri" w:hAnsi="Arial" w:cs="Arial"/>
                <w:color w:val="2F5496"/>
                <w:sz w:val="22"/>
                <w:szCs w:val="22"/>
              </w:rPr>
              <w:t xml:space="preserve"> </w:t>
            </w:r>
            <w:r w:rsidR="009D0558" w:rsidRPr="009D0558">
              <w:rPr>
                <w:rFonts w:ascii="Arial" w:eastAsia="Calibri" w:hAnsi="Arial" w:cs="Arial"/>
                <w:sz w:val="22"/>
                <w:szCs w:val="22"/>
              </w:rPr>
              <w:t>Research consistently shows that patients and caregivers support AI adoption when it improves access, coordination, safety, and personalization of care while preserving trust and the clinician–patient relationship. Patients value AI applications that improve timeliness of care, reduce diagnostic delays, support care coordination for complex conditions, reduce documentation burden, and enable more meaningful patient–clinician interaction.</w:t>
            </w:r>
          </w:p>
          <w:p w14:paraId="39F24A0C" w14:textId="77777777" w:rsidR="00FE3207" w:rsidRPr="009D0558" w:rsidRDefault="00FE3207" w:rsidP="009D0558">
            <w:pPr>
              <w:rPr>
                <w:rFonts w:ascii="Arial" w:eastAsia="Calibri" w:hAnsi="Arial" w:cs="Arial"/>
                <w:sz w:val="22"/>
                <w:szCs w:val="22"/>
              </w:rPr>
            </w:pPr>
          </w:p>
          <w:p w14:paraId="093693D4" w14:textId="3437DCAA" w:rsidR="00444DA0" w:rsidRPr="00444DA0" w:rsidRDefault="009D0558" w:rsidP="009D0558">
            <w:pPr>
              <w:rPr>
                <w:rFonts w:ascii="Arial" w:eastAsia="Calibri" w:hAnsi="Arial" w:cs="Arial"/>
                <w:sz w:val="22"/>
                <w:szCs w:val="22"/>
              </w:rPr>
            </w:pPr>
            <w:r w:rsidRPr="009D0558">
              <w:rPr>
                <w:rFonts w:ascii="Arial" w:eastAsia="Calibri" w:hAnsi="Arial" w:cs="Arial"/>
                <w:sz w:val="22"/>
                <w:szCs w:val="22"/>
              </w:rPr>
              <w:t>At the same time, patients express concerns related to loss of human connection, lack of transparency or explainability, inconsistent performance across care settings, privacy and secondary use of health data, and accountability when AI contributes to clinical decisions. Evidence suggests patient trust increases when AI tools are transparent, grounded in high-quality clinical data, evaluated in real-world settings, and deployed as decision support rather than decision-makers.</w:t>
            </w:r>
          </w:p>
        </w:tc>
      </w:tr>
    </w:tbl>
    <w:p w14:paraId="0ED7BD57" w14:textId="77777777" w:rsidR="00444DA0" w:rsidRDefault="00444DA0" w:rsidP="002B0743">
      <w:pPr>
        <w:spacing w:after="160" w:line="259" w:lineRule="auto"/>
        <w:rPr>
          <w:rFonts w:ascii="Arial" w:eastAsia="Calibri" w:hAnsi="Arial" w:cs="Arial"/>
        </w:rPr>
      </w:pPr>
    </w:p>
    <w:p w14:paraId="4D25CBD1" w14:textId="77777777" w:rsidR="00444DA0" w:rsidRDefault="00444DA0" w:rsidP="002B0743">
      <w:pPr>
        <w:spacing w:after="160" w:line="259" w:lineRule="auto"/>
        <w:rPr>
          <w:rFonts w:ascii="Arial" w:eastAsia="Calibri" w:hAnsi="Arial" w:cs="Arial"/>
        </w:rPr>
      </w:pPr>
    </w:p>
    <w:p w14:paraId="19B61E37" w14:textId="77777777" w:rsidR="00433218" w:rsidRPr="002B0743" w:rsidRDefault="00433218" w:rsidP="002B0743">
      <w:pPr>
        <w:rPr>
          <w:rFonts w:ascii="Arial" w:eastAsia="Lato" w:hAnsi="Arial" w:cs="Arial"/>
        </w:rPr>
      </w:pPr>
    </w:p>
    <w:sectPr w:rsidR="00433218" w:rsidRPr="002B0743" w:rsidSect="00DF5E9B">
      <w:headerReference w:type="default" r:id="rId13"/>
      <w:footerReference w:type="default" r:id="rId14"/>
      <w:pgSz w:w="12240" w:h="15840"/>
      <w:pgMar w:top="2592" w:right="1440" w:bottom="1152"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5CBBE" w14:textId="77777777" w:rsidR="007348E0" w:rsidRDefault="007348E0">
      <w:r>
        <w:separator/>
      </w:r>
    </w:p>
  </w:endnote>
  <w:endnote w:type="continuationSeparator" w:id="0">
    <w:p w14:paraId="03EC6CE1" w14:textId="77777777" w:rsidR="007348E0" w:rsidRDefault="00734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1513610-50A7-4556-BE57-F88823DE119B}"/>
    <w:embedBold r:id="rId2" w:fontKey="{AB055066-884F-4875-BBEC-404BA0A709A9}"/>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rimson Text">
    <w:charset w:val="00"/>
    <w:family w:val="auto"/>
    <w:pitch w:val="default"/>
    <w:embedRegular r:id="rId3" w:fontKey="{F5B08826-AA65-421F-AD50-04C2763465AB}"/>
    <w:embedBold r:id="rId4" w:fontKey="{114AD8AF-8EAF-45CE-BD12-A8776A452441}"/>
  </w:font>
  <w:font w:name="Crimson Text Roman">
    <w:altName w:val="Cambria"/>
    <w:panose1 w:val="00000000000000000000"/>
    <w:charset w:val="00"/>
    <w:family w:val="roman"/>
    <w:notTrueType/>
    <w:pitch w:val="default"/>
  </w:font>
  <w:font w:name="Lato Black">
    <w:charset w:val="00"/>
    <w:family w:val="swiss"/>
    <w:pitch w:val="variable"/>
    <w:sig w:usb0="E10002FF" w:usb1="5000ECFF" w:usb2="00000021" w:usb3="00000000" w:csb0="0000019F" w:csb1="00000000"/>
    <w:embedBold r:id="rId5" w:fontKey="{B756F8B1-194F-4CC5-ADB5-CFFBF283B74A}"/>
  </w:font>
  <w:font w:name="Lato">
    <w:charset w:val="00"/>
    <w:family w:val="swiss"/>
    <w:pitch w:val="variable"/>
    <w:sig w:usb0="E10002FF" w:usb1="5000ECFF" w:usb2="00000021" w:usb3="00000000" w:csb0="0000019F" w:csb1="00000000"/>
    <w:embedRegular r:id="rId6" w:fontKey="{9A92452B-D6DC-46F4-9858-987FD2B40B4C}"/>
    <w:embedBold r:id="rId7" w:fontKey="{0506123A-A8BB-40A0-9C69-F26F501A662E}"/>
  </w:font>
  <w:font w:name="Georgia">
    <w:panose1 w:val="02040502050405020303"/>
    <w:charset w:val="00"/>
    <w:family w:val="roman"/>
    <w:pitch w:val="variable"/>
    <w:sig w:usb0="00000287" w:usb1="00000000" w:usb2="00000000" w:usb3="00000000" w:csb0="0000009F" w:csb1="00000000"/>
    <w:embedRegular r:id="rId8" w:fontKey="{09E89F15-9388-4DE9-89D0-A279DA365F6A}"/>
    <w:embedItalic r:id="rId9" w:fontKey="{3CCAF495-BE6D-4F2D-9130-DA2BBD75C92E}"/>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embedRegular r:id="rId10" w:fontKey="{8EE901E9-E83D-4F86-A5BC-1B30323D90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9CB97" w14:textId="04D757DA" w:rsidR="00433218" w:rsidRPr="000261B9" w:rsidRDefault="002B0743" w:rsidP="002B0743">
    <w:pPr>
      <w:pBdr>
        <w:top w:val="nil"/>
        <w:left w:val="nil"/>
        <w:bottom w:val="nil"/>
        <w:right w:val="nil"/>
        <w:between w:val="nil"/>
      </w:pBdr>
      <w:tabs>
        <w:tab w:val="center" w:pos="4680"/>
        <w:tab w:val="right" w:pos="9360"/>
      </w:tabs>
      <w:rPr>
        <w:rFonts w:ascii="Lato" w:eastAsia="Lato" w:hAnsi="Lato" w:cs="Lato"/>
        <w:color w:val="000000"/>
        <w:sz w:val="20"/>
        <w:szCs w:val="20"/>
      </w:rPr>
    </w:pPr>
    <w:r w:rsidRPr="000261B9">
      <w:rPr>
        <w:rFonts w:ascii="Lato" w:eastAsia="Lato" w:hAnsi="Lato" w:cs="Lato"/>
        <w:color w:val="4472C4" w:themeColor="accent1"/>
        <w:sz w:val="20"/>
        <w:szCs w:val="20"/>
      </w:rPr>
      <w:fldChar w:fldCharType="begin"/>
    </w:r>
    <w:r w:rsidRPr="000261B9">
      <w:rPr>
        <w:rFonts w:ascii="Lato" w:eastAsia="Lato" w:hAnsi="Lato" w:cs="Lato"/>
        <w:color w:val="4472C4" w:themeColor="accent1"/>
        <w:sz w:val="20"/>
        <w:szCs w:val="20"/>
      </w:rPr>
      <w:instrText xml:space="preserve"> PAGE   \* MERGEFORMAT </w:instrText>
    </w:r>
    <w:r w:rsidRPr="000261B9">
      <w:rPr>
        <w:rFonts w:ascii="Lato" w:eastAsia="Lato" w:hAnsi="Lato" w:cs="Lato"/>
        <w:color w:val="4472C4" w:themeColor="accent1"/>
        <w:sz w:val="20"/>
        <w:szCs w:val="20"/>
      </w:rPr>
      <w:fldChar w:fldCharType="separate"/>
    </w:r>
    <w:r w:rsidRPr="000261B9">
      <w:rPr>
        <w:rFonts w:ascii="Lato" w:eastAsia="Lato" w:hAnsi="Lato" w:cs="Lato"/>
        <w:noProof/>
        <w:color w:val="4472C4" w:themeColor="accent1"/>
        <w:sz w:val="20"/>
        <w:szCs w:val="20"/>
      </w:rPr>
      <w:t>1</w:t>
    </w:r>
    <w:r w:rsidRPr="000261B9">
      <w:rPr>
        <w:rFonts w:ascii="Lato" w:eastAsia="Lato" w:hAnsi="Lato" w:cs="Lato"/>
        <w:noProof/>
        <w:color w:val="4472C4" w:themeColor="accent1"/>
        <w:sz w:val="20"/>
        <w:szCs w:val="20"/>
      </w:rPr>
      <w:fldChar w:fldCharType="end"/>
    </w:r>
    <w:r w:rsidRPr="000261B9">
      <w:rPr>
        <w:rFonts w:ascii="Lato" w:eastAsia="Lato" w:hAnsi="Lato" w:cs="Lato"/>
        <w:color w:val="4472C4" w:themeColor="accent1"/>
        <w:sz w:val="20"/>
        <w:szCs w:val="20"/>
      </w:rPr>
      <w:ptab w:relativeTo="margin" w:alignment="center" w:leader="none"/>
    </w:r>
    <w:r w:rsidRPr="000261B9">
      <w:rPr>
        <w:rFonts w:ascii="Lato" w:eastAsia="Lato" w:hAnsi="Lato" w:cs="Lato"/>
        <w:color w:val="4472C4" w:themeColor="accent1"/>
        <w:sz w:val="20"/>
        <w:szCs w:val="20"/>
      </w:rPr>
      <w:ptab w:relativeTo="margin" w:alignment="right" w:leader="none"/>
    </w:r>
    <w:r w:rsidRPr="000261B9">
      <w:rPr>
        <w:rFonts w:ascii="Lato" w:eastAsia="Lato" w:hAnsi="Lato" w:cs="Lato"/>
        <w:color w:val="4472C4" w:themeColor="accent1"/>
        <w:sz w:val="20"/>
        <w:szCs w:val="20"/>
      </w:rPr>
      <w:t>loinc.org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01C59" w14:textId="77777777" w:rsidR="007348E0" w:rsidRDefault="007348E0">
      <w:r>
        <w:separator/>
      </w:r>
    </w:p>
  </w:footnote>
  <w:footnote w:type="continuationSeparator" w:id="0">
    <w:p w14:paraId="54A2B8E5" w14:textId="77777777" w:rsidR="007348E0" w:rsidRDefault="00734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047A" w14:textId="77777777" w:rsidR="00433218" w:rsidRDefault="00000000">
    <w:pPr>
      <w:pBdr>
        <w:top w:val="nil"/>
        <w:left w:val="nil"/>
        <w:bottom w:val="nil"/>
        <w:right w:val="nil"/>
        <w:between w:val="nil"/>
      </w:pBdr>
      <w:tabs>
        <w:tab w:val="center" w:pos="4680"/>
        <w:tab w:val="right" w:pos="9360"/>
      </w:tabs>
      <w:rPr>
        <w:rFonts w:ascii="Crimson Text" w:hAnsi="Crimson Text"/>
        <w:color w:val="000000"/>
      </w:rPr>
    </w:pPr>
    <w:r>
      <w:rPr>
        <w:noProof/>
      </w:rPr>
      <w:drawing>
        <wp:anchor distT="114300" distB="114300" distL="114300" distR="114300" simplePos="0" relativeHeight="251658240" behindDoc="0" locked="0" layoutInCell="1" hidden="0" allowOverlap="1" wp14:anchorId="3CEFA5A4" wp14:editId="50B24F5B">
          <wp:simplePos x="0" y="0"/>
          <wp:positionH relativeFrom="column">
            <wp:posOffset>2800350</wp:posOffset>
          </wp:positionH>
          <wp:positionV relativeFrom="paragraph">
            <wp:posOffset>390525</wp:posOffset>
          </wp:positionV>
          <wp:extent cx="3078892" cy="547688"/>
          <wp:effectExtent l="0" t="0" r="0" b="0"/>
          <wp:wrapNone/>
          <wp:docPr id="144429271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3078892" cy="547688"/>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639B3A89" wp14:editId="552189DC">
              <wp:simplePos x="0" y="0"/>
              <wp:positionH relativeFrom="column">
                <wp:posOffset>-12699</wp:posOffset>
              </wp:positionH>
              <wp:positionV relativeFrom="paragraph">
                <wp:posOffset>190500</wp:posOffset>
              </wp:positionV>
              <wp:extent cx="5887415" cy="134796"/>
              <wp:effectExtent l="0" t="0" r="0" b="0"/>
              <wp:wrapNone/>
              <wp:docPr id="8" name="Rectangle 8"/>
              <wp:cNvGraphicFramePr/>
              <a:graphic xmlns:a="http://schemas.openxmlformats.org/drawingml/2006/main">
                <a:graphicData uri="http://schemas.microsoft.com/office/word/2010/wordprocessingShape">
                  <wps:wsp>
                    <wps:cNvSpPr/>
                    <wps:spPr>
                      <a:xfrm>
                        <a:off x="2411818" y="3722127"/>
                        <a:ext cx="5868365" cy="115746"/>
                      </a:xfrm>
                      <a:prstGeom prst="rect">
                        <a:avLst/>
                      </a:prstGeom>
                      <a:solidFill>
                        <a:srgbClr val="29A9E1"/>
                      </a:solidFill>
                      <a:ln>
                        <a:noFill/>
                      </a:ln>
                    </wps:spPr>
                    <wps:txbx>
                      <w:txbxContent>
                        <w:p w14:paraId="0F4369E0" w14:textId="77777777" w:rsidR="00433218" w:rsidRDefault="00433218">
                          <w:pPr>
                            <w:textDirection w:val="btLr"/>
                          </w:pPr>
                        </w:p>
                      </w:txbxContent>
                    </wps:txbx>
                    <wps:bodyPr spcFirstLastPara="1" wrap="square" lIns="91425" tIns="91425" rIns="91425" bIns="91425" anchor="ctr" anchorCtr="0">
                      <a:noAutofit/>
                    </wps:bodyPr>
                  </wps:wsp>
                </a:graphicData>
              </a:graphic>
            </wp:anchor>
          </w:drawing>
        </mc:Choice>
        <mc:Fallback>
          <w:pict>
            <v:rect w14:anchorId="639B3A89" id="Rectangle 8" o:spid="_x0000_s1026" style="position:absolute;margin-left:-1pt;margin-top:15pt;width:463.6pt;height:1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FnGzQEAAIUDAAAOAAAAZHJzL2Uyb0RvYy54bWysU12P2yAQfK/U/4B4bxx8+bTinE53TVXp&#10;1Ea66w/AGMdIGOhCYuffd8HpJe29VX3BDB4PM7vrzf3QaXKS4JU1JWWTKSXSCFsrcyjpj9fdpxUl&#10;PnBTc22NLOlZenq//fhh07tC5ra1upZAUMT4onclbUNwRZZ50cqO+4l10uDLxkLHA0I4ZDXwHtU7&#10;neXT6SLrLdQOrJDe4+nT+JJuk37TSBG+N42XgeiSoreQVkhrFddsu+HFAbhrlbjY4P/gouPK4KVv&#10;Uk88cHIE9U6qUwKst02YCNtltmmUkCkDpmHTv9K8tNzJlAWL491bmfz/kxXfTi9uD1iG3vnC4zam&#10;GBro4hP9kaGk+YyxFcNOnkt6t8xzli/HwskhEIGE+WqxulvMKRHIYGy+nC0iIbsqOfDhi7QdiZuS&#10;AjYm1Yufnn0Yqb8p8WJvtap3SusE4FA9aiAnjk3M1w/rz+yi/gdNm0g2Nn42KsaT7Jor7sJQDZew&#10;la3PeyDeiZ1CU8/chz0H7D6jpMeJKKn/eeQgKdFfDZZ8zWY5Rgy3AG5BdQu4Ea3FQRMBKBnBY0iD&#10;N7p8OAbbqBQ9+hrNXOxir1PxLnMZh+kWJ9b179n+AgAA//8DAFBLAwQUAAYACAAAACEALQPGYt8A&#10;AAAIAQAADwAAAGRycy9kb3ducmV2LnhtbEyPQUvDQBCF74L/YRnBW7vJltQ2ZlNUUJGCYPXgcZod&#10;k2B2Nuxu2/jvXU/19Bje8N73qs1kB3EkH3rHGvJ5BoK4cabnVsPH++NsBSJEZIODY9LwQwE29eVF&#10;haVxJ36j4y62IoVwKFFDF+NYShmajiyGuRuJk/flvMWYTt9K4/GUwu0gVZYtpcWeU0OHIz101Hzv&#10;DlbDzRIXxJ/bad2+PuW49cXq+f5F6+ur6e4WRKQpnp/hDz+hQ52Y9u7AJohBw0ylKVHDIkua/LUq&#10;FIi9hiJXIOtK/h9Q/wIAAP//AwBQSwECLQAUAAYACAAAACEAtoM4kv4AAADhAQAAEwAAAAAAAAAA&#10;AAAAAAAAAAAAW0NvbnRlbnRfVHlwZXNdLnhtbFBLAQItABQABgAIAAAAIQA4/SH/1gAAAJQBAAAL&#10;AAAAAAAAAAAAAAAAAC8BAABfcmVscy8ucmVsc1BLAQItABQABgAIAAAAIQDorFnGzQEAAIUDAAAO&#10;AAAAAAAAAAAAAAAAAC4CAABkcnMvZTJvRG9jLnhtbFBLAQItABQABgAIAAAAIQAtA8Zi3wAAAAgB&#10;AAAPAAAAAAAAAAAAAAAAACcEAABkcnMvZG93bnJldi54bWxQSwUGAAAAAAQABADzAAAAMwUAAAAA&#10;" fillcolor="#29a9e1" stroked="f">
              <v:textbox inset="2.53958mm,2.53958mm,2.53958mm,2.53958mm">
                <w:txbxContent>
                  <w:p w14:paraId="0F4369E0" w14:textId="77777777" w:rsidR="00433218" w:rsidRDefault="00433218">
                    <w:pPr>
                      <w:textDirection w:val="btL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3C9F"/>
    <w:multiLevelType w:val="hybridMultilevel"/>
    <w:tmpl w:val="3EE2E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062AAA"/>
    <w:multiLevelType w:val="hybridMultilevel"/>
    <w:tmpl w:val="E5CC3F04"/>
    <w:lvl w:ilvl="0" w:tplc="1EE6D6A6">
      <w:numFmt w:val="bullet"/>
      <w:lvlText w:val="•"/>
      <w:lvlJc w:val="left"/>
      <w:pPr>
        <w:ind w:left="720" w:hanging="360"/>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373247"/>
    <w:multiLevelType w:val="hybridMultilevel"/>
    <w:tmpl w:val="1CBA8A2A"/>
    <w:lvl w:ilvl="0" w:tplc="1EE6D6A6">
      <w:numFmt w:val="bullet"/>
      <w:lvlText w:val="•"/>
      <w:lvlJc w:val="left"/>
      <w:pPr>
        <w:ind w:left="720" w:hanging="360"/>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FE4416"/>
    <w:multiLevelType w:val="hybridMultilevel"/>
    <w:tmpl w:val="7D521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3207198">
    <w:abstractNumId w:val="1"/>
  </w:num>
  <w:num w:numId="2" w16cid:durableId="1215627796">
    <w:abstractNumId w:val="2"/>
  </w:num>
  <w:num w:numId="3" w16cid:durableId="991178627">
    <w:abstractNumId w:val="3"/>
  </w:num>
  <w:num w:numId="4" w16cid:durableId="1992981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218"/>
    <w:rsid w:val="000261B9"/>
    <w:rsid w:val="00137749"/>
    <w:rsid w:val="00147A45"/>
    <w:rsid w:val="001F4960"/>
    <w:rsid w:val="00221094"/>
    <w:rsid w:val="00247251"/>
    <w:rsid w:val="002B0743"/>
    <w:rsid w:val="003513FC"/>
    <w:rsid w:val="004126F4"/>
    <w:rsid w:val="00433218"/>
    <w:rsid w:val="00444DA0"/>
    <w:rsid w:val="00466DC5"/>
    <w:rsid w:val="004A1863"/>
    <w:rsid w:val="004B34C5"/>
    <w:rsid w:val="0055022B"/>
    <w:rsid w:val="006F28CC"/>
    <w:rsid w:val="00726488"/>
    <w:rsid w:val="007348E0"/>
    <w:rsid w:val="00792F25"/>
    <w:rsid w:val="0079412A"/>
    <w:rsid w:val="007C4776"/>
    <w:rsid w:val="007C7CC0"/>
    <w:rsid w:val="007E732C"/>
    <w:rsid w:val="00973A40"/>
    <w:rsid w:val="00992815"/>
    <w:rsid w:val="009D0558"/>
    <w:rsid w:val="009E69B8"/>
    <w:rsid w:val="00AB74C1"/>
    <w:rsid w:val="00AE4C28"/>
    <w:rsid w:val="00B745AD"/>
    <w:rsid w:val="00B82208"/>
    <w:rsid w:val="00BB39DC"/>
    <w:rsid w:val="00BE1721"/>
    <w:rsid w:val="00C74704"/>
    <w:rsid w:val="00C956C2"/>
    <w:rsid w:val="00C97D46"/>
    <w:rsid w:val="00D66000"/>
    <w:rsid w:val="00DF5E9B"/>
    <w:rsid w:val="00EC22A9"/>
    <w:rsid w:val="00EC3350"/>
    <w:rsid w:val="00F101F4"/>
    <w:rsid w:val="00F43867"/>
    <w:rsid w:val="00F82FBF"/>
    <w:rsid w:val="00FD645A"/>
    <w:rsid w:val="00FE3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B54736"/>
  <w15:docId w15:val="{997332D4-4A06-4814-B436-61BD82D5E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rimson Text" w:eastAsia="Crimson Text" w:hAnsi="Crimson Text" w:cs="Crimson Text"/>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A56"/>
    <w:rPr>
      <w:rFonts w:ascii="Crimson Text Roman" w:hAnsi="Crimson Text Roman"/>
    </w:rPr>
  </w:style>
  <w:style w:type="paragraph" w:styleId="Heading1">
    <w:name w:val="heading 1"/>
    <w:basedOn w:val="Normal"/>
    <w:next w:val="Normal"/>
    <w:link w:val="Heading1Char"/>
    <w:uiPriority w:val="9"/>
    <w:qFormat/>
    <w:rsid w:val="00E64A56"/>
    <w:pPr>
      <w:spacing w:before="480" w:after="180"/>
      <w:outlineLvl w:val="0"/>
    </w:pPr>
    <w:rPr>
      <w:rFonts w:ascii="Lato Black" w:hAnsi="Lato Black"/>
      <w:b/>
      <w:sz w:val="48"/>
      <w:szCs w:val="48"/>
    </w:rPr>
  </w:style>
  <w:style w:type="paragraph" w:styleId="Heading2">
    <w:name w:val="heading 2"/>
    <w:basedOn w:val="Normal"/>
    <w:next w:val="Normal"/>
    <w:link w:val="Heading2Char"/>
    <w:uiPriority w:val="9"/>
    <w:semiHidden/>
    <w:unhideWhenUsed/>
    <w:qFormat/>
    <w:rsid w:val="00C87267"/>
    <w:pPr>
      <w:spacing w:before="480" w:after="120"/>
      <w:outlineLvl w:val="1"/>
    </w:pPr>
    <w:rPr>
      <w:rFonts w:ascii="Lato" w:hAnsi="Lato"/>
      <w:b/>
      <w:sz w:val="36"/>
      <w:szCs w:val="36"/>
    </w:rPr>
  </w:style>
  <w:style w:type="paragraph" w:styleId="Heading3">
    <w:name w:val="heading 3"/>
    <w:basedOn w:val="Normal"/>
    <w:next w:val="Normal"/>
    <w:link w:val="Heading3Char"/>
    <w:uiPriority w:val="9"/>
    <w:semiHidden/>
    <w:unhideWhenUsed/>
    <w:qFormat/>
    <w:rsid w:val="00CB4DE6"/>
    <w:pPr>
      <w:spacing w:before="360"/>
      <w:outlineLvl w:val="2"/>
    </w:pPr>
    <w:rPr>
      <w:rFonts w:ascii="Lato" w:hAnsi="Lato"/>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Individual">
    <w:name w:val="Individual"/>
    <w:basedOn w:val="Heading2"/>
    <w:autoRedefine/>
    <w:qFormat/>
    <w:rsid w:val="00E64A56"/>
  </w:style>
  <w:style w:type="paragraph" w:customStyle="1" w:styleId="Organization">
    <w:name w:val="Organization"/>
    <w:basedOn w:val="Individual"/>
    <w:autoRedefine/>
    <w:qFormat/>
    <w:rsid w:val="00E64A56"/>
  </w:style>
  <w:style w:type="character" w:customStyle="1" w:styleId="Heading1Char">
    <w:name w:val="Heading 1 Char"/>
    <w:basedOn w:val="DefaultParagraphFont"/>
    <w:link w:val="Heading1"/>
    <w:uiPriority w:val="9"/>
    <w:rsid w:val="00E64A56"/>
    <w:rPr>
      <w:rFonts w:ascii="Lato Black" w:hAnsi="Lato Black"/>
      <w:b/>
      <w:sz w:val="48"/>
      <w:szCs w:val="48"/>
    </w:rPr>
  </w:style>
  <w:style w:type="paragraph" w:styleId="Header">
    <w:name w:val="header"/>
    <w:basedOn w:val="Normal"/>
    <w:link w:val="HeaderChar"/>
    <w:uiPriority w:val="99"/>
    <w:unhideWhenUsed/>
    <w:rsid w:val="00AB1199"/>
    <w:pPr>
      <w:tabs>
        <w:tab w:val="center" w:pos="4680"/>
        <w:tab w:val="right" w:pos="9360"/>
      </w:tabs>
    </w:pPr>
  </w:style>
  <w:style w:type="character" w:customStyle="1" w:styleId="HeaderChar">
    <w:name w:val="Header Char"/>
    <w:basedOn w:val="DefaultParagraphFont"/>
    <w:link w:val="Header"/>
    <w:uiPriority w:val="99"/>
    <w:rsid w:val="00AB1199"/>
  </w:style>
  <w:style w:type="paragraph" w:styleId="Footer">
    <w:name w:val="footer"/>
    <w:basedOn w:val="Normal"/>
    <w:link w:val="FooterChar"/>
    <w:uiPriority w:val="99"/>
    <w:unhideWhenUsed/>
    <w:rsid w:val="00AB1199"/>
    <w:pPr>
      <w:tabs>
        <w:tab w:val="center" w:pos="4680"/>
        <w:tab w:val="right" w:pos="9360"/>
      </w:tabs>
    </w:pPr>
  </w:style>
  <w:style w:type="character" w:customStyle="1" w:styleId="FooterChar">
    <w:name w:val="Footer Char"/>
    <w:basedOn w:val="DefaultParagraphFont"/>
    <w:link w:val="Footer"/>
    <w:uiPriority w:val="99"/>
    <w:rsid w:val="00AB1199"/>
  </w:style>
  <w:style w:type="character" w:customStyle="1" w:styleId="Heading2Char">
    <w:name w:val="Heading 2 Char"/>
    <w:basedOn w:val="DefaultParagraphFont"/>
    <w:link w:val="Heading2"/>
    <w:uiPriority w:val="9"/>
    <w:rsid w:val="00C87267"/>
    <w:rPr>
      <w:rFonts w:ascii="Lato" w:hAnsi="Lato"/>
      <w:b/>
      <w:sz w:val="36"/>
      <w:szCs w:val="36"/>
    </w:rPr>
  </w:style>
  <w:style w:type="paragraph" w:styleId="NoSpacing">
    <w:name w:val="No Spacing"/>
    <w:basedOn w:val="Normal"/>
    <w:uiPriority w:val="1"/>
    <w:qFormat/>
    <w:rsid w:val="00E64A56"/>
    <w:rPr>
      <w:shd w:val="clear" w:color="auto" w:fill="FFFFFF"/>
    </w:rPr>
  </w:style>
  <w:style w:type="character" w:customStyle="1" w:styleId="Heading3Char">
    <w:name w:val="Heading 3 Char"/>
    <w:basedOn w:val="DefaultParagraphFont"/>
    <w:link w:val="Heading3"/>
    <w:uiPriority w:val="9"/>
    <w:rsid w:val="00CB4DE6"/>
    <w:rPr>
      <w:rFonts w:ascii="Lato" w:hAnsi="Lato"/>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F56143"/>
    <w:rPr>
      <w:color w:val="0563C1" w:themeColor="hyperlink"/>
      <w:u w:val="single"/>
    </w:rPr>
  </w:style>
  <w:style w:type="character" w:styleId="UnresolvedMention">
    <w:name w:val="Unresolved Mention"/>
    <w:basedOn w:val="DefaultParagraphFont"/>
    <w:uiPriority w:val="99"/>
    <w:semiHidden/>
    <w:unhideWhenUsed/>
    <w:rsid w:val="00F56143"/>
    <w:rPr>
      <w:color w:val="605E5C"/>
      <w:shd w:val="clear" w:color="auto" w:fill="E1DFDD"/>
    </w:rPr>
  </w:style>
  <w:style w:type="table" w:styleId="TableGrid">
    <w:name w:val="Table Grid"/>
    <w:basedOn w:val="TableNormal"/>
    <w:uiPriority w:val="39"/>
    <w:rsid w:val="002B0743"/>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5E9B"/>
    <w:pPr>
      <w:ind w:left="720"/>
      <w:contextualSpacing/>
    </w:pPr>
  </w:style>
  <w:style w:type="character" w:styleId="CommentReference">
    <w:name w:val="annotation reference"/>
    <w:basedOn w:val="DefaultParagraphFont"/>
    <w:uiPriority w:val="99"/>
    <w:semiHidden/>
    <w:unhideWhenUsed/>
    <w:rsid w:val="009D0558"/>
    <w:rPr>
      <w:sz w:val="16"/>
      <w:szCs w:val="16"/>
    </w:rPr>
  </w:style>
  <w:style w:type="paragraph" w:styleId="CommentText">
    <w:name w:val="annotation text"/>
    <w:basedOn w:val="Normal"/>
    <w:link w:val="CommentTextChar"/>
    <w:uiPriority w:val="99"/>
    <w:unhideWhenUsed/>
    <w:rsid w:val="009D0558"/>
    <w:rPr>
      <w:sz w:val="20"/>
      <w:szCs w:val="20"/>
    </w:rPr>
  </w:style>
  <w:style w:type="character" w:customStyle="1" w:styleId="CommentTextChar">
    <w:name w:val="Comment Text Char"/>
    <w:basedOn w:val="DefaultParagraphFont"/>
    <w:link w:val="CommentText"/>
    <w:uiPriority w:val="99"/>
    <w:rsid w:val="009D0558"/>
    <w:rPr>
      <w:rFonts w:ascii="Crimson Text Roman" w:hAnsi="Crimson Text Roman"/>
      <w:sz w:val="20"/>
      <w:szCs w:val="20"/>
    </w:rPr>
  </w:style>
  <w:style w:type="paragraph" w:styleId="CommentSubject">
    <w:name w:val="annotation subject"/>
    <w:basedOn w:val="CommentText"/>
    <w:next w:val="CommentText"/>
    <w:link w:val="CommentSubjectChar"/>
    <w:uiPriority w:val="99"/>
    <w:semiHidden/>
    <w:unhideWhenUsed/>
    <w:rsid w:val="009D0558"/>
    <w:rPr>
      <w:b/>
      <w:bCs/>
    </w:rPr>
  </w:style>
  <w:style w:type="character" w:customStyle="1" w:styleId="CommentSubjectChar">
    <w:name w:val="Comment Subject Char"/>
    <w:basedOn w:val="CommentTextChar"/>
    <w:link w:val="CommentSubject"/>
    <w:uiPriority w:val="99"/>
    <w:semiHidden/>
    <w:rsid w:val="009D0558"/>
    <w:rPr>
      <w:rFonts w:ascii="Crimson Text Roman" w:hAnsi="Crimson Text Roman"/>
      <w:b/>
      <w:bCs/>
      <w:sz w:val="20"/>
      <w:szCs w:val="20"/>
    </w:rPr>
  </w:style>
  <w:style w:type="paragraph" w:styleId="Revision">
    <w:name w:val="Revision"/>
    <w:hidden/>
    <w:uiPriority w:val="99"/>
    <w:semiHidden/>
    <w:rsid w:val="003513FC"/>
    <w:rPr>
      <w:rFonts w:ascii="Crimson Text Roman" w:hAnsi="Crimson Text Roman"/>
    </w:rPr>
  </w:style>
  <w:style w:type="character" w:styleId="FollowedHyperlink">
    <w:name w:val="FollowedHyperlink"/>
    <w:basedOn w:val="DefaultParagraphFont"/>
    <w:uiPriority w:val="99"/>
    <w:semiHidden/>
    <w:unhideWhenUsed/>
    <w:rsid w:val="007C477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regulations.gov/commenton/HHS-ONC-2026-0001-0001"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mrallins@regenstrief.org" TargetMode="External"/><Relationship Id="rId4" Type="http://schemas.openxmlformats.org/officeDocument/2006/relationships/styles" Target="styles.xml"/><Relationship Id="rId9" Type="http://schemas.openxmlformats.org/officeDocument/2006/relationships/hyperlink" Target="https://www.regulations.gov/commenton/HHS-ONC-2026-0001-0001"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NlgWR+HyE8pvmQLR+KB7DHzbfg==">CgMxLjAyCGguZ2pkZ3hzOAByITFjRXpWVFJDR0pyZ3V1Y1lhSDM3RlZNTFV3XzlDZnZnbQ==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2CE490-DA7D-4BC9-B133-640C9A228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4</Pages>
  <Words>1289</Words>
  <Characters>7351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Indiana University</Company>
  <LinksUpToDate>false</LinksUpToDate>
  <CharactersWithSpaces>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Virginia Riehl</cp:lastModifiedBy>
  <cp:revision>3</cp:revision>
  <cp:lastPrinted>2026-02-22T14:42:00Z</cp:lastPrinted>
  <dcterms:created xsi:type="dcterms:W3CDTF">2026-02-22T15:15:00Z</dcterms:created>
  <dcterms:modified xsi:type="dcterms:W3CDTF">2026-02-22T16:35:00Z</dcterms:modified>
</cp:coreProperties>
</file>