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B295FA" w14:textId="77777777" w:rsidR="00F2424C" w:rsidRPr="00F2424C" w:rsidRDefault="00F2424C" w:rsidP="00F2424C">
      <w:pPr>
        <w:rPr>
          <w:b/>
          <w:bCs/>
        </w:rPr>
      </w:pPr>
      <w:r w:rsidRPr="00F2424C">
        <w:rPr>
          <w:b/>
          <w:bCs/>
        </w:rPr>
        <w:t>Response to Request for Information</w:t>
      </w:r>
    </w:p>
    <w:p w14:paraId="0A30539E" w14:textId="77777777" w:rsidR="00F2424C" w:rsidRPr="00F2424C" w:rsidRDefault="00F2424C" w:rsidP="00F2424C">
      <w:pPr>
        <w:rPr>
          <w:b/>
          <w:bCs/>
        </w:rPr>
      </w:pPr>
      <w:r w:rsidRPr="00F2424C">
        <w:rPr>
          <w:b/>
          <w:bCs/>
        </w:rPr>
        <w:t>Accelerating the Adoption and Use of Artificial Intelligence as Part of Clinical Care</w:t>
      </w:r>
    </w:p>
    <w:p w14:paraId="371CD877" w14:textId="3AC99DBB" w:rsidR="003D7510" w:rsidRDefault="003D7510" w:rsidP="00F2424C">
      <w:pPr>
        <w:rPr>
          <w:b/>
          <w:bCs/>
        </w:rPr>
      </w:pPr>
      <w:r>
        <w:rPr>
          <w:b/>
          <w:bCs/>
        </w:rPr>
        <w:t>___________________________</w:t>
      </w:r>
    </w:p>
    <w:p w14:paraId="7B0485EC" w14:textId="63B4EC38" w:rsidR="00F2424C" w:rsidRPr="00F2424C" w:rsidRDefault="00F2424C" w:rsidP="00F2424C">
      <w:pPr>
        <w:rPr>
          <w:b/>
          <w:bCs/>
        </w:rPr>
      </w:pPr>
      <w:r w:rsidRPr="00F2424C">
        <w:rPr>
          <w:b/>
          <w:bCs/>
        </w:rPr>
        <w:t>Title</w:t>
      </w:r>
      <w:r w:rsidR="003D7510">
        <w:rPr>
          <w:b/>
          <w:bCs/>
        </w:rPr>
        <w:t>:</w:t>
      </w:r>
    </w:p>
    <w:p w14:paraId="7792B168" w14:textId="77777777" w:rsidR="00F2424C" w:rsidRPr="00F2424C" w:rsidRDefault="00F2424C" w:rsidP="00F2424C">
      <w:r w:rsidRPr="00F2424C">
        <w:rPr>
          <w:b/>
          <w:bCs/>
        </w:rPr>
        <w:t xml:space="preserve">A Focused AI-Enabled </w:t>
      </w:r>
      <w:proofErr w:type="spellStart"/>
      <w:r w:rsidRPr="00F2424C">
        <w:rPr>
          <w:b/>
          <w:bCs/>
        </w:rPr>
        <w:t>Photobiomodulation</w:t>
      </w:r>
      <w:proofErr w:type="spellEnd"/>
      <w:r w:rsidRPr="00F2424C">
        <w:rPr>
          <w:b/>
          <w:bCs/>
        </w:rPr>
        <w:t xml:space="preserve"> Care Model to Reduce the Burden of Traumatic Brain Injury</w:t>
      </w:r>
    </w:p>
    <w:p w14:paraId="51ACDA97" w14:textId="77777777" w:rsidR="00F2424C" w:rsidRPr="00F2424C" w:rsidRDefault="00000000" w:rsidP="00F2424C">
      <w:r>
        <w:pict w14:anchorId="78F2DAAC">
          <v:rect id="_x0000_i1025" style="width:0;height:1.5pt" o:hralign="center" o:hrstd="t" o:hr="t" fillcolor="#a0a0a0" stroked="f"/>
        </w:pict>
      </w:r>
    </w:p>
    <w:p w14:paraId="6F4ABDC7" w14:textId="77777777" w:rsidR="00F2424C" w:rsidRPr="00F2424C" w:rsidRDefault="00F2424C" w:rsidP="00F2424C">
      <w:pPr>
        <w:rPr>
          <w:b/>
          <w:bCs/>
        </w:rPr>
      </w:pPr>
      <w:r w:rsidRPr="00F2424C">
        <w:rPr>
          <w:b/>
          <w:bCs/>
        </w:rPr>
        <w:t>Responding Organizations</w:t>
      </w:r>
    </w:p>
    <w:p w14:paraId="215F5CDA" w14:textId="304B37F6" w:rsidR="00F2424C" w:rsidRPr="00F2424C" w:rsidRDefault="00F2424C" w:rsidP="00F2424C">
      <w:r w:rsidRPr="00F2424C">
        <w:rPr>
          <w:b/>
          <w:bCs/>
        </w:rPr>
        <w:t>Lead Implementation Entity</w:t>
      </w:r>
      <w:r w:rsidRPr="00F2424C">
        <w:br/>
      </w:r>
      <w:hyperlink r:id="rId5" w:history="1">
        <w:r w:rsidRPr="00943F37">
          <w:rPr>
            <w:rStyle w:val="Hyperlink"/>
            <w:b/>
            <w:bCs/>
          </w:rPr>
          <w:t>Vielight USA, Inc.</w:t>
        </w:r>
      </w:hyperlink>
      <w:r w:rsidRPr="00F2424C">
        <w:t xml:space="preserve"> — U.S.-based entity advancing clinical deployment, partnerships, and regulatory engagement for AI-enabled </w:t>
      </w:r>
      <w:proofErr w:type="spellStart"/>
      <w:r w:rsidRPr="00F2424C">
        <w:t>photobiomodulation</w:t>
      </w:r>
      <w:proofErr w:type="spellEnd"/>
      <w:r w:rsidRPr="00F2424C">
        <w:t xml:space="preserve"> (PBM) neuromodulation</w:t>
      </w:r>
    </w:p>
    <w:p w14:paraId="6279DDDA" w14:textId="756EE769" w:rsidR="00F2424C" w:rsidRPr="00F2424C" w:rsidRDefault="00F2424C" w:rsidP="00F2424C">
      <w:r w:rsidRPr="00F2424C">
        <w:rPr>
          <w:b/>
          <w:bCs/>
        </w:rPr>
        <w:t>Supporting Organizations</w:t>
      </w:r>
      <w:r w:rsidRPr="00F2424C">
        <w:br/>
      </w:r>
      <w:hyperlink r:id="rId6" w:history="1">
        <w:r w:rsidRPr="00943F37">
          <w:rPr>
            <w:rStyle w:val="Hyperlink"/>
          </w:rPr>
          <w:t>Vielight Inc.</w:t>
        </w:r>
      </w:hyperlink>
      <w:r w:rsidRPr="00F2424C">
        <w:t xml:space="preserve"> — technology developer and scientific platform</w:t>
      </w:r>
      <w:r w:rsidRPr="00F2424C">
        <w:br/>
      </w:r>
      <w:hyperlink r:id="rId7" w:history="1">
        <w:r w:rsidRPr="00943F37">
          <w:rPr>
            <w:rStyle w:val="Hyperlink"/>
          </w:rPr>
          <w:t>PBM Foundation</w:t>
        </w:r>
      </w:hyperlink>
      <w:r w:rsidRPr="00F2424C">
        <w:t xml:space="preserve"> (501(c)(3)) — nonprofit research, education, and policy partner</w:t>
      </w:r>
      <w:r w:rsidRPr="00F2424C">
        <w:br/>
      </w:r>
      <w:hyperlink r:id="rId8" w:history="1">
        <w:r w:rsidRPr="00943F37">
          <w:rPr>
            <w:rStyle w:val="Hyperlink"/>
          </w:rPr>
          <w:t xml:space="preserve">Center of Excellence for </w:t>
        </w:r>
        <w:proofErr w:type="spellStart"/>
        <w:r w:rsidRPr="00943F37">
          <w:rPr>
            <w:rStyle w:val="Hyperlink"/>
          </w:rPr>
          <w:t>Photobiomodulation</w:t>
        </w:r>
        <w:proofErr w:type="spellEnd"/>
        <w:r w:rsidRPr="00943F37">
          <w:rPr>
            <w:rStyle w:val="Hyperlink"/>
          </w:rPr>
          <w:t>, Shepherd University</w:t>
        </w:r>
      </w:hyperlink>
      <w:r w:rsidRPr="00F2424C">
        <w:t xml:space="preserve"> — academic research and training hub</w:t>
      </w:r>
      <w:r w:rsidRPr="00F2424C">
        <w:br/>
      </w:r>
      <w:hyperlink r:id="rId9" w:history="1">
        <w:r w:rsidR="00943F37" w:rsidRPr="00943F37">
          <w:rPr>
            <w:rStyle w:val="Hyperlink"/>
          </w:rPr>
          <w:t>Advanced Health Center for Integrative &amp; Functional Medicine</w:t>
        </w:r>
      </w:hyperlink>
      <w:r w:rsidR="00943F37" w:rsidRPr="00943F37">
        <w:t xml:space="preserve"> — potential clinical implementation partner</w:t>
      </w:r>
      <w:r w:rsidR="00943F37">
        <w:t xml:space="preserve"> </w:t>
      </w:r>
    </w:p>
    <w:p w14:paraId="7840D90C" w14:textId="77777777" w:rsidR="00F2424C" w:rsidRPr="00F2424C" w:rsidRDefault="00000000" w:rsidP="00F2424C">
      <w:r>
        <w:pict w14:anchorId="17BBE19D">
          <v:rect id="_x0000_i1026" style="width:0;height:1.5pt" o:hralign="center" o:hrstd="t" o:hr="t" fillcolor="#a0a0a0" stroked="f"/>
        </w:pict>
      </w:r>
    </w:p>
    <w:p w14:paraId="6AD38DEE" w14:textId="77777777" w:rsidR="00F2424C" w:rsidRPr="00F2424C" w:rsidRDefault="00F2424C" w:rsidP="00F2424C">
      <w:pPr>
        <w:rPr>
          <w:b/>
          <w:bCs/>
        </w:rPr>
      </w:pPr>
      <w:r w:rsidRPr="00F2424C">
        <w:rPr>
          <w:b/>
          <w:bCs/>
        </w:rPr>
        <w:t>1. Executive Summary</w:t>
      </w:r>
    </w:p>
    <w:p w14:paraId="50F8C4F1" w14:textId="77777777" w:rsidR="00F2424C" w:rsidRPr="00F2424C" w:rsidRDefault="00F2424C" w:rsidP="00F2424C">
      <w:r w:rsidRPr="00F2424C">
        <w:t>This submission provides a focused perspective on how artificial intelligence can enable scalable, non-invasive neurological therapeutics, using traumatic brain injury (TBI) as a high-impact use case.</w:t>
      </w:r>
    </w:p>
    <w:p w14:paraId="72A83787" w14:textId="77777777" w:rsidR="00F2424C" w:rsidRPr="00F2424C" w:rsidRDefault="00F2424C" w:rsidP="00F2424C">
      <w:r w:rsidRPr="00F2424C">
        <w:t xml:space="preserve">The responding organizations are committed to developing targeted AI capabilities aligned with a clear mission: </w:t>
      </w:r>
      <w:r w:rsidRPr="00F2424C">
        <w:rPr>
          <w:b/>
          <w:bCs/>
        </w:rPr>
        <w:t>maximizing functional recovery and long-term outcomes for individuals affected by TBI.</w:t>
      </w:r>
      <w:r w:rsidRPr="00F2424C">
        <w:t xml:space="preserve"> Rather than attempting to address all aspects of AI in healthcare, this initiative concentrates on areas where </w:t>
      </w:r>
      <w:proofErr w:type="spellStart"/>
      <w:r w:rsidRPr="00F2424C">
        <w:t>photobiomodulation</w:t>
      </w:r>
      <w:proofErr w:type="spellEnd"/>
      <w:r w:rsidRPr="00F2424C">
        <w:t>-based neuromodulation, physiological monitoring, and longitudinal analytics can have measurable impact.</w:t>
      </w:r>
    </w:p>
    <w:p w14:paraId="3A67180D" w14:textId="77777777" w:rsidR="00F2424C" w:rsidRPr="00F2424C" w:rsidRDefault="00F2424C" w:rsidP="00F2424C">
      <w:proofErr w:type="spellStart"/>
      <w:r w:rsidRPr="00F2424C">
        <w:t>Photobiomodulation</w:t>
      </w:r>
      <w:proofErr w:type="spellEnd"/>
      <w:r w:rsidRPr="00F2424C">
        <w:t xml:space="preserve"> (PBM), a low-risk light-based neuromodulation modality, offers the potential for scalable deployment under risk-proportionate oversight. Through coordinated research, clinical deployment, and real-world evidence generation, the goal is to establish a scalable system for reducing TBI burden at population level and to inform broader neurological care strategies.</w:t>
      </w:r>
    </w:p>
    <w:p w14:paraId="201274AE" w14:textId="77777777" w:rsidR="00F2424C" w:rsidRPr="00F2424C" w:rsidRDefault="00F2424C" w:rsidP="00F2424C">
      <w:pPr>
        <w:rPr>
          <w:b/>
          <w:bCs/>
        </w:rPr>
      </w:pPr>
      <w:r w:rsidRPr="00F2424C">
        <w:rPr>
          <w:b/>
          <w:bCs/>
        </w:rPr>
        <w:t>Headline Impact Statement</w:t>
      </w:r>
    </w:p>
    <w:p w14:paraId="7F12F566" w14:textId="77777777" w:rsidR="00F2424C" w:rsidRPr="00F2424C" w:rsidRDefault="00F2424C" w:rsidP="00F2424C">
      <w:r w:rsidRPr="00F2424C">
        <w:t>Even modest improvements in recovery outcomes across a subset of individuals living with TBI could translate into tens of billions of dollars in lifetime societal savings. Scalable, AI-enabled PBM interventions therefore represent a potentially high-value strategy for addressing one of the nation’s most persistent neurological health challenges while supporting long-term economic and human capital resilience.</w:t>
      </w:r>
    </w:p>
    <w:p w14:paraId="155D411E" w14:textId="77777777" w:rsidR="00F2424C" w:rsidRPr="00F2424C" w:rsidRDefault="00000000" w:rsidP="00F2424C">
      <w:r>
        <w:lastRenderedPageBreak/>
        <w:pict w14:anchorId="1DCAF185">
          <v:rect id="_x0000_i1027" style="width:0;height:1.5pt" o:hralign="center" o:hrstd="t" o:hr="t" fillcolor="#a0a0a0" stroked="f"/>
        </w:pict>
      </w:r>
    </w:p>
    <w:p w14:paraId="3597E781" w14:textId="77777777" w:rsidR="00F2424C" w:rsidRPr="00F2424C" w:rsidRDefault="00F2424C" w:rsidP="00F2424C">
      <w:pPr>
        <w:rPr>
          <w:b/>
          <w:bCs/>
        </w:rPr>
      </w:pPr>
      <w:r w:rsidRPr="00F2424C">
        <w:rPr>
          <w:b/>
          <w:bCs/>
        </w:rPr>
        <w:t>2. Public Health Context</w:t>
      </w:r>
    </w:p>
    <w:p w14:paraId="1F98FDE8" w14:textId="77777777" w:rsidR="00F2424C" w:rsidRPr="00F2424C" w:rsidRDefault="00F2424C" w:rsidP="00F2424C">
      <w:r w:rsidRPr="00F2424C">
        <w:t>Traumatic brain injury remains a major contributor to disability, mental health conditions, and long-term healthcare utilization. Recovery trajectories are heterogeneous, and many individuals experience persistent symptoms affecting cognitive, emotional, and functional capacity.</w:t>
      </w:r>
    </w:p>
    <w:p w14:paraId="4B51700B" w14:textId="77777777" w:rsidR="00F2424C" w:rsidRPr="00F2424C" w:rsidRDefault="00F2424C" w:rsidP="00F2424C">
      <w:r w:rsidRPr="00F2424C">
        <w:t>Innovative care models leveraging physiological monitoring and data-driven insights have the potential to improve recovery pathways and reduce long-term disability and societal costs.</w:t>
      </w:r>
    </w:p>
    <w:p w14:paraId="0E4429C5" w14:textId="77777777" w:rsidR="00F2424C" w:rsidRPr="00F2424C" w:rsidRDefault="00000000" w:rsidP="00F2424C">
      <w:r>
        <w:pict w14:anchorId="0DA0389C">
          <v:rect id="_x0000_i1028" style="width:0;height:1.5pt" o:hralign="center" o:hrstd="t" o:hr="t" fillcolor="#a0a0a0" stroked="f"/>
        </w:pict>
      </w:r>
    </w:p>
    <w:p w14:paraId="680320E3" w14:textId="77777777" w:rsidR="00F2424C" w:rsidRPr="00F2424C" w:rsidRDefault="00F2424C" w:rsidP="00F2424C">
      <w:pPr>
        <w:rPr>
          <w:b/>
          <w:bCs/>
        </w:rPr>
      </w:pPr>
      <w:r w:rsidRPr="00F2424C">
        <w:rPr>
          <w:b/>
          <w:bCs/>
        </w:rPr>
        <w:t>2.1 National Economic Impact Scenario</w:t>
      </w:r>
    </w:p>
    <w:p w14:paraId="5B1198C1" w14:textId="42E2BB84" w:rsidR="00F2424C" w:rsidRPr="0078303D" w:rsidRDefault="00F2424C" w:rsidP="00F2424C">
      <w:pPr>
        <w:rPr>
          <w:vertAlign w:val="superscript"/>
        </w:rPr>
      </w:pPr>
      <w:r w:rsidRPr="00F2424C">
        <w:t>Lifetime societal costs associated with TBI range widely, with estimates spanning approximately $85,000 to more than $3 million per individual depending on severity</w:t>
      </w:r>
      <w:r w:rsidR="00A622DA">
        <w:t>.</w:t>
      </w:r>
      <w:r w:rsidR="0078303D">
        <w:rPr>
          <w:vertAlign w:val="superscript"/>
        </w:rPr>
        <w:t>1, 2</w:t>
      </w:r>
      <w:r w:rsidRPr="00F2424C">
        <w:t xml:space="preserve"> For policy modeling purposes, an illustrative average burden of $500,000 per patient demonstrates the scale of opportunity for improved recovery pathways.</w:t>
      </w:r>
    </w:p>
    <w:p w14:paraId="4D1DFA5B" w14:textId="77777777" w:rsidR="00F2424C" w:rsidRPr="00F2424C" w:rsidRDefault="00F2424C" w:rsidP="00F2424C">
      <w:r w:rsidRPr="00F2424C">
        <w:t>Assuming a conservative 10% reduction in long-term costs through improved outcomes, savings could reach approximately $50,000 per individual. Applied to one million individuals — a subset of the population living with TBI-related disability — this represents potential lifetime societal savings exceeding $50 billion.</w:t>
      </w:r>
    </w:p>
    <w:p w14:paraId="121A5186" w14:textId="77777777" w:rsidR="00F2424C" w:rsidRPr="00F2424C" w:rsidRDefault="00F2424C" w:rsidP="00F2424C">
      <w:r w:rsidRPr="00F2424C">
        <w:t>By comparison, providing a home-based PBM system at approximately $2,400 per patient would total roughly $2.4 billion, illustrating the magnitude of potential net societal benefit even under conservative assumptions.</w:t>
      </w:r>
    </w:p>
    <w:p w14:paraId="16B63AB4" w14:textId="77777777" w:rsidR="00F2424C" w:rsidRPr="00F2424C" w:rsidRDefault="00000000" w:rsidP="00F2424C">
      <w:r>
        <w:pict w14:anchorId="56A8827A">
          <v:rect id="_x0000_i1029" style="width:0;height:1.5pt" o:hralign="center" o:hrstd="t" o:hr="t" fillcolor="#a0a0a0" stroked="f"/>
        </w:pict>
      </w:r>
    </w:p>
    <w:p w14:paraId="67F6C7A2" w14:textId="77777777" w:rsidR="00F2424C" w:rsidRPr="00F2424C" w:rsidRDefault="00F2424C" w:rsidP="00F2424C">
      <w:pPr>
        <w:rPr>
          <w:b/>
          <w:bCs/>
        </w:rPr>
      </w:pPr>
      <w:r w:rsidRPr="00F2424C">
        <w:rPr>
          <w:b/>
          <w:bCs/>
        </w:rPr>
        <w:t>Illustrative Economic Impact Scenario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139"/>
        <w:gridCol w:w="1712"/>
        <w:gridCol w:w="2531"/>
      </w:tblGrid>
      <w:tr w:rsidR="00F2424C" w:rsidRPr="00F2424C" w14:paraId="69D3ED9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1556D31" w14:textId="77777777" w:rsidR="00F2424C" w:rsidRPr="00F2424C" w:rsidRDefault="00F2424C" w:rsidP="00F2424C">
            <w:pPr>
              <w:rPr>
                <w:b/>
                <w:bCs/>
              </w:rPr>
            </w:pPr>
            <w:r w:rsidRPr="00F2424C">
              <w:rPr>
                <w:b/>
                <w:bCs/>
              </w:rPr>
              <w:t>Parameter</w:t>
            </w:r>
          </w:p>
        </w:tc>
        <w:tc>
          <w:tcPr>
            <w:tcW w:w="0" w:type="auto"/>
            <w:vAlign w:val="center"/>
            <w:hideMark/>
          </w:tcPr>
          <w:p w14:paraId="454AB463" w14:textId="77777777" w:rsidR="00F2424C" w:rsidRPr="00F2424C" w:rsidRDefault="00F2424C" w:rsidP="00F2424C">
            <w:pPr>
              <w:rPr>
                <w:b/>
                <w:bCs/>
              </w:rPr>
            </w:pPr>
            <w:r w:rsidRPr="00F2424C">
              <w:rPr>
                <w:b/>
                <w:bCs/>
              </w:rPr>
              <w:t>Assumption</w:t>
            </w:r>
          </w:p>
        </w:tc>
        <w:tc>
          <w:tcPr>
            <w:tcW w:w="0" w:type="auto"/>
            <w:vAlign w:val="center"/>
            <w:hideMark/>
          </w:tcPr>
          <w:p w14:paraId="5DF70DA9" w14:textId="77777777" w:rsidR="00F2424C" w:rsidRPr="00F2424C" w:rsidRDefault="00F2424C" w:rsidP="00F2424C">
            <w:pPr>
              <w:rPr>
                <w:b/>
                <w:bCs/>
              </w:rPr>
            </w:pPr>
            <w:r w:rsidRPr="00F2424C">
              <w:rPr>
                <w:b/>
                <w:bCs/>
              </w:rPr>
              <w:t>Result</w:t>
            </w:r>
          </w:p>
        </w:tc>
      </w:tr>
      <w:tr w:rsidR="00F2424C" w:rsidRPr="00F2424C" w14:paraId="5707F2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24E10CD" w14:textId="77777777" w:rsidR="00F2424C" w:rsidRPr="00F2424C" w:rsidRDefault="00F2424C" w:rsidP="00F2424C">
            <w:r w:rsidRPr="00F2424C">
              <w:t>Average lifetime cost</w:t>
            </w:r>
          </w:p>
        </w:tc>
        <w:tc>
          <w:tcPr>
            <w:tcW w:w="0" w:type="auto"/>
            <w:vAlign w:val="center"/>
            <w:hideMark/>
          </w:tcPr>
          <w:p w14:paraId="07E72746" w14:textId="77777777" w:rsidR="00F2424C" w:rsidRPr="00F2424C" w:rsidRDefault="00F2424C" w:rsidP="00F2424C">
            <w:r w:rsidRPr="00F2424C">
              <w:t>$500,000</w:t>
            </w:r>
          </w:p>
        </w:tc>
        <w:tc>
          <w:tcPr>
            <w:tcW w:w="0" w:type="auto"/>
            <w:vAlign w:val="center"/>
            <w:hideMark/>
          </w:tcPr>
          <w:p w14:paraId="49DA4EA5" w14:textId="77777777" w:rsidR="00F2424C" w:rsidRPr="00F2424C" w:rsidRDefault="00F2424C" w:rsidP="00F2424C">
            <w:r w:rsidRPr="00F2424C">
              <w:t>—</w:t>
            </w:r>
          </w:p>
        </w:tc>
      </w:tr>
      <w:tr w:rsidR="00F2424C" w:rsidRPr="00F2424C" w14:paraId="09CEB5A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6FBE3AA" w14:textId="77777777" w:rsidR="00F2424C" w:rsidRPr="00F2424C" w:rsidRDefault="00F2424C" w:rsidP="00F2424C">
            <w:r w:rsidRPr="00F2424C">
              <w:t>Modeled improvement</w:t>
            </w:r>
          </w:p>
        </w:tc>
        <w:tc>
          <w:tcPr>
            <w:tcW w:w="0" w:type="auto"/>
            <w:vAlign w:val="center"/>
            <w:hideMark/>
          </w:tcPr>
          <w:p w14:paraId="6859EE7C" w14:textId="77777777" w:rsidR="00F2424C" w:rsidRPr="00F2424C" w:rsidRDefault="00F2424C" w:rsidP="00F2424C">
            <w:r w:rsidRPr="00F2424C">
              <w:t>10%</w:t>
            </w:r>
          </w:p>
        </w:tc>
        <w:tc>
          <w:tcPr>
            <w:tcW w:w="0" w:type="auto"/>
            <w:vAlign w:val="center"/>
            <w:hideMark/>
          </w:tcPr>
          <w:p w14:paraId="5D1F034E" w14:textId="77777777" w:rsidR="00F2424C" w:rsidRPr="00F2424C" w:rsidRDefault="00F2424C" w:rsidP="00F2424C">
            <w:r w:rsidRPr="00F2424C">
              <w:t>$50,000 savings per patient</w:t>
            </w:r>
          </w:p>
        </w:tc>
      </w:tr>
      <w:tr w:rsidR="00F2424C" w:rsidRPr="00F2424C" w14:paraId="4A84AB2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A1AC9B6" w14:textId="77777777" w:rsidR="00F2424C" w:rsidRPr="00F2424C" w:rsidRDefault="00F2424C" w:rsidP="00F2424C">
            <w:r w:rsidRPr="00F2424C">
              <w:t>Population modeled</w:t>
            </w:r>
          </w:p>
        </w:tc>
        <w:tc>
          <w:tcPr>
            <w:tcW w:w="0" w:type="auto"/>
            <w:vAlign w:val="center"/>
            <w:hideMark/>
          </w:tcPr>
          <w:p w14:paraId="50B93E5B" w14:textId="77777777" w:rsidR="00F2424C" w:rsidRPr="00F2424C" w:rsidRDefault="00F2424C" w:rsidP="00F2424C">
            <w:r w:rsidRPr="00F2424C">
              <w:t>1,000,000</w:t>
            </w:r>
          </w:p>
        </w:tc>
        <w:tc>
          <w:tcPr>
            <w:tcW w:w="0" w:type="auto"/>
            <w:vAlign w:val="center"/>
            <w:hideMark/>
          </w:tcPr>
          <w:p w14:paraId="6D9A10D5" w14:textId="77777777" w:rsidR="00F2424C" w:rsidRPr="00F2424C" w:rsidRDefault="00F2424C" w:rsidP="00F2424C">
            <w:r w:rsidRPr="00F2424C">
              <w:t>—</w:t>
            </w:r>
          </w:p>
        </w:tc>
      </w:tr>
      <w:tr w:rsidR="00F2424C" w:rsidRPr="00F2424C" w14:paraId="67B2288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A7911F" w14:textId="77777777" w:rsidR="00F2424C" w:rsidRPr="00F2424C" w:rsidRDefault="00F2424C" w:rsidP="00F2424C">
            <w:r w:rsidRPr="00F2424C">
              <w:t>Total savings</w:t>
            </w:r>
          </w:p>
        </w:tc>
        <w:tc>
          <w:tcPr>
            <w:tcW w:w="0" w:type="auto"/>
            <w:vAlign w:val="center"/>
            <w:hideMark/>
          </w:tcPr>
          <w:p w14:paraId="5D773FCE" w14:textId="77777777" w:rsidR="00F2424C" w:rsidRPr="00F2424C" w:rsidRDefault="00F2424C" w:rsidP="00F2424C">
            <w:r w:rsidRPr="00F2424C">
              <w:t>—</w:t>
            </w:r>
          </w:p>
        </w:tc>
        <w:tc>
          <w:tcPr>
            <w:tcW w:w="0" w:type="auto"/>
            <w:vAlign w:val="center"/>
            <w:hideMark/>
          </w:tcPr>
          <w:p w14:paraId="42D7B11B" w14:textId="77777777" w:rsidR="00F2424C" w:rsidRPr="00F2424C" w:rsidRDefault="00F2424C" w:rsidP="00F2424C">
            <w:r w:rsidRPr="00F2424C">
              <w:t>$50B</w:t>
            </w:r>
          </w:p>
        </w:tc>
      </w:tr>
      <w:tr w:rsidR="00F2424C" w:rsidRPr="00F2424C" w14:paraId="341EDF6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C9CD70" w14:textId="77777777" w:rsidR="00F2424C" w:rsidRPr="00F2424C" w:rsidRDefault="00F2424C" w:rsidP="00F2424C">
            <w:r w:rsidRPr="00F2424C">
              <w:t>Intervention cost</w:t>
            </w:r>
          </w:p>
        </w:tc>
        <w:tc>
          <w:tcPr>
            <w:tcW w:w="0" w:type="auto"/>
            <w:vAlign w:val="center"/>
            <w:hideMark/>
          </w:tcPr>
          <w:p w14:paraId="30DB07F9" w14:textId="77777777" w:rsidR="00F2424C" w:rsidRPr="00F2424C" w:rsidRDefault="00F2424C" w:rsidP="00F2424C">
            <w:r w:rsidRPr="00F2424C">
              <w:t>$2,400 per patient</w:t>
            </w:r>
          </w:p>
        </w:tc>
        <w:tc>
          <w:tcPr>
            <w:tcW w:w="0" w:type="auto"/>
            <w:vAlign w:val="center"/>
            <w:hideMark/>
          </w:tcPr>
          <w:p w14:paraId="5DCD9D78" w14:textId="77777777" w:rsidR="00F2424C" w:rsidRPr="00F2424C" w:rsidRDefault="00F2424C" w:rsidP="00F2424C">
            <w:r w:rsidRPr="00F2424C">
              <w:t>$2.4B</w:t>
            </w:r>
          </w:p>
        </w:tc>
      </w:tr>
      <w:tr w:rsidR="00F2424C" w:rsidRPr="00F2424C" w14:paraId="5C91801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F6D7851" w14:textId="77777777" w:rsidR="00F2424C" w:rsidRPr="00F2424C" w:rsidRDefault="00F2424C" w:rsidP="00F2424C">
            <w:r w:rsidRPr="00F2424C">
              <w:t>Net societal benefit</w:t>
            </w:r>
          </w:p>
        </w:tc>
        <w:tc>
          <w:tcPr>
            <w:tcW w:w="0" w:type="auto"/>
            <w:vAlign w:val="center"/>
            <w:hideMark/>
          </w:tcPr>
          <w:p w14:paraId="45AD859B" w14:textId="77777777" w:rsidR="00F2424C" w:rsidRPr="00F2424C" w:rsidRDefault="00F2424C" w:rsidP="00F2424C">
            <w:r w:rsidRPr="00F2424C">
              <w:t>—</w:t>
            </w:r>
          </w:p>
        </w:tc>
        <w:tc>
          <w:tcPr>
            <w:tcW w:w="0" w:type="auto"/>
            <w:vAlign w:val="center"/>
            <w:hideMark/>
          </w:tcPr>
          <w:p w14:paraId="2CEB5E68" w14:textId="77777777" w:rsidR="00F2424C" w:rsidRPr="00F2424C" w:rsidRDefault="00F2424C" w:rsidP="00F2424C">
            <w:r w:rsidRPr="00F2424C">
              <w:t>~$47.6B</w:t>
            </w:r>
          </w:p>
        </w:tc>
      </w:tr>
    </w:tbl>
    <w:p w14:paraId="54ECCB8D" w14:textId="77777777" w:rsidR="00F2424C" w:rsidRPr="00F2424C" w:rsidRDefault="00F2424C" w:rsidP="00F2424C">
      <w:r w:rsidRPr="00F2424C">
        <w:rPr>
          <w:i/>
          <w:iCs/>
        </w:rPr>
        <w:t>Illustrative modeling for policy context.</w:t>
      </w:r>
    </w:p>
    <w:p w14:paraId="1B49B319" w14:textId="77777777" w:rsidR="00F2424C" w:rsidRPr="00F2424C" w:rsidRDefault="00000000" w:rsidP="00F2424C">
      <w:r>
        <w:pict w14:anchorId="19A258F1">
          <v:rect id="_x0000_i1030" style="width:0;height:1.5pt" o:hralign="center" o:hrstd="t" o:hr="t" fillcolor="#a0a0a0" stroked="f"/>
        </w:pict>
      </w:r>
    </w:p>
    <w:p w14:paraId="75687582" w14:textId="77777777" w:rsidR="00F2424C" w:rsidRPr="00F2424C" w:rsidRDefault="00F2424C" w:rsidP="00F2424C">
      <w:pPr>
        <w:rPr>
          <w:b/>
          <w:bCs/>
        </w:rPr>
      </w:pPr>
      <w:r w:rsidRPr="00F2424C">
        <w:rPr>
          <w:b/>
          <w:bCs/>
        </w:rPr>
        <w:t xml:space="preserve">3. Clinical Use Case: AI-Guided </w:t>
      </w:r>
      <w:proofErr w:type="spellStart"/>
      <w:r w:rsidRPr="00F2424C">
        <w:rPr>
          <w:b/>
          <w:bCs/>
        </w:rPr>
        <w:t>Photobiomodulation</w:t>
      </w:r>
      <w:proofErr w:type="spellEnd"/>
      <w:r w:rsidRPr="00F2424C">
        <w:rPr>
          <w:b/>
          <w:bCs/>
        </w:rPr>
        <w:t xml:space="preserve"> Neuromodulation</w:t>
      </w:r>
    </w:p>
    <w:p w14:paraId="4370FB9B" w14:textId="13A36943" w:rsidR="00F2424C" w:rsidRPr="0078303D" w:rsidRDefault="00F2424C" w:rsidP="00F2424C">
      <w:pPr>
        <w:rPr>
          <w:vertAlign w:val="superscript"/>
        </w:rPr>
      </w:pPr>
      <w:proofErr w:type="spellStart"/>
      <w:r w:rsidRPr="00F2424C">
        <w:t>Photobiomodulation</w:t>
      </w:r>
      <w:proofErr w:type="spellEnd"/>
      <w:r w:rsidRPr="00F2424C">
        <w:t xml:space="preserve"> (PBM) is a non-invasive light-based neuromodulation modality being investigated for its ability to influence biological processes relevant to TBI recovery, including neuroinflammation, mitochondrial activity, and cerebral perfusion.</w:t>
      </w:r>
      <w:r w:rsidR="0078303D">
        <w:rPr>
          <w:vertAlign w:val="superscript"/>
        </w:rPr>
        <w:t>3</w:t>
      </w:r>
    </w:p>
    <w:p w14:paraId="60713B0E" w14:textId="77777777" w:rsidR="00F2424C" w:rsidRPr="00F2424C" w:rsidRDefault="00F2424C" w:rsidP="00F2424C">
      <w:r w:rsidRPr="00F2424C">
        <w:t>Vielight USA is advancing an integrated platform combining:</w:t>
      </w:r>
    </w:p>
    <w:p w14:paraId="72F36871" w14:textId="77777777" w:rsidR="00F2424C" w:rsidRPr="00F2424C" w:rsidRDefault="00F2424C" w:rsidP="00F2424C">
      <w:pPr>
        <w:numPr>
          <w:ilvl w:val="0"/>
          <w:numId w:val="1"/>
        </w:numPr>
      </w:pPr>
      <w:r w:rsidRPr="00F2424C">
        <w:t>PBM neuromodulation</w:t>
      </w:r>
    </w:p>
    <w:p w14:paraId="7EFAA784" w14:textId="77777777" w:rsidR="00F2424C" w:rsidRPr="00F2424C" w:rsidRDefault="00F2424C" w:rsidP="00F2424C">
      <w:pPr>
        <w:numPr>
          <w:ilvl w:val="0"/>
          <w:numId w:val="1"/>
        </w:numPr>
      </w:pPr>
      <w:r w:rsidRPr="00F2424C">
        <w:t>Physiological and symptom monitoring</w:t>
      </w:r>
    </w:p>
    <w:p w14:paraId="70F96584" w14:textId="77777777" w:rsidR="00F2424C" w:rsidRPr="00F2424C" w:rsidRDefault="00F2424C" w:rsidP="00F2424C">
      <w:pPr>
        <w:numPr>
          <w:ilvl w:val="0"/>
          <w:numId w:val="1"/>
        </w:numPr>
      </w:pPr>
      <w:r w:rsidRPr="00F2424C">
        <w:t>Cloud-based analytics</w:t>
      </w:r>
    </w:p>
    <w:p w14:paraId="2AB86ED1" w14:textId="77777777" w:rsidR="00F2424C" w:rsidRPr="00F2424C" w:rsidRDefault="00F2424C" w:rsidP="00F2424C">
      <w:pPr>
        <w:numPr>
          <w:ilvl w:val="0"/>
          <w:numId w:val="1"/>
        </w:numPr>
      </w:pPr>
      <w:r w:rsidRPr="00F2424C">
        <w:t>Machine learning–driven treatment optimization</w:t>
      </w:r>
    </w:p>
    <w:p w14:paraId="00801721" w14:textId="7F09DEC4" w:rsidR="00F2424C" w:rsidRPr="0078303D" w:rsidRDefault="00F2424C" w:rsidP="00F2424C">
      <w:pPr>
        <w:rPr>
          <w:vertAlign w:val="superscript"/>
        </w:rPr>
      </w:pPr>
      <w:r w:rsidRPr="00F2424C">
        <w:t>Artificial intelligence capabilities are already being incorporated into research programs and pilot implementations, enabling adaptive treatment optimization and longitudinal outcome tracking.</w:t>
      </w:r>
      <w:r w:rsidR="0078303D">
        <w:rPr>
          <w:vertAlign w:val="superscript"/>
        </w:rPr>
        <w:t>4</w:t>
      </w:r>
    </w:p>
    <w:p w14:paraId="4D04003D" w14:textId="77777777" w:rsidR="00F2424C" w:rsidRPr="00F2424C" w:rsidRDefault="00000000" w:rsidP="00F2424C">
      <w:r>
        <w:pict w14:anchorId="043AC822">
          <v:rect id="_x0000_i1031" style="width:0;height:1.5pt" o:hralign="center" o:hrstd="t" o:hr="t" fillcolor="#a0a0a0" stroked="f"/>
        </w:pict>
      </w:r>
    </w:p>
    <w:p w14:paraId="635B5403" w14:textId="10A08CD5" w:rsidR="00F2424C" w:rsidRPr="00F2424C" w:rsidRDefault="00F2424C" w:rsidP="00F2424C"/>
    <w:p w14:paraId="60C0BCCD" w14:textId="3AAA588C" w:rsidR="00F2424C" w:rsidRDefault="009E2968" w:rsidP="00F2424C">
      <w:pPr>
        <w:rPr>
          <w:b/>
          <w:bCs/>
        </w:rPr>
      </w:pPr>
      <w:r>
        <w:rPr>
          <w:noProof/>
        </w:rPr>
        <w:drawing>
          <wp:inline distT="0" distB="0" distL="0" distR="0" wp14:anchorId="1686C32E" wp14:editId="66716AA0">
            <wp:extent cx="5943600" cy="4740910"/>
            <wp:effectExtent l="0" t="0" r="0" b="2540"/>
            <wp:docPr id="12842292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409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B2ED7A" w14:textId="32C903D0" w:rsidR="00F2424C" w:rsidRPr="00F2424C" w:rsidRDefault="00F2424C" w:rsidP="00F2424C">
      <w:r w:rsidRPr="00F2424C">
        <w:br/>
      </w:r>
      <w:r w:rsidR="008A71D7">
        <w:t xml:space="preserve">Figure 1. </w:t>
      </w:r>
      <w:r w:rsidRPr="00F2424C">
        <w:t>PBM platform with integrated digital interface supporting treatment monitoring and optimization.</w:t>
      </w:r>
    </w:p>
    <w:p w14:paraId="084D3ADD" w14:textId="77777777" w:rsidR="00F2424C" w:rsidRPr="00F2424C" w:rsidRDefault="00000000" w:rsidP="00F2424C">
      <w:r>
        <w:pict w14:anchorId="3591DE4E">
          <v:rect id="_x0000_i1032" style="width:0;height:1.5pt" o:hralign="center" o:hrstd="t" o:hr="t" fillcolor="#a0a0a0" stroked="f"/>
        </w:pict>
      </w:r>
    </w:p>
    <w:p w14:paraId="15D7E616" w14:textId="77777777" w:rsidR="00F2424C" w:rsidRPr="00F2424C" w:rsidRDefault="00F2424C" w:rsidP="00F2424C">
      <w:pPr>
        <w:rPr>
          <w:b/>
          <w:bCs/>
        </w:rPr>
      </w:pPr>
      <w:r w:rsidRPr="00F2424C">
        <w:rPr>
          <w:b/>
          <w:bCs/>
        </w:rPr>
        <w:t>4. Translational Ecosystem</w:t>
      </w:r>
    </w:p>
    <w:p w14:paraId="16A29D81" w14:textId="77777777" w:rsidR="00F2424C" w:rsidRPr="00F2424C" w:rsidRDefault="00F2424C" w:rsidP="00F2424C">
      <w:r w:rsidRPr="00F2424C">
        <w:t>The initiative leverages a collaborative ecosystem spanning technology development, academic research, nonprofit advocacy, and clinical implementation, supporting evidence generation and scalable deployment.</w:t>
      </w:r>
    </w:p>
    <w:p w14:paraId="77812A96" w14:textId="77777777" w:rsidR="00F2424C" w:rsidRPr="00F2424C" w:rsidRDefault="00000000" w:rsidP="00F2424C">
      <w:r>
        <w:pict w14:anchorId="380A25FD">
          <v:rect id="_x0000_i1033" style="width:0;height:1.5pt" o:hralign="center" o:hrstd="t" o:hr="t" fillcolor="#a0a0a0" stroked="f"/>
        </w:pict>
      </w:r>
    </w:p>
    <w:p w14:paraId="314BBCB2" w14:textId="77777777" w:rsidR="00F2424C" w:rsidRPr="00F2424C" w:rsidRDefault="00F2424C" w:rsidP="00F2424C">
      <w:pPr>
        <w:rPr>
          <w:b/>
          <w:bCs/>
        </w:rPr>
      </w:pPr>
      <w:r w:rsidRPr="00F2424C">
        <w:rPr>
          <w:b/>
          <w:bCs/>
        </w:rPr>
        <w:t>5. Implementation Readiness and Credibility</w:t>
      </w:r>
    </w:p>
    <w:p w14:paraId="4192CA69" w14:textId="77777777" w:rsidR="00F2424C" w:rsidRPr="00F2424C" w:rsidRDefault="00F2424C" w:rsidP="00F2424C">
      <w:r w:rsidRPr="00F2424C">
        <w:t>PBM technologies referenced in this submission are supported by peer-reviewed research and clinical studies. Artificial intelligence–driven analytics are being incorporated into research programs to support treatment personalization.</w:t>
      </w:r>
    </w:p>
    <w:p w14:paraId="376BFE81" w14:textId="77777777" w:rsidR="00F2424C" w:rsidRPr="00F2424C" w:rsidRDefault="00F2424C" w:rsidP="00F2424C">
      <w:r w:rsidRPr="00F2424C">
        <w:t>More than 150,000 PBM devices have been deployed globally for home use, demonstrating feasibility of large-scale distribution and patient adherence. This level of real-world deployment provides a foundation for AI-driven optimization and population-level implementation.</w:t>
      </w:r>
    </w:p>
    <w:p w14:paraId="450F64F8" w14:textId="77777777" w:rsidR="00F2424C" w:rsidRPr="00F2424C" w:rsidRDefault="00F2424C" w:rsidP="00F2424C">
      <w:r w:rsidRPr="00F2424C">
        <w:t>The combination of peer-reviewed evidence, active AI development, and large-scale real-world deployment positions Vielight PBM as an implementation-ready platform capable of supporting federal pilot programs and evidence-generation initiatives.</w:t>
      </w:r>
    </w:p>
    <w:p w14:paraId="7AA14A38" w14:textId="77777777" w:rsidR="00F2424C" w:rsidRPr="00F2424C" w:rsidRDefault="00000000" w:rsidP="00F2424C">
      <w:r>
        <w:pict w14:anchorId="7860289C">
          <v:rect id="_x0000_i1034" style="width:0;height:1.5pt" o:hralign="center" o:hrstd="t" o:hr="t" fillcolor="#a0a0a0" stroked="f"/>
        </w:pict>
      </w:r>
    </w:p>
    <w:p w14:paraId="18A9352A" w14:textId="77777777" w:rsidR="00F2424C" w:rsidRPr="00F2424C" w:rsidRDefault="00F2424C" w:rsidP="00F2424C">
      <w:pPr>
        <w:rPr>
          <w:b/>
          <w:bCs/>
        </w:rPr>
      </w:pPr>
      <w:r w:rsidRPr="00F2424C">
        <w:rPr>
          <w:b/>
          <w:bCs/>
        </w:rPr>
        <w:t>6. Military Readiness and Human Capital Considerations</w:t>
      </w:r>
    </w:p>
    <w:p w14:paraId="2E69589C" w14:textId="38B40495" w:rsidR="00F2424C" w:rsidRPr="00F2424C" w:rsidRDefault="00F2424C" w:rsidP="00F2424C">
      <w:r w:rsidRPr="00F2424C">
        <w:t>Beyond healthcare cost savings, improving neurological recovery has implications for military readiness and long-term veteran health. TBI remains a significant challenge affecting service members,</w:t>
      </w:r>
      <w:r w:rsidR="0078303D">
        <w:rPr>
          <w:vertAlign w:val="superscript"/>
        </w:rPr>
        <w:t>5</w:t>
      </w:r>
      <w:r w:rsidRPr="00F2424C">
        <w:t xml:space="preserve"> and interventions that support resilience and cognitive function may contribute to preservation of operational capability and human capital.</w:t>
      </w:r>
    </w:p>
    <w:p w14:paraId="1A793609" w14:textId="77777777" w:rsidR="00F2424C" w:rsidRPr="00F2424C" w:rsidRDefault="00000000" w:rsidP="00F2424C">
      <w:r>
        <w:pict w14:anchorId="1C02D060">
          <v:rect id="_x0000_i1035" style="width:0;height:1.5pt" o:hralign="center" o:hrstd="t" o:hr="t" fillcolor="#a0a0a0" stroked="f"/>
        </w:pict>
      </w:r>
    </w:p>
    <w:p w14:paraId="1200CAFE" w14:textId="04DFE43E" w:rsidR="00F2424C" w:rsidRPr="00F2424C" w:rsidRDefault="00F2424C" w:rsidP="00F2424C"/>
    <w:p w14:paraId="2C9A3020" w14:textId="77777777" w:rsidR="00F2424C" w:rsidRDefault="00F2424C" w:rsidP="00F2424C">
      <w:pPr>
        <w:rPr>
          <w:b/>
          <w:bCs/>
        </w:rPr>
      </w:pPr>
      <w:r>
        <w:rPr>
          <w:noProof/>
        </w:rPr>
        <w:drawing>
          <wp:inline distT="0" distB="0" distL="0" distR="0" wp14:anchorId="561A965D" wp14:editId="4F02BD66">
            <wp:extent cx="5943600" cy="5943600"/>
            <wp:effectExtent l="0" t="0" r="0" b="0"/>
            <wp:docPr id="204262158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43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783509" w14:textId="523992F2" w:rsidR="00F2424C" w:rsidRPr="00F2424C" w:rsidRDefault="00F2424C" w:rsidP="00F2424C">
      <w:pPr>
        <w:rPr>
          <w:b/>
          <w:bCs/>
        </w:rPr>
      </w:pPr>
      <w:r w:rsidRPr="00F2424C">
        <w:br/>
      </w:r>
      <w:r w:rsidR="008A71D7">
        <w:t xml:space="preserve">Figure 2. </w:t>
      </w:r>
      <w:r w:rsidRPr="00F2424C">
        <w:t>Example of PBM neuromodulation being explored in operational readiness and recovery contexts.</w:t>
      </w:r>
    </w:p>
    <w:p w14:paraId="75976E09" w14:textId="77777777" w:rsidR="00F2424C" w:rsidRPr="00F2424C" w:rsidRDefault="00000000" w:rsidP="00F2424C">
      <w:r>
        <w:pict w14:anchorId="625055AB">
          <v:rect id="_x0000_i1036" style="width:0;height:1.5pt" o:hralign="center" o:hrstd="t" o:hr="t" fillcolor="#a0a0a0" stroked="f"/>
        </w:pict>
      </w:r>
    </w:p>
    <w:p w14:paraId="6CE512A6" w14:textId="6BB1E586" w:rsidR="008A71D7" w:rsidRPr="008A71D7" w:rsidRDefault="008A71D7" w:rsidP="008A71D7">
      <w:pPr>
        <w:rPr>
          <w:b/>
          <w:bCs/>
        </w:rPr>
      </w:pPr>
      <w:r>
        <w:rPr>
          <w:b/>
          <w:bCs/>
        </w:rPr>
        <w:t>7</w:t>
      </w:r>
      <w:r w:rsidRPr="008A71D7">
        <w:rPr>
          <w:b/>
          <w:bCs/>
        </w:rPr>
        <w:t>. Responses to Specific Questions</w:t>
      </w:r>
    </w:p>
    <w:p w14:paraId="2B09657D" w14:textId="1E1CA9F5" w:rsidR="008A71D7" w:rsidRPr="008A71D7" w:rsidRDefault="008A71D7" w:rsidP="008A71D7">
      <w:pPr>
        <w:rPr>
          <w:b/>
          <w:bCs/>
        </w:rPr>
      </w:pPr>
      <w:r>
        <w:rPr>
          <w:b/>
          <w:bCs/>
        </w:rPr>
        <w:t>7</w:t>
      </w:r>
      <w:r w:rsidRPr="008A71D7">
        <w:rPr>
          <w:b/>
          <w:bCs/>
        </w:rPr>
        <w:t>.1 Barriers to innovation</w:t>
      </w:r>
    </w:p>
    <w:p w14:paraId="22873791" w14:textId="77777777" w:rsidR="008A71D7" w:rsidRPr="008A71D7" w:rsidRDefault="008A71D7" w:rsidP="008A71D7">
      <w:r w:rsidRPr="008A71D7">
        <w:t>A major barrier to AI-enabled neurological therapeutics is the lack of reimbursement pathways recognizing longitudinal outcome improvement. TBI recovery unfolds over extended periods, making traditional episodic payment models poorly aligned with therapeutic impact.</w:t>
      </w:r>
    </w:p>
    <w:p w14:paraId="386B7045" w14:textId="77777777" w:rsidR="008A71D7" w:rsidRPr="008A71D7" w:rsidRDefault="008A71D7" w:rsidP="008A71D7">
      <w:r w:rsidRPr="008A71D7">
        <w:t>PBM platforms equipped with monitoring and analytics can generate real-world evidence demonstrating functional improvement and cost offsets. Federal demonstration programs enabling coverage with evidence development would accelerate adoption and provide critical data for policymakers.</w:t>
      </w:r>
    </w:p>
    <w:p w14:paraId="0CBEE28F" w14:textId="77777777" w:rsidR="008A71D7" w:rsidRPr="008A71D7" w:rsidRDefault="00000000" w:rsidP="008A71D7">
      <w:r>
        <w:pict w14:anchorId="2A51390D">
          <v:rect id="_x0000_i1037" style="width:0;height:1.5pt" o:hralign="center" o:hrstd="t" o:hr="t" fillcolor="#a0a0a0" stroked="f"/>
        </w:pict>
      </w:r>
    </w:p>
    <w:p w14:paraId="1206331C" w14:textId="399DEA9E" w:rsidR="008A71D7" w:rsidRPr="008A71D7" w:rsidRDefault="008A71D7" w:rsidP="008A71D7">
      <w:pPr>
        <w:rPr>
          <w:b/>
          <w:bCs/>
        </w:rPr>
      </w:pPr>
      <w:r>
        <w:rPr>
          <w:b/>
          <w:bCs/>
        </w:rPr>
        <w:t>7</w:t>
      </w:r>
      <w:r w:rsidRPr="008A71D7">
        <w:rPr>
          <w:b/>
          <w:bCs/>
        </w:rPr>
        <w:t>.2 Regulatory and payment considerations</w:t>
      </w:r>
    </w:p>
    <w:p w14:paraId="12E384A1" w14:textId="77777777" w:rsidR="008A71D7" w:rsidRPr="008A71D7" w:rsidRDefault="008A71D7" w:rsidP="008A71D7">
      <w:r w:rsidRPr="008A71D7">
        <w:t>Low-risk non-invasive therapies may face lengthy evaluation pathways that delay patient access despite favorable safety profiles. For PBM-based interventions, a risk-proportionate framework allowing provisional access with ongoing safety monitoring could enable earlier deployment while preserving safeguards.</w:t>
      </w:r>
    </w:p>
    <w:p w14:paraId="3D63C498" w14:textId="77777777" w:rsidR="008A71D7" w:rsidRPr="008A71D7" w:rsidRDefault="008A71D7" w:rsidP="008A71D7">
      <w:r w:rsidRPr="008A71D7">
        <w:t>Outcome-based reimbursement pilots could evaluate the value of AI-guided treatment optimization in improving recovery trajectories and reducing long-term costs.</w:t>
      </w:r>
    </w:p>
    <w:p w14:paraId="3779C639" w14:textId="77777777" w:rsidR="008A71D7" w:rsidRPr="008A71D7" w:rsidRDefault="00000000" w:rsidP="008A71D7">
      <w:r>
        <w:pict w14:anchorId="09066F22">
          <v:rect id="_x0000_i1038" style="width:0;height:1.5pt" o:hralign="center" o:hrstd="t" o:hr="t" fillcolor="#a0a0a0" stroked="f"/>
        </w:pict>
      </w:r>
    </w:p>
    <w:p w14:paraId="55B64BBA" w14:textId="4D0110E0" w:rsidR="008A71D7" w:rsidRPr="008A71D7" w:rsidRDefault="008A71D7" w:rsidP="008A71D7">
      <w:pPr>
        <w:rPr>
          <w:b/>
          <w:bCs/>
        </w:rPr>
      </w:pPr>
      <w:r>
        <w:rPr>
          <w:b/>
          <w:bCs/>
        </w:rPr>
        <w:t>7</w:t>
      </w:r>
      <w:r w:rsidRPr="008A71D7">
        <w:rPr>
          <w:b/>
          <w:bCs/>
        </w:rPr>
        <w:t>.3 Legal and governance considerations</w:t>
      </w:r>
    </w:p>
    <w:p w14:paraId="4D84024D" w14:textId="77777777" w:rsidR="008A71D7" w:rsidRPr="008A71D7" w:rsidRDefault="008A71D7" w:rsidP="008A71D7">
      <w:r w:rsidRPr="008A71D7">
        <w:t>AI-enabled therapeutic systems require clear governance structures defining responsibility among developers, clinicians, and healthcare organizations. PBM platforms can incorporate human-in-the-loop oversight, transparent decision support, and version control to ensure accountability.</w:t>
      </w:r>
    </w:p>
    <w:p w14:paraId="5C5914BE" w14:textId="77777777" w:rsidR="008A71D7" w:rsidRPr="008A71D7" w:rsidRDefault="008A71D7" w:rsidP="008A71D7">
      <w:r w:rsidRPr="008A71D7">
        <w:t>Federal guidance on governance standards would help ensure safe and consistent implementation.</w:t>
      </w:r>
    </w:p>
    <w:p w14:paraId="607DB5E2" w14:textId="77777777" w:rsidR="008A71D7" w:rsidRPr="008A71D7" w:rsidRDefault="00000000" w:rsidP="008A71D7">
      <w:r>
        <w:pict w14:anchorId="56E22E4D">
          <v:rect id="_x0000_i1039" style="width:0;height:1.5pt" o:hralign="center" o:hrstd="t" o:hr="t" fillcolor="#a0a0a0" stroked="f"/>
        </w:pict>
      </w:r>
    </w:p>
    <w:p w14:paraId="51B7786A" w14:textId="0BDB9147" w:rsidR="008A71D7" w:rsidRPr="008A71D7" w:rsidRDefault="008A71D7" w:rsidP="008A71D7">
      <w:pPr>
        <w:rPr>
          <w:b/>
          <w:bCs/>
        </w:rPr>
      </w:pPr>
      <w:r>
        <w:rPr>
          <w:b/>
          <w:bCs/>
        </w:rPr>
        <w:t>7</w:t>
      </w:r>
      <w:r w:rsidRPr="008A71D7">
        <w:rPr>
          <w:b/>
          <w:bCs/>
        </w:rPr>
        <w:t>.4 Evaluation methods</w:t>
      </w:r>
    </w:p>
    <w:p w14:paraId="06936822" w14:textId="77777777" w:rsidR="008A71D7" w:rsidRPr="008A71D7" w:rsidRDefault="008A71D7" w:rsidP="008A71D7">
      <w:r w:rsidRPr="008A71D7">
        <w:t>Traditional clinical trials may not fully capture the impact of therapies whose benefits accrue over months or years. Hybrid evaluation models combining pragmatic trials, digital biomarkers, and real-world evidence are particularly relevant for TBI.</w:t>
      </w:r>
    </w:p>
    <w:p w14:paraId="600E89DC" w14:textId="77777777" w:rsidR="008A71D7" w:rsidRPr="008A71D7" w:rsidRDefault="008A71D7" w:rsidP="008A71D7">
      <w:r w:rsidRPr="008A71D7">
        <w:t>Continuous monitoring enabled by PBM platforms can provide longitudinal data supporting these evaluation frameworks. Federal support for demonstration projects would accelerate validation.</w:t>
      </w:r>
    </w:p>
    <w:p w14:paraId="28CBAEE4" w14:textId="77777777" w:rsidR="008A71D7" w:rsidRPr="008A71D7" w:rsidRDefault="00000000" w:rsidP="008A71D7">
      <w:r>
        <w:pict w14:anchorId="3E1711FB">
          <v:rect id="_x0000_i1040" style="width:0;height:1.5pt" o:hralign="center" o:hrstd="t" o:hr="t" fillcolor="#a0a0a0" stroked="f"/>
        </w:pict>
      </w:r>
    </w:p>
    <w:p w14:paraId="29011EDF" w14:textId="048E3E7B" w:rsidR="008A71D7" w:rsidRPr="008A71D7" w:rsidRDefault="008A71D7" w:rsidP="008A71D7">
      <w:pPr>
        <w:rPr>
          <w:b/>
          <w:bCs/>
        </w:rPr>
      </w:pPr>
      <w:r>
        <w:rPr>
          <w:b/>
          <w:bCs/>
        </w:rPr>
        <w:t>7</w:t>
      </w:r>
      <w:r w:rsidRPr="008A71D7">
        <w:rPr>
          <w:b/>
          <w:bCs/>
        </w:rPr>
        <w:t>.5 Supporting private sector activities</w:t>
      </w:r>
    </w:p>
    <w:p w14:paraId="2B0A13C6" w14:textId="77777777" w:rsidR="008A71D7" w:rsidRPr="008A71D7" w:rsidRDefault="008A71D7" w:rsidP="008A71D7">
      <w:r w:rsidRPr="008A71D7">
        <w:t>Public-private clinical testbeds would allow developers to evaluate AI-enabled therapies in real-world settings. PBM programs could be deployed in academic or federal healthcare systems to study outcomes, workflow integration, and cost impact.</w:t>
      </w:r>
    </w:p>
    <w:p w14:paraId="3CA566B3" w14:textId="77777777" w:rsidR="008A71D7" w:rsidRPr="008A71D7" w:rsidRDefault="008A71D7" w:rsidP="008A71D7">
      <w:r w:rsidRPr="008A71D7">
        <w:t>Grants and cooperative agreements would facilitate these collaborations.</w:t>
      </w:r>
    </w:p>
    <w:p w14:paraId="3061BDB7" w14:textId="77777777" w:rsidR="008A71D7" w:rsidRPr="008A71D7" w:rsidRDefault="00000000" w:rsidP="008A71D7">
      <w:r>
        <w:pict w14:anchorId="1619AFCA">
          <v:rect id="_x0000_i1041" style="width:0;height:1.5pt" o:hralign="center" o:hrstd="t" o:hr="t" fillcolor="#a0a0a0" stroked="f"/>
        </w:pict>
      </w:r>
    </w:p>
    <w:p w14:paraId="30B7E368" w14:textId="6D0893E4" w:rsidR="008A71D7" w:rsidRPr="008A71D7" w:rsidRDefault="008A71D7" w:rsidP="008A71D7">
      <w:pPr>
        <w:rPr>
          <w:b/>
          <w:bCs/>
        </w:rPr>
      </w:pPr>
      <w:r>
        <w:rPr>
          <w:b/>
          <w:bCs/>
        </w:rPr>
        <w:t>7</w:t>
      </w:r>
      <w:r w:rsidRPr="008A71D7">
        <w:rPr>
          <w:b/>
          <w:bCs/>
        </w:rPr>
        <w:t>.6 Where AI has met or fallen short</w:t>
      </w:r>
    </w:p>
    <w:p w14:paraId="199BE307" w14:textId="77777777" w:rsidR="008A71D7" w:rsidRPr="008A71D7" w:rsidRDefault="008A71D7" w:rsidP="008A71D7">
      <w:r w:rsidRPr="008A71D7">
        <w:t>AI has demonstrated strong performance in diagnostics but less impact on directly improving patient outcomes. Therapeutic optimization represents the next frontier.</w:t>
      </w:r>
    </w:p>
    <w:p w14:paraId="0C6139A5" w14:textId="77777777" w:rsidR="008A71D7" w:rsidRPr="008A71D7" w:rsidRDefault="008A71D7" w:rsidP="008A71D7">
      <w:r w:rsidRPr="008A71D7">
        <w:t>AI-enabled PBM platforms offer an example of how algorithms can personalize treatment parameters and monitor response over time, potentially translating data insights into improved clinical outcomes.</w:t>
      </w:r>
    </w:p>
    <w:p w14:paraId="08ED27F7" w14:textId="77777777" w:rsidR="008A71D7" w:rsidRPr="008A71D7" w:rsidRDefault="00000000" w:rsidP="008A71D7">
      <w:r>
        <w:pict w14:anchorId="7279978B">
          <v:rect id="_x0000_i1042" style="width:0;height:1.5pt" o:hralign="center" o:hrstd="t" o:hr="t" fillcolor="#a0a0a0" stroked="f"/>
        </w:pict>
      </w:r>
    </w:p>
    <w:p w14:paraId="0D22EAFA" w14:textId="1503BAA0" w:rsidR="008A71D7" w:rsidRPr="008A71D7" w:rsidRDefault="008A71D7" w:rsidP="008A71D7">
      <w:pPr>
        <w:rPr>
          <w:b/>
          <w:bCs/>
        </w:rPr>
      </w:pPr>
      <w:r>
        <w:rPr>
          <w:b/>
          <w:bCs/>
        </w:rPr>
        <w:t>7</w:t>
      </w:r>
      <w:r w:rsidRPr="008A71D7">
        <w:rPr>
          <w:b/>
          <w:bCs/>
        </w:rPr>
        <w:t>.7 Adoption decision makers</w:t>
      </w:r>
    </w:p>
    <w:p w14:paraId="0F9D2DCC" w14:textId="77777777" w:rsidR="008A71D7" w:rsidRPr="008A71D7" w:rsidRDefault="008A71D7" w:rsidP="008A71D7">
      <w:r w:rsidRPr="008A71D7">
        <w:t>Health system leadership evaluates new technologies based on clinical benefit, cost impact, and operational feasibility. Implementation toolkits demonstrating workflow integration and economic value would facilitate adoption.</w:t>
      </w:r>
    </w:p>
    <w:p w14:paraId="1BF2AEB2" w14:textId="77777777" w:rsidR="008A71D7" w:rsidRPr="008A71D7" w:rsidRDefault="008A71D7" w:rsidP="008A71D7">
      <w:r w:rsidRPr="008A71D7">
        <w:t>Pilot programs providing structured outcome reporting could support evidence-based procurement decisions.</w:t>
      </w:r>
    </w:p>
    <w:p w14:paraId="4824B65C" w14:textId="77777777" w:rsidR="008A71D7" w:rsidRPr="008A71D7" w:rsidRDefault="00000000" w:rsidP="008A71D7">
      <w:r>
        <w:pict w14:anchorId="3DB7B46B">
          <v:rect id="_x0000_i1043" style="width:0;height:1.5pt" o:hralign="center" o:hrstd="t" o:hr="t" fillcolor="#a0a0a0" stroked="f"/>
        </w:pict>
      </w:r>
    </w:p>
    <w:p w14:paraId="4374BD24" w14:textId="73631A93" w:rsidR="008A71D7" w:rsidRPr="008A71D7" w:rsidRDefault="008A71D7" w:rsidP="008A71D7">
      <w:pPr>
        <w:rPr>
          <w:b/>
          <w:bCs/>
        </w:rPr>
      </w:pPr>
      <w:r>
        <w:rPr>
          <w:b/>
          <w:bCs/>
        </w:rPr>
        <w:t>7</w:t>
      </w:r>
      <w:r w:rsidRPr="008A71D7">
        <w:rPr>
          <w:b/>
          <w:bCs/>
        </w:rPr>
        <w:t>.8 Interoperability</w:t>
      </w:r>
    </w:p>
    <w:p w14:paraId="7088E01F" w14:textId="77777777" w:rsidR="008A71D7" w:rsidRPr="008A71D7" w:rsidRDefault="008A71D7" w:rsidP="008A71D7">
      <w:r w:rsidRPr="008A71D7">
        <w:t>Integration of physiological monitoring with electronic health records is critical for advancing AI-enabled care. Vielight PBM systems capable of collecting remote telemetry could contribute valuable longitudinal data streams.</w:t>
      </w:r>
    </w:p>
    <w:p w14:paraId="4E0B017E" w14:textId="77777777" w:rsidR="008A71D7" w:rsidRPr="008A71D7" w:rsidRDefault="008A71D7" w:rsidP="008A71D7">
      <w:r w:rsidRPr="008A71D7">
        <w:t>Expansion of interoperability standards would enable broader research and innovation.</w:t>
      </w:r>
    </w:p>
    <w:p w14:paraId="17451EE9" w14:textId="77777777" w:rsidR="008A71D7" w:rsidRPr="008A71D7" w:rsidRDefault="00000000" w:rsidP="008A71D7">
      <w:r>
        <w:pict w14:anchorId="4B914FB3">
          <v:rect id="_x0000_i1044" style="width:0;height:1.5pt" o:hralign="center" o:hrstd="t" o:hr="t" fillcolor="#a0a0a0" stroked="f"/>
        </w:pict>
      </w:r>
    </w:p>
    <w:p w14:paraId="51BF85D8" w14:textId="517351DE" w:rsidR="008A71D7" w:rsidRPr="008A71D7" w:rsidRDefault="008A71D7" w:rsidP="008A71D7">
      <w:pPr>
        <w:rPr>
          <w:b/>
          <w:bCs/>
        </w:rPr>
      </w:pPr>
      <w:r>
        <w:rPr>
          <w:b/>
          <w:bCs/>
        </w:rPr>
        <w:t>7</w:t>
      </w:r>
      <w:r w:rsidRPr="008A71D7">
        <w:rPr>
          <w:b/>
          <w:bCs/>
        </w:rPr>
        <w:t>.9 Patient and caregiver perspectives</w:t>
      </w:r>
    </w:p>
    <w:p w14:paraId="3B7E87F6" w14:textId="77777777" w:rsidR="008A71D7" w:rsidRPr="008A71D7" w:rsidRDefault="008A71D7" w:rsidP="008A71D7">
      <w:r w:rsidRPr="008A71D7">
        <w:t>Patients prioritize improved recovery, accessibility, and transparency. Home-based PBM interventions supported by remote monitoring may enhance access while maintaining clinician oversight.</w:t>
      </w:r>
    </w:p>
    <w:p w14:paraId="0032AFB4" w14:textId="77777777" w:rsidR="008A71D7" w:rsidRPr="008A71D7" w:rsidRDefault="008A71D7" w:rsidP="008A71D7">
      <w:r w:rsidRPr="008A71D7">
        <w:t>Clear communication and privacy protections are essential to building trust.</w:t>
      </w:r>
    </w:p>
    <w:p w14:paraId="338B3CDF" w14:textId="77777777" w:rsidR="008A71D7" w:rsidRPr="008A71D7" w:rsidRDefault="00000000" w:rsidP="008A71D7">
      <w:r>
        <w:pict w14:anchorId="20AB7646">
          <v:rect id="_x0000_i1045" style="width:0;height:1.5pt" o:hralign="center" o:hrstd="t" o:hr="t" fillcolor="#a0a0a0" stroked="f"/>
        </w:pict>
      </w:r>
    </w:p>
    <w:p w14:paraId="7FAAFE7E" w14:textId="59726328" w:rsidR="008A71D7" w:rsidRPr="008A71D7" w:rsidRDefault="008A71D7" w:rsidP="008A71D7">
      <w:pPr>
        <w:rPr>
          <w:b/>
          <w:bCs/>
        </w:rPr>
      </w:pPr>
      <w:r>
        <w:rPr>
          <w:b/>
          <w:bCs/>
        </w:rPr>
        <w:t>7</w:t>
      </w:r>
      <w:r w:rsidRPr="008A71D7">
        <w:rPr>
          <w:b/>
          <w:bCs/>
        </w:rPr>
        <w:t>.10 Research priorities</w:t>
      </w:r>
    </w:p>
    <w:p w14:paraId="5DF21AF0" w14:textId="77777777" w:rsidR="008A71D7" w:rsidRPr="008A71D7" w:rsidRDefault="008A71D7" w:rsidP="008A71D7">
      <w:r w:rsidRPr="008A71D7">
        <w:t>AI-guided treatment personalization and longitudinal neurological outcomes should be prioritized research areas. Collaborative programs involving academic centers, developers, and healthcare systems could evaluate PBM and similar modalities.</w:t>
      </w:r>
    </w:p>
    <w:p w14:paraId="1C50B488" w14:textId="2C578E42" w:rsidR="008A71D7" w:rsidRPr="00F2424C" w:rsidRDefault="008A71D7" w:rsidP="00F2424C">
      <w:r w:rsidRPr="008A71D7">
        <w:t>Emerging literature supports integration of physiological monitoring with adaptive neuromodulation approaches, though further studies are needed to quantify economic impact and long-term benefits.</w:t>
      </w:r>
    </w:p>
    <w:p w14:paraId="1ED5BAD7" w14:textId="77777777" w:rsidR="00F2424C" w:rsidRPr="00F2424C" w:rsidRDefault="00000000" w:rsidP="00F2424C">
      <w:r>
        <w:pict w14:anchorId="3EF373E9">
          <v:rect id="_x0000_i1046" style="width:0;height:1.5pt" o:hralign="center" o:hrstd="t" o:hr="t" fillcolor="#a0a0a0" stroked="f"/>
        </w:pict>
      </w:r>
    </w:p>
    <w:p w14:paraId="086D9C01" w14:textId="77777777" w:rsidR="00F2424C" w:rsidRPr="00F2424C" w:rsidRDefault="00F2424C" w:rsidP="00F2424C">
      <w:pPr>
        <w:rPr>
          <w:b/>
          <w:bCs/>
        </w:rPr>
      </w:pPr>
      <w:r w:rsidRPr="00F2424C">
        <w:rPr>
          <w:b/>
          <w:bCs/>
        </w:rPr>
        <w:t>8. Conclusion</w:t>
      </w:r>
    </w:p>
    <w:p w14:paraId="70069A4B" w14:textId="77777777" w:rsidR="00F2424C" w:rsidRPr="00F2424C" w:rsidRDefault="00F2424C" w:rsidP="00F2424C">
      <w:r w:rsidRPr="00F2424C">
        <w:t>Artificial intelligence offers a meaningful opportunity to transform neurological care when applied to clearly defined high-burden conditions such as traumatic brain injury.</w:t>
      </w:r>
    </w:p>
    <w:p w14:paraId="485A1779" w14:textId="77777777" w:rsidR="00F2424C" w:rsidRPr="00F2424C" w:rsidRDefault="00F2424C" w:rsidP="00F2424C">
      <w:r w:rsidRPr="00F2424C">
        <w:t xml:space="preserve">By focusing on </w:t>
      </w:r>
      <w:proofErr w:type="spellStart"/>
      <w:r w:rsidRPr="00F2424C">
        <w:t>photobiomodulation</w:t>
      </w:r>
      <w:proofErr w:type="spellEnd"/>
      <w:r w:rsidRPr="00F2424C">
        <w:t>-based neuromodulation and leveraging targeted AI capabilities aligned with demonstrated expertise, this initiative seeks to establish a scalable, evidence-driven model for improving outcomes and reducing societal burden.</w:t>
      </w:r>
    </w:p>
    <w:p w14:paraId="2B821CA0" w14:textId="07A808DA" w:rsidR="00D177F3" w:rsidRDefault="00F2424C">
      <w:r w:rsidRPr="00F2424C">
        <w:t>Risk-proportionate provisional access pathways combined with real-world evidence generation could accelerate innovation while maintaining safety and accountability.</w:t>
      </w:r>
    </w:p>
    <w:p w14:paraId="188DE0FE" w14:textId="77777777" w:rsidR="0078303D" w:rsidRPr="0078303D" w:rsidRDefault="00000000" w:rsidP="0078303D">
      <w:r>
        <w:pict w14:anchorId="625BFB3C">
          <v:rect id="_x0000_i1047" style="width:0;height:1.5pt" o:hralign="center" o:hrstd="t" o:hr="t" fillcolor="#a0a0a0" stroked="f"/>
        </w:pict>
      </w:r>
    </w:p>
    <w:p w14:paraId="15FD27F3" w14:textId="77777777" w:rsidR="0078303D" w:rsidRPr="0078303D" w:rsidRDefault="0078303D" w:rsidP="0078303D">
      <w:pPr>
        <w:rPr>
          <w:b/>
          <w:bCs/>
        </w:rPr>
      </w:pPr>
      <w:r w:rsidRPr="0078303D">
        <w:rPr>
          <w:b/>
          <w:bCs/>
        </w:rPr>
        <w:t>REFERENCES</w:t>
      </w:r>
    </w:p>
    <w:p w14:paraId="2BF2472E" w14:textId="77777777" w:rsidR="0078303D" w:rsidRPr="0078303D" w:rsidRDefault="0078303D" w:rsidP="0078303D">
      <w:pPr>
        <w:numPr>
          <w:ilvl w:val="0"/>
          <w:numId w:val="2"/>
        </w:numPr>
      </w:pPr>
      <w:r w:rsidRPr="0078303D">
        <w:t xml:space="preserve">National Academies of Sciences, Engineering, and Medicine. </w:t>
      </w:r>
      <w:r w:rsidRPr="0078303D">
        <w:rPr>
          <w:i/>
          <w:iCs/>
        </w:rPr>
        <w:t>Traumatic Brain Injury: A Roadmap for Accelerating Progress.</w:t>
      </w:r>
      <w:r w:rsidRPr="0078303D">
        <w:t xml:space="preserve"> 2022. </w:t>
      </w:r>
      <w:hyperlink r:id="rId12" w:tgtFrame="_new" w:history="1">
        <w:r w:rsidRPr="0078303D">
          <w:rPr>
            <w:rStyle w:val="Hyperlink"/>
          </w:rPr>
          <w:t>https://www.ncbi.nlm.nih.gov/books/NBK580076/</w:t>
        </w:r>
      </w:hyperlink>
    </w:p>
    <w:p w14:paraId="08A18881" w14:textId="77777777" w:rsidR="0078303D" w:rsidRPr="0078303D" w:rsidRDefault="0078303D" w:rsidP="0078303D">
      <w:pPr>
        <w:numPr>
          <w:ilvl w:val="0"/>
          <w:numId w:val="2"/>
        </w:numPr>
      </w:pPr>
      <w:r w:rsidRPr="0078303D">
        <w:t xml:space="preserve">Corso P., Finkelstein E., Miller T., Fiebelkorn I., </w:t>
      </w:r>
      <w:proofErr w:type="spellStart"/>
      <w:r w:rsidRPr="0078303D">
        <w:t>Zaloshnja</w:t>
      </w:r>
      <w:proofErr w:type="spellEnd"/>
      <w:r w:rsidRPr="0078303D">
        <w:t xml:space="preserve"> E. </w:t>
      </w:r>
      <w:r w:rsidRPr="0078303D">
        <w:rPr>
          <w:i/>
          <w:iCs/>
        </w:rPr>
        <w:t>Incidence and Lifetime Costs of Injuries in the United States.</w:t>
      </w:r>
      <w:r w:rsidRPr="0078303D">
        <w:t xml:space="preserve"> Injury Prevention. 2006.</w:t>
      </w:r>
    </w:p>
    <w:p w14:paraId="18E9CF0E" w14:textId="39E2AF5F" w:rsidR="00CC63AC" w:rsidRPr="00987670" w:rsidRDefault="00CC63AC" w:rsidP="00CC63AC">
      <w:pPr>
        <w:numPr>
          <w:ilvl w:val="0"/>
          <w:numId w:val="3"/>
        </w:numPr>
      </w:pPr>
      <w:r w:rsidRPr="00987670">
        <w:t xml:space="preserve">Lim L. </w:t>
      </w:r>
      <w:r w:rsidRPr="00CC63AC">
        <w:rPr>
          <w:i/>
          <w:iCs/>
        </w:rPr>
        <w:t xml:space="preserve">Traumatic Brain Injury Recovery with </w:t>
      </w:r>
      <w:proofErr w:type="spellStart"/>
      <w:r w:rsidRPr="00CC63AC">
        <w:rPr>
          <w:i/>
          <w:iCs/>
        </w:rPr>
        <w:t>Photobiomodulation</w:t>
      </w:r>
      <w:proofErr w:type="spellEnd"/>
      <w:r w:rsidRPr="00CC63AC">
        <w:rPr>
          <w:i/>
          <w:iCs/>
        </w:rPr>
        <w:t>: Cellular Mechanisms, Clinical Evidence, and Future Potential</w:t>
      </w:r>
      <w:r w:rsidRPr="00987670">
        <w:t xml:space="preserve">. </w:t>
      </w:r>
      <w:r>
        <w:t xml:space="preserve">Cells. </w:t>
      </w:r>
      <w:r w:rsidRPr="00987670">
        <w:t>2024.</w:t>
      </w:r>
      <w:r>
        <w:t xml:space="preserve"> </w:t>
      </w:r>
    </w:p>
    <w:p w14:paraId="388FDB1D" w14:textId="77777777" w:rsidR="0078303D" w:rsidRPr="0078303D" w:rsidRDefault="0078303D" w:rsidP="0078303D">
      <w:pPr>
        <w:numPr>
          <w:ilvl w:val="0"/>
          <w:numId w:val="2"/>
        </w:numPr>
      </w:pPr>
      <w:r w:rsidRPr="0078303D">
        <w:t xml:space="preserve">Topol E. </w:t>
      </w:r>
      <w:r w:rsidRPr="0078303D">
        <w:rPr>
          <w:i/>
          <w:iCs/>
        </w:rPr>
        <w:t>High-performance medicine: the convergence of human and artificial intelligence.</w:t>
      </w:r>
      <w:r w:rsidRPr="0078303D">
        <w:t xml:space="preserve"> Nature Medicine. 2019.</w:t>
      </w:r>
    </w:p>
    <w:p w14:paraId="01D5B085" w14:textId="77777777" w:rsidR="0078303D" w:rsidRPr="0078303D" w:rsidRDefault="0078303D" w:rsidP="0078303D">
      <w:pPr>
        <w:numPr>
          <w:ilvl w:val="0"/>
          <w:numId w:val="2"/>
        </w:numPr>
      </w:pPr>
      <w:r w:rsidRPr="0078303D">
        <w:t xml:space="preserve">Defense and Veterans Brain Injury Center (DVBIC). </w:t>
      </w:r>
      <w:r w:rsidRPr="0078303D">
        <w:rPr>
          <w:i/>
          <w:iCs/>
        </w:rPr>
        <w:t>TBI in Military Populations.</w:t>
      </w:r>
      <w:r w:rsidRPr="0078303D">
        <w:t xml:space="preserve"> https://dvbic.dcoe.mil</w:t>
      </w:r>
    </w:p>
    <w:p w14:paraId="16BC06BC" w14:textId="77777777" w:rsidR="0078303D" w:rsidRDefault="0078303D"/>
    <w:sectPr w:rsidR="0078303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980481"/>
    <w:multiLevelType w:val="multilevel"/>
    <w:tmpl w:val="0DDE6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C664451"/>
    <w:multiLevelType w:val="multilevel"/>
    <w:tmpl w:val="553EA1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DF479C7"/>
    <w:multiLevelType w:val="multilevel"/>
    <w:tmpl w:val="3CD4E8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7385527">
    <w:abstractNumId w:val="0"/>
  </w:num>
  <w:num w:numId="2" w16cid:durableId="857087500">
    <w:abstractNumId w:val="2"/>
  </w:num>
  <w:num w:numId="3" w16cid:durableId="95305629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2424C"/>
    <w:rsid w:val="003C1C11"/>
    <w:rsid w:val="003D7510"/>
    <w:rsid w:val="0078303D"/>
    <w:rsid w:val="008A71D7"/>
    <w:rsid w:val="00943F37"/>
    <w:rsid w:val="009E2968"/>
    <w:rsid w:val="00A622DA"/>
    <w:rsid w:val="00C922E1"/>
    <w:rsid w:val="00C923ED"/>
    <w:rsid w:val="00CC63AC"/>
    <w:rsid w:val="00D177F3"/>
    <w:rsid w:val="00D5267B"/>
    <w:rsid w:val="00F242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D19A4D3"/>
  <w15:chartTrackingRefBased/>
  <w15:docId w15:val="{E291E5E4-98AB-4E5E-AF9A-DD1EE8B31D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CA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2424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2424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2424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2424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2424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2424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2424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2424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2424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424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2424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2424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2424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2424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2424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2424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2424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2424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2424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2424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2424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2424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2424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2424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2424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2424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2424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2424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2424C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303D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303D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78303D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issuu.com/shepherd_university/docs/su_magazine-fall-2022-c02w68tlj1gg-3/s/17522133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pbmfoundation.org/" TargetMode="External"/><Relationship Id="rId12" Type="http://schemas.openxmlformats.org/officeDocument/2006/relationships/hyperlink" Target="https://www.ncbi.nlm.nih.gov/books/NBK580076/?utm_source=chatgpt.com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www.vielight.com/" TargetMode="External"/><Relationship Id="rId11" Type="http://schemas.openxmlformats.org/officeDocument/2006/relationships/image" Target="media/image2.png"/><Relationship Id="rId5" Type="http://schemas.openxmlformats.org/officeDocument/2006/relationships/hyperlink" Target="https://vielight.us" TargetMode="External"/><Relationship Id="rId10" Type="http://schemas.openxmlformats.org/officeDocument/2006/relationships/image" Target="media/image1.jpeg"/><Relationship Id="rId4" Type="http://schemas.openxmlformats.org/officeDocument/2006/relationships/webSettings" Target="webSettings.xml"/><Relationship Id="rId9" Type="http://schemas.openxmlformats.org/officeDocument/2006/relationships/hyperlink" Target="https://www.advhealthctr.com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8</Pages>
  <Words>1839</Words>
  <Characters>10484</Characters>
  <Application>Microsoft Office Word</Application>
  <DocSecurity>0</DocSecurity>
  <Lines>87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Lew Lim</dc:creator>
  <cp:keywords/>
  <dc:description/>
  <cp:lastModifiedBy>Lew Lim</cp:lastModifiedBy>
  <cp:revision>3</cp:revision>
  <dcterms:created xsi:type="dcterms:W3CDTF">2026-02-22T22:16:00Z</dcterms:created>
  <dcterms:modified xsi:type="dcterms:W3CDTF">2026-02-22T22:33:00Z</dcterms:modified>
</cp:coreProperties>
</file>