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7886" w14:textId="77777777" w:rsidR="00A86780" w:rsidRPr="00BA1F6B" w:rsidRDefault="00A86780" w:rsidP="00A86780">
      <w:pPr>
        <w:spacing w:after="0"/>
        <w:rPr>
          <w:rFonts w:ascii="Times New Roman" w:hAnsi="Times New Roman"/>
        </w:rPr>
      </w:pPr>
      <w:r w:rsidRPr="00BA1F6B">
        <w:rPr>
          <w:rFonts w:ascii="Times New Roman" w:hAnsi="Times New Roman"/>
        </w:rPr>
        <w:t>U.S. Department of Health and Human Services</w:t>
      </w:r>
    </w:p>
    <w:p w14:paraId="638BA191" w14:textId="77777777" w:rsidR="00A86780" w:rsidRPr="00BA1F6B" w:rsidRDefault="00A86780" w:rsidP="00A86780">
      <w:pPr>
        <w:spacing w:after="0"/>
        <w:rPr>
          <w:rFonts w:ascii="Times New Roman" w:hAnsi="Times New Roman"/>
        </w:rPr>
      </w:pPr>
      <w:r w:rsidRPr="00BA1F6B">
        <w:rPr>
          <w:rFonts w:ascii="Times New Roman" w:hAnsi="Times New Roman"/>
        </w:rPr>
        <w:t>Assistant Secretary for Technology Policy</w:t>
      </w:r>
      <w:r>
        <w:rPr>
          <w:rFonts w:ascii="Times New Roman" w:hAnsi="Times New Roman"/>
        </w:rPr>
        <w:t xml:space="preserve"> and </w:t>
      </w:r>
      <w:r w:rsidRPr="00BA1F6B">
        <w:rPr>
          <w:rFonts w:ascii="Times New Roman" w:hAnsi="Times New Roman"/>
        </w:rPr>
        <w:t>the Office of the National Coordinator for Health Information Technology</w:t>
      </w:r>
    </w:p>
    <w:p w14:paraId="7EC21F4C" w14:textId="77777777" w:rsidR="00A86780" w:rsidRPr="00BA1F6B" w:rsidRDefault="00A86780" w:rsidP="00A86780">
      <w:pPr>
        <w:spacing w:after="0"/>
        <w:rPr>
          <w:rFonts w:ascii="Times New Roman" w:hAnsi="Times New Roman"/>
        </w:rPr>
      </w:pPr>
      <w:r w:rsidRPr="00BA1F6B">
        <w:rPr>
          <w:rFonts w:ascii="Times New Roman" w:hAnsi="Times New Roman"/>
        </w:rPr>
        <w:t>330 C Street S</w:t>
      </w:r>
      <w:r>
        <w:rPr>
          <w:rFonts w:ascii="Times New Roman" w:hAnsi="Times New Roman"/>
        </w:rPr>
        <w:t>E</w:t>
      </w:r>
    </w:p>
    <w:p w14:paraId="7837AED3" w14:textId="77777777" w:rsidR="00A86780" w:rsidRDefault="00A86780" w:rsidP="00A86780">
      <w:pPr>
        <w:spacing w:after="0"/>
        <w:rPr>
          <w:rFonts w:ascii="Times New Roman" w:hAnsi="Times New Roman"/>
        </w:rPr>
      </w:pPr>
      <w:r w:rsidRPr="00BA1F6B">
        <w:rPr>
          <w:rFonts w:ascii="Times New Roman" w:hAnsi="Times New Roman"/>
        </w:rPr>
        <w:t>Washington, D</w:t>
      </w:r>
      <w:r>
        <w:rPr>
          <w:rFonts w:ascii="Times New Roman" w:hAnsi="Times New Roman"/>
        </w:rPr>
        <w:t>.</w:t>
      </w:r>
      <w:r w:rsidRPr="00BA1F6B">
        <w:rPr>
          <w:rFonts w:ascii="Times New Roman" w:hAnsi="Times New Roman"/>
        </w:rPr>
        <w:t>C</w:t>
      </w:r>
      <w:r>
        <w:rPr>
          <w:rFonts w:ascii="Times New Roman" w:hAnsi="Times New Roman"/>
        </w:rPr>
        <w:t xml:space="preserve">. </w:t>
      </w:r>
      <w:r w:rsidRPr="00BA1F6B">
        <w:rPr>
          <w:rFonts w:ascii="Times New Roman" w:hAnsi="Times New Roman"/>
        </w:rPr>
        <w:t xml:space="preserve"> 20201</w:t>
      </w:r>
    </w:p>
    <w:p w14:paraId="0B3ADD8D" w14:textId="77777777" w:rsidR="00A86780" w:rsidRDefault="00A86780" w:rsidP="00A86780">
      <w:pPr>
        <w:spacing w:after="0"/>
        <w:rPr>
          <w:rFonts w:ascii="Times New Roman" w:hAnsi="Times New Roman"/>
        </w:rPr>
      </w:pPr>
    </w:p>
    <w:p w14:paraId="6C52184D" w14:textId="77777777" w:rsidR="00A86780" w:rsidRPr="00D60DE7" w:rsidRDefault="00A86780" w:rsidP="00A86780">
      <w:pPr>
        <w:spacing w:after="0"/>
        <w:rPr>
          <w:rFonts w:ascii="Times New Roman" w:hAnsi="Times New Roman"/>
        </w:rPr>
      </w:pPr>
    </w:p>
    <w:p w14:paraId="247B3703" w14:textId="77777777" w:rsidR="00A86780" w:rsidRPr="00BA1F6B" w:rsidRDefault="00A86780" w:rsidP="00A86780">
      <w:pPr>
        <w:rPr>
          <w:rFonts w:ascii="Times New Roman" w:hAnsi="Times New Roman"/>
          <w:b/>
          <w:bCs/>
        </w:rPr>
      </w:pPr>
      <w:r w:rsidRPr="00D60DE7">
        <w:rPr>
          <w:rFonts w:ascii="Times New Roman" w:hAnsi="Times New Roman"/>
          <w:b/>
          <w:bCs/>
        </w:rPr>
        <w:t>Subject:</w:t>
      </w:r>
      <w:r w:rsidRPr="00D60DE7">
        <w:rPr>
          <w:rFonts w:ascii="Times New Roman" w:hAnsi="Times New Roman"/>
        </w:rPr>
        <w:t xml:space="preserve"> </w:t>
      </w:r>
      <w:r w:rsidRPr="00BA1F6B">
        <w:rPr>
          <w:rFonts w:ascii="Times New Roman" w:hAnsi="Times New Roman"/>
          <w:b/>
          <w:bCs/>
        </w:rPr>
        <w:t>HHS Health Sector AI RFI - Request for Information: Accelerating the Adoption and Use of Artificial Intelligence as Part of Clinical Care</w:t>
      </w:r>
    </w:p>
    <w:p w14:paraId="25FA3D71" w14:textId="77777777" w:rsidR="00A86780" w:rsidRPr="00D60DE7" w:rsidRDefault="00A86780" w:rsidP="00A86780">
      <w:pPr>
        <w:rPr>
          <w:rFonts w:ascii="Times New Roman" w:hAnsi="Times New Roman"/>
        </w:rPr>
      </w:pPr>
    </w:p>
    <w:p w14:paraId="0C13D93E" w14:textId="77777777" w:rsidR="00A86780" w:rsidRPr="00D60DE7" w:rsidRDefault="00A86780" w:rsidP="00A86780">
      <w:pPr>
        <w:rPr>
          <w:rFonts w:ascii="Times New Roman" w:hAnsi="Times New Roman"/>
        </w:rPr>
      </w:pPr>
      <w:r w:rsidRPr="00D60DE7">
        <w:rPr>
          <w:rFonts w:ascii="Times New Roman" w:hAnsi="Times New Roman"/>
        </w:rPr>
        <w:t>To Whom it May Concern:</w:t>
      </w:r>
    </w:p>
    <w:p w14:paraId="7081D40C" w14:textId="77777777" w:rsidR="00A86780" w:rsidRPr="004C094B" w:rsidRDefault="00A86780" w:rsidP="00A86780">
      <w:pPr>
        <w:rPr>
          <w:rFonts w:ascii="Times New Roman" w:hAnsi="Times New Roman"/>
        </w:rPr>
      </w:pPr>
      <w:r>
        <w:rPr>
          <w:rFonts w:ascii="Times New Roman" w:hAnsi="Times New Roman"/>
        </w:rPr>
        <w:t>We appreciate the opportunity to provide, on behalf of Penn Medicine, a response to the RFI on Accelerating the Adoption and Use of Artificial Intelligence (AI) as Part of Clinical Care. Penn Medicine is building</w:t>
      </w:r>
      <w:r w:rsidRPr="004C094B">
        <w:rPr>
          <w:rFonts w:ascii="Times New Roman" w:hAnsi="Times New Roman"/>
        </w:rPr>
        <w:t xml:space="preserve"> a future-ready health system where AI augments human expertise, improves patient outcomes, accelerates research, and reduces administrative burden</w:t>
      </w:r>
      <w:r>
        <w:rPr>
          <w:rFonts w:ascii="Times New Roman" w:hAnsi="Times New Roman"/>
        </w:rPr>
        <w:t xml:space="preserve">, and we appreciate HHS’ attention to the importance of this work. </w:t>
      </w:r>
    </w:p>
    <w:p w14:paraId="3FB0B6DD" w14:textId="77777777" w:rsidR="00A86780" w:rsidRPr="00D60DE7" w:rsidRDefault="00A86780" w:rsidP="00A86780">
      <w:pPr>
        <w:rPr>
          <w:rFonts w:ascii="Times New Roman" w:hAnsi="Times New Roman"/>
        </w:rPr>
      </w:pPr>
      <w:r w:rsidRPr="00D60DE7">
        <w:rPr>
          <w:rFonts w:ascii="Times New Roman" w:hAnsi="Times New Roman"/>
        </w:rPr>
        <w:t>Penn Medicine is one of the world’s leading academic medical centers, dedicated to the related missions of medical education, biomedical research, and excellence in patient care. Penn Medicine consists of the Raymond and Ruth Perelman School of Medicine at the University of Pennsylvania (founded in 1765 as the nation's first medical school) and the University of Pennsylvania Health System.</w:t>
      </w:r>
    </w:p>
    <w:p w14:paraId="79640257" w14:textId="77777777" w:rsidR="00A86780" w:rsidRDefault="00A86780" w:rsidP="00A86780">
      <w:pPr>
        <w:rPr>
          <w:rFonts w:ascii="Times New Roman" w:hAnsi="Times New Roman"/>
        </w:rPr>
      </w:pPr>
      <w:r>
        <w:rPr>
          <w:rFonts w:ascii="Times New Roman" w:hAnsi="Times New Roman"/>
        </w:rPr>
        <w:t>P</w:t>
      </w:r>
      <w:r w:rsidRPr="004C094B">
        <w:rPr>
          <w:rFonts w:ascii="Times New Roman" w:hAnsi="Times New Roman"/>
        </w:rPr>
        <w:t>enn Medicine cares for patients in facilities and their homes, stretching from the Susquehanna River in Pennsylvania to the New Jersey shore. Our facilities include the Hospital of the University of Pennsylvania, Penn Presbyterian Medical Center, Chester County Hospital, Lancaster General Health, Princeton Health, and Pennsylvania Hospital—the nation’s first hospital, chartered in 1751. Additional facilities and enterprises include Penn Medicine at Home, Good Shepard Penn Partners Rehabilitation, Lancaster Behavioral Health Hospital, and Princeton House Behavioral Health, among others.</w:t>
      </w:r>
    </w:p>
    <w:p w14:paraId="0CBABD71" w14:textId="77777777" w:rsidR="00A86780" w:rsidRPr="00137605" w:rsidRDefault="00A86780" w:rsidP="00A86780">
      <w:pPr>
        <w:rPr>
          <w:rFonts w:ascii="Times New Roman" w:hAnsi="Times New Roman"/>
          <w:i/>
          <w:iCs/>
        </w:rPr>
      </w:pPr>
      <w:r w:rsidRPr="004C094B">
        <w:rPr>
          <w:rFonts w:ascii="Times New Roman" w:hAnsi="Times New Roman"/>
          <w:i/>
          <w:iCs/>
        </w:rPr>
        <w:t xml:space="preserve"> </w:t>
      </w:r>
      <w:r w:rsidRPr="00137605">
        <w:rPr>
          <w:rFonts w:ascii="Times New Roman" w:hAnsi="Times New Roman"/>
          <w:i/>
          <w:iCs/>
        </w:rPr>
        <w:t>1</w:t>
      </w:r>
      <w:proofErr w:type="gramStart"/>
      <w:r w:rsidRPr="00137605">
        <w:rPr>
          <w:rFonts w:ascii="Times New Roman" w:hAnsi="Times New Roman"/>
          <w:i/>
          <w:iCs/>
        </w:rPr>
        <w:t>.  What</w:t>
      </w:r>
      <w:proofErr w:type="gramEnd"/>
      <w:r w:rsidRPr="00137605">
        <w:rPr>
          <w:rFonts w:ascii="Times New Roman" w:hAnsi="Times New Roman"/>
          <w:i/>
          <w:iCs/>
        </w:rPr>
        <w:t xml:space="preserve"> are the biggest barriers to private sector innovation in AI for health care and its adoption and use in clinical care? </w:t>
      </w:r>
    </w:p>
    <w:p w14:paraId="73025903" w14:textId="77777777" w:rsidR="00A86780" w:rsidRPr="00D60DE7" w:rsidRDefault="00A86780" w:rsidP="00A86780">
      <w:pPr>
        <w:rPr>
          <w:rFonts w:ascii="Times New Roman" w:hAnsi="Times New Roman"/>
        </w:rPr>
      </w:pPr>
      <w:r w:rsidRPr="00D60DE7">
        <w:rPr>
          <w:rFonts w:ascii="Times New Roman" w:hAnsi="Times New Roman"/>
          <w:b/>
          <w:bCs/>
        </w:rPr>
        <w:t>Trust – </w:t>
      </w:r>
      <w:r w:rsidRPr="00D60DE7">
        <w:rPr>
          <w:rFonts w:ascii="Times New Roman" w:hAnsi="Times New Roman"/>
        </w:rPr>
        <w:t>Healthcare delivery organizations, clinicians, and patients/consumers need to develop trust in health AI tools and their developers, particularly when lives are on the line.  This means that we need to be able to develop evidence of safety and effectiveness of tools, particularly in high-risk circumstances closer to the patient/during direct patient care.  Then, we need to be able to monitor the performance of tools once implemented to ensure continued safety and effectiveness, an effort that becomes more complex as multiple AI tools operate together.  This will take deep partnership between health AI developers and implementers throughout the life cycle of a tool.  Healthcare moves at the speed of trust, and tools will not be adopted/used without that trust.  Of course, need to keep in mind what the evidentiary standard should be – we are aiming for health AI tools not to be perfect but as good as or better than our current practice. </w:t>
      </w:r>
    </w:p>
    <w:p w14:paraId="3C1DB470" w14:textId="77777777" w:rsidR="00A86780" w:rsidRPr="00D60DE7" w:rsidRDefault="00A86780" w:rsidP="00A86780">
      <w:pPr>
        <w:rPr>
          <w:rFonts w:ascii="Times New Roman" w:hAnsi="Times New Roman"/>
        </w:rPr>
      </w:pPr>
      <w:r w:rsidRPr="00D60DE7">
        <w:rPr>
          <w:rFonts w:ascii="Times New Roman" w:hAnsi="Times New Roman"/>
          <w:b/>
          <w:bCs/>
        </w:rPr>
        <w:lastRenderedPageBreak/>
        <w:t>Evidence –</w:t>
      </w:r>
      <w:r w:rsidRPr="00D60DE7">
        <w:rPr>
          <w:rFonts w:ascii="Times New Roman" w:hAnsi="Times New Roman"/>
        </w:rPr>
        <w:t> The vast majority of published scientific manuscripts about clinical AI tools, and </w:t>
      </w:r>
      <w:proofErr w:type="gramStart"/>
      <w:r w:rsidRPr="00D60DE7">
        <w:rPr>
          <w:rFonts w:ascii="Times New Roman" w:hAnsi="Times New Roman"/>
        </w:rPr>
        <w:t>the vast majority of</w:t>
      </w:r>
      <w:proofErr w:type="gramEnd"/>
      <w:r w:rsidRPr="00D60DE7">
        <w:rPr>
          <w:rFonts w:ascii="Times New Roman" w:hAnsi="Times New Roman"/>
        </w:rPr>
        <w:t> FDA-authorized AI-enabled devices, have no evidence to suggest that they improve clinical decisions, care processes, or patient outcomes. A key element of trust (as described above) is developing this evidence so that clinicians, patients, and health system leaders are well informed when making decisions about purchasing and deployment. Developing this evidence also creates an opportunity for private sector innovators to distinguish their products from those that have less (or no) evidence of clinical effectiveness. Furthermore, such evidence would alleviate critical information asymmetries in investment decisions for clinical AI systems that have so far led to significant market inefficiencies.  Evidence development can take at least two forms including (1)</w:t>
      </w:r>
      <w:r>
        <w:rPr>
          <w:rFonts w:ascii="Times New Roman" w:hAnsi="Times New Roman"/>
        </w:rPr>
        <w:t xml:space="preserve"> </w:t>
      </w:r>
      <w:r w:rsidRPr="00D60DE7">
        <w:rPr>
          <w:rFonts w:ascii="Times New Roman" w:hAnsi="Times New Roman"/>
        </w:rPr>
        <w:t>experimental frameworks for generating the evidence with lower risk and cost; (2) standardized and routine monitoring, as distinct from up front, one-time evaluation which is what is prevalent.  Of note, even when evidence is present, currently much of it relates to foundation model performance in isolation of real workflows.  This is not equivalent to performance or attributed outcomes in real-world clinical environments. </w:t>
      </w:r>
    </w:p>
    <w:p w14:paraId="5A9FF956" w14:textId="77777777" w:rsidR="00A86780" w:rsidRPr="00D60DE7" w:rsidRDefault="00A86780" w:rsidP="00A86780">
      <w:pPr>
        <w:rPr>
          <w:rFonts w:ascii="Times New Roman" w:hAnsi="Times New Roman"/>
        </w:rPr>
      </w:pPr>
      <w:r w:rsidRPr="00D60DE7">
        <w:rPr>
          <w:rFonts w:ascii="Times New Roman" w:hAnsi="Times New Roman"/>
          <w:b/>
          <w:bCs/>
        </w:rPr>
        <w:t>Uncertainty around legal, regulatory, and medical malpractice issues</w:t>
      </w:r>
      <w:r w:rsidRPr="00D60DE7">
        <w:rPr>
          <w:rFonts w:ascii="Times New Roman" w:hAnsi="Times New Roman"/>
        </w:rPr>
        <w:t xml:space="preserve"> – There is significant uncertainty around the way health AI will be legislated and regulated which can inhibit innovation as well as adoption of the technology.  For example, it is unclear the direction in which federal and state policy will go in relation to health AI, which one will have a more dominant effect, and which of these </w:t>
      </w:r>
      <w:proofErr w:type="gramStart"/>
      <w:r w:rsidRPr="00D60DE7">
        <w:rPr>
          <w:rFonts w:ascii="Times New Roman" w:hAnsi="Times New Roman"/>
        </w:rPr>
        <w:t>stakeholders</w:t>
      </w:r>
      <w:proofErr w:type="gramEnd"/>
      <w:r w:rsidRPr="00D60DE7">
        <w:rPr>
          <w:rFonts w:ascii="Times New Roman" w:hAnsi="Times New Roman"/>
        </w:rPr>
        <w:t xml:space="preserve"> vendor-partners and healthcare organizations should engage with in discussions relevant to the future of health AI. Companies may hesitate to enter a market in which they must navigate 50 potentially divergent state regulatory regimes rather than a single coherent framework. Additionally, ongoing uncertainty around which CDS tools meet the definition of a device (despite recent attempts at clarification), combined with recent instances of the FDA exhibiting “enforcement discretion” without transparent rationale or defined timelines, further deters companies from entering the market.  Finally, concerns of clinicians and vendors related to malpractice and liability resulting from AI-generated information or actions are currently unresolved.     </w:t>
      </w:r>
    </w:p>
    <w:p w14:paraId="462D517A" w14:textId="77777777" w:rsidR="00A86780" w:rsidRPr="00D60DE7" w:rsidRDefault="00A86780" w:rsidP="00A86780">
      <w:pPr>
        <w:rPr>
          <w:rFonts w:ascii="Times New Roman" w:hAnsi="Times New Roman"/>
        </w:rPr>
      </w:pPr>
      <w:r w:rsidRPr="00D60DE7">
        <w:rPr>
          <w:rFonts w:ascii="Times New Roman" w:hAnsi="Times New Roman"/>
          <w:b/>
          <w:bCs/>
        </w:rPr>
        <w:t>Interoperability and data standardization </w:t>
      </w:r>
      <w:r w:rsidRPr="00D60DE7">
        <w:rPr>
          <w:rFonts w:ascii="Times New Roman" w:hAnsi="Times New Roman"/>
        </w:rPr>
        <w:t>- Data are the lifeblood of health AI, and tools need to both be able to access data from systems across the healthcare ecosystem (patients/consumers, clinicians, payers, pharmacies, etc.) but then also be able to take actions flexibly within environments like the electronic health record and within clinician workflows (functional in addition to technical interoperability). Importantly, data standardization and adoption of standards such as FHIR, along with expanded data element availability, across broad ranges of use cases is critical to truly enabling transformative health AI use cases.  </w:t>
      </w:r>
    </w:p>
    <w:p w14:paraId="539B8B1D" w14:textId="77777777" w:rsidR="00A86780" w:rsidRPr="00D60DE7" w:rsidRDefault="00A86780" w:rsidP="00A86780">
      <w:pPr>
        <w:rPr>
          <w:rFonts w:ascii="Times New Roman" w:hAnsi="Times New Roman"/>
        </w:rPr>
      </w:pPr>
      <w:r w:rsidRPr="00D60DE7">
        <w:rPr>
          <w:rFonts w:ascii="Times New Roman" w:hAnsi="Times New Roman"/>
        </w:rPr>
        <w:t>FHIR and other APIs should also be enabled with appropriate capabilities to write back into the EHR and integrate deeply within clinician and patient workflows to make it easier for clinicians and patients to use health AI tools. </w:t>
      </w:r>
    </w:p>
    <w:p w14:paraId="1134B08E" w14:textId="77777777" w:rsidR="00A86780" w:rsidRPr="00D60DE7" w:rsidRDefault="00A86780" w:rsidP="00A86780">
      <w:pPr>
        <w:rPr>
          <w:rFonts w:ascii="Times New Roman" w:hAnsi="Times New Roman"/>
        </w:rPr>
      </w:pPr>
      <w:r w:rsidRPr="00D60DE7">
        <w:rPr>
          <w:rFonts w:ascii="Times New Roman" w:hAnsi="Times New Roman"/>
        </w:rPr>
        <w:t>Finally, there should be cost controls on integrations and API access. </w:t>
      </w:r>
    </w:p>
    <w:p w14:paraId="2D65E2F9" w14:textId="77777777" w:rsidR="00A86780" w:rsidRPr="00D60DE7" w:rsidRDefault="00A86780" w:rsidP="00A86780">
      <w:pPr>
        <w:rPr>
          <w:rFonts w:ascii="Times New Roman" w:hAnsi="Times New Roman"/>
        </w:rPr>
      </w:pPr>
      <w:r w:rsidRPr="00D60DE7">
        <w:rPr>
          <w:rFonts w:ascii="Times New Roman" w:hAnsi="Times New Roman"/>
        </w:rPr>
        <w:t>All of this, of course, needs to be balanced by adequate privacy and information security safeguards.   </w:t>
      </w:r>
    </w:p>
    <w:p w14:paraId="38C12474" w14:textId="77777777" w:rsidR="00A86780" w:rsidRPr="00D60DE7" w:rsidRDefault="00A86780" w:rsidP="00A86780">
      <w:pPr>
        <w:rPr>
          <w:rFonts w:ascii="Times New Roman" w:hAnsi="Times New Roman"/>
        </w:rPr>
      </w:pPr>
      <w:r w:rsidRPr="00D60DE7">
        <w:rPr>
          <w:rFonts w:ascii="Times New Roman" w:hAnsi="Times New Roman"/>
          <w:b/>
          <w:bCs/>
        </w:rPr>
        <w:t>Competency/workforce development and process </w:t>
      </w:r>
      <w:proofErr w:type="gramStart"/>
      <w:r w:rsidRPr="00D60DE7">
        <w:rPr>
          <w:rFonts w:ascii="Times New Roman" w:hAnsi="Times New Roman"/>
          <w:b/>
          <w:bCs/>
        </w:rPr>
        <w:t>reimagination </w:t>
      </w:r>
      <w:r w:rsidRPr="00D60DE7">
        <w:rPr>
          <w:rFonts w:ascii="Times New Roman" w:hAnsi="Times New Roman"/>
        </w:rPr>
        <w:t> –</w:t>
      </w:r>
      <w:proofErr w:type="gramEnd"/>
      <w:r w:rsidRPr="00D60DE7">
        <w:rPr>
          <w:rFonts w:ascii="Times New Roman" w:hAnsi="Times New Roman"/>
        </w:rPr>
        <w:t> In order to derive the most benefit from health AI tools, individuals within organizations must learn how to utilize tools effectively and process must be modified or reimagined entirely to make use of the health AI tool </w:t>
      </w:r>
    </w:p>
    <w:p w14:paraId="64A0403E" w14:textId="77777777" w:rsidR="00A86780" w:rsidRPr="00D60DE7" w:rsidRDefault="00A86780" w:rsidP="00A86780">
      <w:pPr>
        <w:rPr>
          <w:rFonts w:ascii="Times New Roman" w:hAnsi="Times New Roman"/>
        </w:rPr>
      </w:pPr>
      <w:r w:rsidRPr="00D60DE7">
        <w:rPr>
          <w:rFonts w:ascii="Times New Roman" w:hAnsi="Times New Roman"/>
          <w:b/>
          <w:bCs/>
        </w:rPr>
        <w:lastRenderedPageBreak/>
        <w:t>Business model/reimbursement </w:t>
      </w:r>
      <w:r w:rsidRPr="00D60DE7">
        <w:rPr>
          <w:rFonts w:ascii="Times New Roman" w:hAnsi="Times New Roman"/>
        </w:rPr>
        <w:t>– Aside from a few specific technologies (</w:t>
      </w:r>
      <w:proofErr w:type="spellStart"/>
      <w:r w:rsidRPr="00D60DE7">
        <w:rPr>
          <w:rFonts w:ascii="Times New Roman" w:hAnsi="Times New Roman"/>
        </w:rPr>
        <w:t>ie</w:t>
      </w:r>
      <w:proofErr w:type="spellEnd"/>
      <w:r w:rsidRPr="00D60DE7">
        <w:rPr>
          <w:rFonts w:ascii="Times New Roman" w:hAnsi="Times New Roman"/>
        </w:rPr>
        <w:t> AI guided coronary plaque analyses), AI-based tools are not (and may not be) reimbursed for directly, making it even more important for vendor-partners to clearly articulate and measure outcomes and return on investment from health AI tools. CMS’ and the FDA’s paired ACCESS/TEMPO models offer a limited initial framework, but without resolving fundamental questions about how the FDA will regulate many AI tools beyond temporary enforcement discretion, it remains unclear how these efforts will scale beyond pilot programs. </w:t>
      </w:r>
    </w:p>
    <w:p w14:paraId="72CD7D03" w14:textId="77777777" w:rsidR="00A86780" w:rsidRPr="00D60DE7" w:rsidRDefault="00A86780" w:rsidP="00A86780">
      <w:pPr>
        <w:rPr>
          <w:rFonts w:ascii="Times New Roman" w:hAnsi="Times New Roman"/>
        </w:rPr>
      </w:pPr>
      <w:r w:rsidRPr="00D60DE7">
        <w:rPr>
          <w:rFonts w:ascii="Times New Roman" w:hAnsi="Times New Roman"/>
        </w:rPr>
        <w:t>An effective business model is also important as AI implementers shoulder impactful AI-related costs, such as those arising from (1) liability risks (which bear unknown costs </w:t>
      </w:r>
      <w:proofErr w:type="gramStart"/>
      <w:r w:rsidRPr="00D60DE7">
        <w:rPr>
          <w:rFonts w:ascii="Times New Roman" w:hAnsi="Times New Roman"/>
        </w:rPr>
        <w:t>at the moment</w:t>
      </w:r>
      <w:proofErr w:type="gramEnd"/>
      <w:r w:rsidRPr="00D60DE7">
        <w:rPr>
          <w:rFonts w:ascii="Times New Roman" w:hAnsi="Times New Roman"/>
        </w:rPr>
        <w:t>) and (2) operating costs from both model costs and data integration costs.  Many implementers can't realistically experiment, let alone adapt and reimagine people and process along with technology, without financial relief on these fronts. </w:t>
      </w:r>
    </w:p>
    <w:p w14:paraId="5041CAE8" w14:textId="77777777" w:rsidR="00A86780" w:rsidRPr="00D60DE7" w:rsidRDefault="00A86780" w:rsidP="00A86780">
      <w:pPr>
        <w:rPr>
          <w:rFonts w:ascii="Times New Roman" w:hAnsi="Times New Roman"/>
        </w:rPr>
      </w:pPr>
      <w:r w:rsidRPr="00D60DE7">
        <w:rPr>
          <w:rFonts w:ascii="Times New Roman" w:hAnsi="Times New Roman"/>
        </w:rPr>
        <w:t>Of note, much of the innovation in the health AI space is focused on the use of large language models, and that focus could become a barrier in the future to newer innovations.  HHS should consider encouraging divergent thinking in health AI and continuing to explore other forms of language, vision-language, world models, among other AI tools and methods. </w:t>
      </w:r>
    </w:p>
    <w:p w14:paraId="07121900" w14:textId="77777777" w:rsidR="00A86780" w:rsidRPr="00D60DE7" w:rsidRDefault="00A86780" w:rsidP="00A86780">
      <w:pPr>
        <w:rPr>
          <w:rFonts w:ascii="Times New Roman" w:hAnsi="Times New Roman"/>
          <w:i/>
          <w:iCs/>
        </w:rPr>
      </w:pPr>
      <w:r w:rsidRPr="00D60DE7">
        <w:rPr>
          <w:rFonts w:ascii="Times New Roman" w:hAnsi="Times New Roman"/>
          <w:i/>
          <w:iCs/>
        </w:rPr>
        <w:t>2. 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 </w:t>
      </w:r>
    </w:p>
    <w:p w14:paraId="5C55CBFF" w14:textId="77777777" w:rsidR="00A86780" w:rsidRPr="00D60DE7" w:rsidRDefault="00A86780" w:rsidP="00A86780">
      <w:pPr>
        <w:rPr>
          <w:rFonts w:ascii="Times New Roman" w:hAnsi="Times New Roman"/>
        </w:rPr>
      </w:pPr>
      <w:r w:rsidRPr="00D60DE7">
        <w:rPr>
          <w:rFonts w:ascii="Times New Roman" w:hAnsi="Times New Roman"/>
          <w:b/>
          <w:bCs/>
        </w:rPr>
        <w:t>Information blocking– </w:t>
      </w:r>
      <w:r w:rsidRPr="00D60DE7">
        <w:rPr>
          <w:rFonts w:ascii="Times New Roman" w:hAnsi="Times New Roman"/>
        </w:rPr>
        <w:t>Enforcement of 21</w:t>
      </w:r>
      <w:r w:rsidRPr="00D60DE7">
        <w:rPr>
          <w:rFonts w:ascii="Times New Roman" w:hAnsi="Times New Roman"/>
          <w:vertAlign w:val="superscript"/>
        </w:rPr>
        <w:t>st</w:t>
      </w:r>
      <w:r w:rsidRPr="00D60DE7">
        <w:rPr>
          <w:rFonts w:ascii="Times New Roman" w:hAnsi="Times New Roman"/>
        </w:rPr>
        <w:t xml:space="preserve"> Century Cures Act information blocking provisions would help to create data ecosystem needed for effective health AI development and implementation </w:t>
      </w:r>
      <w:r>
        <w:rPr>
          <w:rFonts w:ascii="Times New Roman" w:hAnsi="Times New Roman"/>
        </w:rPr>
        <w:t>and</w:t>
      </w:r>
      <w:r w:rsidRPr="00D60DE7">
        <w:rPr>
          <w:rFonts w:ascii="Times New Roman" w:hAnsi="Times New Roman"/>
        </w:rPr>
        <w:t> the environment needed to implement health AI tools flexibly deeply within workflows</w:t>
      </w:r>
      <w:r>
        <w:rPr>
          <w:rFonts w:ascii="Times New Roman" w:hAnsi="Times New Roman"/>
        </w:rPr>
        <w:t>.</w:t>
      </w:r>
    </w:p>
    <w:p w14:paraId="627FDBE9" w14:textId="77777777" w:rsidR="00A86780" w:rsidRPr="00D60DE7" w:rsidRDefault="00A86780" w:rsidP="00A86780">
      <w:pPr>
        <w:rPr>
          <w:rFonts w:ascii="Times New Roman" w:hAnsi="Times New Roman"/>
        </w:rPr>
      </w:pPr>
      <w:r w:rsidRPr="00D60DE7">
        <w:rPr>
          <w:rFonts w:ascii="Times New Roman" w:hAnsi="Times New Roman"/>
          <w:b/>
          <w:bCs/>
        </w:rPr>
        <w:t>Interoperability</w:t>
      </w:r>
      <w:r w:rsidRPr="00D60DE7">
        <w:rPr>
          <w:rFonts w:ascii="Times New Roman" w:hAnsi="Times New Roman"/>
        </w:rPr>
        <w:t xml:space="preserve"> – Similarly, continued development of trusted interoperability frameworks such as TEFCA and CMS-Aligned Networks will allow for health AI tools to be more effectively implemented in </w:t>
      </w:r>
      <w:proofErr w:type="gramStart"/>
      <w:r w:rsidRPr="00D60DE7">
        <w:rPr>
          <w:rFonts w:ascii="Times New Roman" w:hAnsi="Times New Roman"/>
        </w:rPr>
        <w:t>workflow </w:t>
      </w:r>
      <w:r>
        <w:rPr>
          <w:rFonts w:ascii="Times New Roman" w:hAnsi="Times New Roman"/>
        </w:rPr>
        <w:t>.</w:t>
      </w:r>
      <w:proofErr w:type="gramEnd"/>
    </w:p>
    <w:p w14:paraId="5E247786" w14:textId="77777777" w:rsidR="00A86780" w:rsidRPr="00D60DE7" w:rsidRDefault="00A86780" w:rsidP="00A86780">
      <w:pPr>
        <w:rPr>
          <w:rFonts w:ascii="Times New Roman" w:hAnsi="Times New Roman"/>
        </w:rPr>
      </w:pPr>
      <w:r w:rsidRPr="00D60DE7">
        <w:rPr>
          <w:rFonts w:ascii="Times New Roman" w:hAnsi="Times New Roman"/>
          <w:b/>
          <w:bCs/>
        </w:rPr>
        <w:t>Virtual care</w:t>
      </w:r>
      <w:r w:rsidRPr="00D60DE7">
        <w:rPr>
          <w:rFonts w:ascii="Times New Roman" w:hAnsi="Times New Roman"/>
        </w:rPr>
        <w:t> – In addition to information/insights generated from health AI tools, patients/consumers also need access to care delivery </w:t>
      </w:r>
      <w:proofErr w:type="gramStart"/>
      <w:r w:rsidRPr="00D60DE7">
        <w:rPr>
          <w:rFonts w:ascii="Times New Roman" w:hAnsi="Times New Roman"/>
        </w:rPr>
        <w:t>in order to</w:t>
      </w:r>
      <w:proofErr w:type="gramEnd"/>
      <w:r w:rsidRPr="00D60DE7">
        <w:rPr>
          <w:rFonts w:ascii="Times New Roman" w:hAnsi="Times New Roman"/>
        </w:rPr>
        <w:t> improve health outcomes, and that virtual care is an excellent pairing with health AI tools such as chatbots.  However, virtual care, in the form of synchronous (ambulatory visits, Hospital at Home), asynchronous care (</w:t>
      </w:r>
      <w:proofErr w:type="spellStart"/>
      <w:r w:rsidRPr="00D60DE7">
        <w:rPr>
          <w:rFonts w:ascii="Times New Roman" w:hAnsi="Times New Roman"/>
        </w:rPr>
        <w:t>eConsults</w:t>
      </w:r>
      <w:proofErr w:type="spellEnd"/>
      <w:r w:rsidRPr="00D60DE7">
        <w:rPr>
          <w:rFonts w:ascii="Times New Roman" w:hAnsi="Times New Roman"/>
        </w:rPr>
        <w:t>, </w:t>
      </w:r>
      <w:proofErr w:type="spellStart"/>
      <w:r w:rsidRPr="00D60DE7">
        <w:rPr>
          <w:rFonts w:ascii="Times New Roman" w:hAnsi="Times New Roman"/>
        </w:rPr>
        <w:t>eVisits</w:t>
      </w:r>
      <w:proofErr w:type="spellEnd"/>
      <w:r w:rsidRPr="00D60DE7">
        <w:rPr>
          <w:rFonts w:ascii="Times New Roman" w:hAnsi="Times New Roman"/>
        </w:rPr>
        <w:t>), and remote monitoring needs to have permanent reimbursement to ensure stability needed to develop and grow programs. Relatedly, variation in state licensure and telehealth regulations governing interstate delivery of care creates additional barriers to scaling AI-enabled care models. </w:t>
      </w:r>
    </w:p>
    <w:p w14:paraId="380A2F84" w14:textId="77777777" w:rsidR="00A86780" w:rsidRPr="00D60DE7" w:rsidRDefault="00A86780" w:rsidP="00A86780">
      <w:pPr>
        <w:rPr>
          <w:rFonts w:ascii="Times New Roman" w:hAnsi="Times New Roman"/>
        </w:rPr>
      </w:pPr>
      <w:r w:rsidRPr="00D60DE7">
        <w:rPr>
          <w:rFonts w:ascii="Times New Roman" w:hAnsi="Times New Roman"/>
          <w:b/>
          <w:bCs/>
        </w:rPr>
        <w:t>Clarification of intention for oversight – </w:t>
      </w:r>
      <w:r w:rsidRPr="00D60DE7">
        <w:rPr>
          <w:rFonts w:ascii="Times New Roman" w:hAnsi="Times New Roman"/>
        </w:rPr>
        <w:t>Informal discussions with FDA officials, in addition to the precedent set by the recent ACLA vs FDA Supreme Court case, all suggest that “homegrown” AI models – or those that are developed and deployed locally by hospitals but not marketed or sold – are not likely to be considered part of the FDA’s oversight purview. Clarifying this point officially would help to alleviate uncertainty in regulatory and business decisions and would help foster local AI innovation. </w:t>
      </w:r>
    </w:p>
    <w:p w14:paraId="79CD9AA4" w14:textId="77777777" w:rsidR="00A86780" w:rsidRPr="00D60DE7" w:rsidRDefault="00A86780" w:rsidP="00A86780">
      <w:pPr>
        <w:rPr>
          <w:rFonts w:ascii="Times New Roman" w:hAnsi="Times New Roman"/>
        </w:rPr>
      </w:pPr>
      <w:r w:rsidRPr="00D60DE7">
        <w:rPr>
          <w:rFonts w:ascii="Times New Roman" w:hAnsi="Times New Roman"/>
          <w:b/>
          <w:bCs/>
        </w:rPr>
        <w:t>Incentives</w:t>
      </w:r>
      <w:r w:rsidRPr="00D60DE7">
        <w:rPr>
          <w:rFonts w:ascii="Times New Roman" w:hAnsi="Times New Roman"/>
        </w:rPr>
        <w:t xml:space="preserve"> – Similar to other eras of health IT implementation (for example post-HITECH Act), tying incentives, particularly financial incentives to effective adoption and utilization of </w:t>
      </w:r>
      <w:r w:rsidRPr="00D60DE7">
        <w:rPr>
          <w:rFonts w:ascii="Times New Roman" w:hAnsi="Times New Roman"/>
        </w:rPr>
        <w:lastRenderedPageBreak/>
        <w:t>health AI to boost patient outcomes will drive adoption.  Efforts such as CMMI’s ACCESS model and solicitations such as ARPA-H’s ADVOCATE are a step in the right direction. </w:t>
      </w:r>
    </w:p>
    <w:p w14:paraId="5FB26E8D" w14:textId="77777777" w:rsidR="00A86780" w:rsidRPr="00D60DE7" w:rsidRDefault="00A86780" w:rsidP="00A86780">
      <w:pPr>
        <w:rPr>
          <w:rFonts w:ascii="Times New Roman" w:hAnsi="Times New Roman"/>
        </w:rPr>
      </w:pPr>
      <w:r w:rsidRPr="00D60DE7">
        <w:rPr>
          <w:rFonts w:ascii="Times New Roman" w:hAnsi="Times New Roman"/>
          <w:b/>
          <w:bCs/>
        </w:rPr>
        <w:t>Liability</w:t>
      </w:r>
      <w:r w:rsidRPr="00D60DE7">
        <w:rPr>
          <w:rFonts w:ascii="Times New Roman" w:hAnsi="Times New Roman"/>
        </w:rPr>
        <w:t> – Concerns around liability limit more enthusiastic use of health AI in clinical care delivery.  Now, most if not all liability is placed on the shoulders of implementers of health AI rather than developers.  To encourage implementation, HHS/CMS should consider how this risk can be shared more equally between implementers and developers. </w:t>
      </w:r>
    </w:p>
    <w:p w14:paraId="5B48037E" w14:textId="77777777" w:rsidR="00A86780" w:rsidRPr="00D60DE7" w:rsidRDefault="00A86780" w:rsidP="00A86780">
      <w:pPr>
        <w:rPr>
          <w:rFonts w:ascii="Times New Roman" w:hAnsi="Times New Roman"/>
          <w:i/>
          <w:iCs/>
        </w:rPr>
      </w:pPr>
      <w:r w:rsidRPr="00D60DE7">
        <w:rPr>
          <w:rFonts w:ascii="Times New Roman" w:hAnsi="Times New Roman"/>
          <w:i/>
          <w:iCs/>
        </w:rPr>
        <w:t>3. For non-medical devices, we understand that use of AI in clinical care may raise novel legal and implementation issues that challenge existing governance and accountability structures (e.g., relating to liability, indemnification, privacy, and security). What novel legal and implementation issues exist and what role, if any, should HHS play to help address them?  </w:t>
      </w:r>
    </w:p>
    <w:p w14:paraId="74BAE4AB" w14:textId="77777777" w:rsidR="00A86780" w:rsidRPr="00D60DE7" w:rsidRDefault="00A86780" w:rsidP="00A86780">
      <w:pPr>
        <w:rPr>
          <w:rFonts w:ascii="Times New Roman" w:hAnsi="Times New Roman"/>
        </w:rPr>
      </w:pPr>
      <w:r w:rsidRPr="00D60DE7">
        <w:rPr>
          <w:rFonts w:ascii="Times New Roman" w:hAnsi="Times New Roman"/>
        </w:rPr>
        <w:t>There are numerous legal</w:t>
      </w:r>
      <w:r>
        <w:rPr>
          <w:rFonts w:ascii="Times New Roman" w:hAnsi="Times New Roman"/>
        </w:rPr>
        <w:t xml:space="preserve"> </w:t>
      </w:r>
      <w:r w:rsidRPr="00D60DE7">
        <w:rPr>
          <w:rFonts w:ascii="Times New Roman" w:hAnsi="Times New Roman"/>
        </w:rPr>
        <w:t>and implementation issues raised in the context of health AI implementation that challenge existing structures.  A key example of this is the case of AI agents.  AI agents are already beginning to interact with each other to impact care delivery, including teams of agents working within a healthcare delivery system as well as agents interacting between actors such as payers and clinicians.   </w:t>
      </w:r>
    </w:p>
    <w:p w14:paraId="40E3638A" w14:textId="77777777" w:rsidR="00A86780" w:rsidRPr="00D60DE7" w:rsidRDefault="00A86780" w:rsidP="00A86780">
      <w:pPr>
        <w:rPr>
          <w:rFonts w:ascii="Times New Roman" w:hAnsi="Times New Roman"/>
        </w:rPr>
      </w:pPr>
      <w:r w:rsidRPr="00D60DE7">
        <w:rPr>
          <w:rFonts w:ascii="Times New Roman" w:hAnsi="Times New Roman"/>
        </w:rPr>
        <w:t>Especially when these interactions extend beyond one entity (such as payer and clinician), HHS should consider setting standards for how these interactions should occur.  This has already started to happen via, for example, the CMS Interoperability and Prior Authorization Final Rule (encouraging adoption of FHIR standards for data exchange) as well as recent work on real-time prescription benefits – but this approach likely needs to continue to evolve in an era of agentic interactions. </w:t>
      </w:r>
    </w:p>
    <w:p w14:paraId="6E6E82DE" w14:textId="77777777" w:rsidR="00A86780" w:rsidRPr="00D60DE7" w:rsidRDefault="00A86780" w:rsidP="00A86780">
      <w:pPr>
        <w:rPr>
          <w:rFonts w:ascii="Times New Roman" w:hAnsi="Times New Roman"/>
        </w:rPr>
      </w:pPr>
      <w:r w:rsidRPr="00D60DE7">
        <w:rPr>
          <w:rFonts w:ascii="Times New Roman" w:hAnsi="Times New Roman"/>
        </w:rPr>
        <w:t>In the clinician space, systems are under development where agents review the medical literature, or large bodies of medical records, and surface insights and recommendations which can serve as the basis for patient facing actions (i.e. orders, communication) by other agents.  As we mention above, this will require new frameworks for health AI evaluation as well as liability shared between health AI developers and implementers. </w:t>
      </w:r>
    </w:p>
    <w:p w14:paraId="209F6168" w14:textId="77777777" w:rsidR="00A86780" w:rsidRPr="00D60DE7" w:rsidRDefault="00A86780" w:rsidP="00A86780">
      <w:pPr>
        <w:rPr>
          <w:rFonts w:ascii="Times New Roman" w:hAnsi="Times New Roman"/>
        </w:rPr>
      </w:pPr>
      <w:r w:rsidRPr="00D60DE7">
        <w:rPr>
          <w:rFonts w:ascii="Times New Roman" w:hAnsi="Times New Roman"/>
        </w:rPr>
        <w:t>From an HHS perspective, it will be important to balance creating conditions for safe and effective implementation of health AI spanning patients, clinicians, payers, developers and others while leaving room for experimentation.   </w:t>
      </w:r>
    </w:p>
    <w:p w14:paraId="1D6895D8" w14:textId="77777777" w:rsidR="00A86780" w:rsidRPr="00D60DE7" w:rsidRDefault="00A86780" w:rsidP="00A86780">
      <w:pPr>
        <w:rPr>
          <w:rFonts w:ascii="Times New Roman" w:hAnsi="Times New Roman"/>
          <w:i/>
          <w:iCs/>
        </w:rPr>
      </w:pPr>
      <w:r w:rsidRPr="00D60DE7">
        <w:rPr>
          <w:rFonts w:ascii="Times New Roman" w:hAnsi="Times New Roman"/>
          <w:i/>
          <w:iCs/>
        </w:rPr>
        <w:t>4. 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(e.g., contracts, grants, cooperative agreements, and/or prize competitions)?  </w:t>
      </w:r>
    </w:p>
    <w:p w14:paraId="504948BF" w14:textId="77777777" w:rsidR="00A86780" w:rsidRPr="00D60DE7" w:rsidRDefault="00A86780" w:rsidP="00A86780">
      <w:pPr>
        <w:rPr>
          <w:rFonts w:ascii="Times New Roman" w:hAnsi="Times New Roman"/>
        </w:rPr>
      </w:pPr>
      <w:r w:rsidRPr="00D60DE7">
        <w:rPr>
          <w:rFonts w:ascii="Times New Roman" w:hAnsi="Times New Roman"/>
        </w:rPr>
        <w:t xml:space="preserve">There are </w:t>
      </w:r>
      <w:proofErr w:type="gramStart"/>
      <w:r w:rsidRPr="00D60DE7">
        <w:rPr>
          <w:rFonts w:ascii="Times New Roman" w:hAnsi="Times New Roman"/>
        </w:rPr>
        <w:t>a number of</w:t>
      </w:r>
      <w:proofErr w:type="gramEnd"/>
      <w:r w:rsidRPr="00D60DE7">
        <w:rPr>
          <w:rFonts w:ascii="Times New Roman" w:hAnsi="Times New Roman"/>
        </w:rPr>
        <w:t xml:space="preserve"> AI evaluation methods emerging that fall into several categories.  These include (but are not limited to): </w:t>
      </w:r>
    </w:p>
    <w:p w14:paraId="2678B9F4" w14:textId="77777777" w:rsidR="00A86780" w:rsidRPr="00D60DE7" w:rsidRDefault="00A86780" w:rsidP="00A86780">
      <w:pPr>
        <w:rPr>
          <w:rFonts w:ascii="Times New Roman" w:hAnsi="Times New Roman"/>
        </w:rPr>
      </w:pPr>
      <w:r w:rsidRPr="00D60DE7">
        <w:rPr>
          <w:rFonts w:ascii="Times New Roman" w:hAnsi="Times New Roman"/>
          <w:b/>
          <w:bCs/>
        </w:rPr>
        <w:t>Benchmarks to evaluate health AI tools applied in specific task areas (</w:t>
      </w:r>
      <w:proofErr w:type="spellStart"/>
      <w:r w:rsidRPr="00D60DE7">
        <w:rPr>
          <w:rFonts w:ascii="Times New Roman" w:hAnsi="Times New Roman"/>
          <w:b/>
          <w:bCs/>
        </w:rPr>
        <w:t>ie</w:t>
      </w:r>
      <w:proofErr w:type="spellEnd"/>
      <w:r w:rsidRPr="00D60DE7">
        <w:rPr>
          <w:rFonts w:ascii="Times New Roman" w:hAnsi="Times New Roman"/>
          <w:b/>
          <w:bCs/>
        </w:rPr>
        <w:t> summarization): </w:t>
      </w:r>
      <w:r w:rsidRPr="00D60DE7">
        <w:rPr>
          <w:rFonts w:ascii="Times New Roman" w:hAnsi="Times New Roman"/>
        </w:rPr>
        <w:t>There are emerging constructs such as </w:t>
      </w:r>
      <w:proofErr w:type="spellStart"/>
      <w:r w:rsidRPr="00D60DE7">
        <w:rPr>
          <w:rFonts w:ascii="Times New Roman" w:hAnsi="Times New Roman"/>
        </w:rPr>
        <w:t>MedHELM</w:t>
      </w:r>
      <w:proofErr w:type="spellEnd"/>
      <w:r w:rsidRPr="00D60DE7">
        <w:rPr>
          <w:rFonts w:ascii="Times New Roman" w:hAnsi="Times New Roman"/>
        </w:rPr>
        <w:t> and </w:t>
      </w:r>
      <w:proofErr w:type="spellStart"/>
      <w:r w:rsidRPr="00D60DE7">
        <w:rPr>
          <w:rFonts w:ascii="Times New Roman" w:hAnsi="Times New Roman"/>
        </w:rPr>
        <w:t>HealthBench</w:t>
      </w:r>
      <w:proofErr w:type="spellEnd"/>
      <w:r w:rsidRPr="00D60DE7">
        <w:rPr>
          <w:rFonts w:ascii="Times New Roman" w:hAnsi="Times New Roman"/>
        </w:rPr>
        <w:t> which show promise in the evaluation of health AI particularly pre-deployment. </w:t>
      </w:r>
    </w:p>
    <w:p w14:paraId="00829512" w14:textId="77777777" w:rsidR="00A86780" w:rsidRPr="00D60DE7" w:rsidRDefault="00A86780" w:rsidP="00A86780">
      <w:pPr>
        <w:ind w:left="720"/>
        <w:rPr>
          <w:rFonts w:ascii="Times New Roman" w:hAnsi="Times New Roman"/>
        </w:rPr>
      </w:pPr>
      <w:r w:rsidRPr="00D60DE7">
        <w:rPr>
          <w:rFonts w:ascii="Times New Roman" w:hAnsi="Times New Roman"/>
        </w:rPr>
        <w:lastRenderedPageBreak/>
        <w:t>Bedi S, Cui H, Fuentes M, et al. Holistic evaluation of large language models for medical tasks with </w:t>
      </w:r>
      <w:proofErr w:type="spellStart"/>
      <w:r w:rsidRPr="00D60DE7">
        <w:rPr>
          <w:rFonts w:ascii="Times New Roman" w:hAnsi="Times New Roman"/>
        </w:rPr>
        <w:t>MedHELM</w:t>
      </w:r>
      <w:proofErr w:type="spellEnd"/>
      <w:r w:rsidRPr="00D60DE7">
        <w:rPr>
          <w:rFonts w:ascii="Times New Roman" w:hAnsi="Times New Roman"/>
        </w:rPr>
        <w:t>. </w:t>
      </w:r>
      <w:r w:rsidRPr="00D60DE7">
        <w:rPr>
          <w:rFonts w:ascii="Times New Roman" w:hAnsi="Times New Roman"/>
          <w:i/>
          <w:iCs/>
        </w:rPr>
        <w:t>Nat Med</w:t>
      </w:r>
      <w:r w:rsidRPr="00D60DE7">
        <w:rPr>
          <w:rFonts w:ascii="Times New Roman" w:hAnsi="Times New Roman"/>
        </w:rPr>
        <w:t>. Published online January 20, 2026. doi:</w:t>
      </w:r>
      <w:hyperlink r:id="rId11" w:tgtFrame="_blank" w:history="1">
        <w:r w:rsidRPr="00D60DE7">
          <w:rPr>
            <w:rStyle w:val="Hyperlink"/>
            <w:rFonts w:ascii="Times New Roman" w:hAnsi="Times New Roman"/>
          </w:rPr>
          <w:t>10.1038/s41591-025-04151-2</w:t>
        </w:r>
      </w:hyperlink>
      <w:r w:rsidRPr="00D60DE7">
        <w:rPr>
          <w:rFonts w:ascii="Times New Roman" w:hAnsi="Times New Roman"/>
        </w:rPr>
        <w:t> </w:t>
      </w:r>
    </w:p>
    <w:p w14:paraId="2C9D7555" w14:textId="77777777" w:rsidR="00A86780" w:rsidRPr="00D60DE7" w:rsidRDefault="00A86780" w:rsidP="00A86780">
      <w:pPr>
        <w:rPr>
          <w:rFonts w:ascii="Times New Roman" w:hAnsi="Times New Roman"/>
        </w:rPr>
      </w:pPr>
      <w:r w:rsidRPr="00D60DE7">
        <w:rPr>
          <w:rFonts w:ascii="Times New Roman" w:hAnsi="Times New Roman"/>
          <w:b/>
          <w:bCs/>
        </w:rPr>
        <w:t>Automated evaluation of AI output: </w:t>
      </w:r>
      <w:r w:rsidRPr="00D60DE7">
        <w:rPr>
          <w:rFonts w:ascii="Times New Roman" w:hAnsi="Times New Roman"/>
        </w:rPr>
        <w:t>There are also promising models of LLM-as-judge to evaluate artifacts such as AI-generated summaries at scale, including post-deployment. </w:t>
      </w:r>
    </w:p>
    <w:p w14:paraId="2FAB14A6" w14:textId="77777777" w:rsidR="00A86780" w:rsidRPr="00D60DE7" w:rsidRDefault="00A86780" w:rsidP="00A86780">
      <w:pPr>
        <w:ind w:left="720"/>
        <w:rPr>
          <w:rFonts w:ascii="Times New Roman" w:hAnsi="Times New Roman"/>
        </w:rPr>
      </w:pPr>
      <w:r w:rsidRPr="00D60DE7">
        <w:rPr>
          <w:rFonts w:ascii="Times New Roman" w:hAnsi="Times New Roman"/>
        </w:rPr>
        <w:t>Croxford E, Gao Y, First E, et al. Evaluating clinical AI summaries with large language models as judges. </w:t>
      </w:r>
      <w:proofErr w:type="spellStart"/>
      <w:r w:rsidRPr="00D60DE7">
        <w:rPr>
          <w:rFonts w:ascii="Times New Roman" w:hAnsi="Times New Roman"/>
          <w:i/>
          <w:iCs/>
        </w:rPr>
        <w:t>npj</w:t>
      </w:r>
      <w:proofErr w:type="spellEnd"/>
      <w:r w:rsidRPr="00D60DE7">
        <w:rPr>
          <w:rFonts w:ascii="Times New Roman" w:hAnsi="Times New Roman"/>
          <w:i/>
          <w:iCs/>
        </w:rPr>
        <w:t> Digit Med</w:t>
      </w:r>
      <w:r w:rsidRPr="00D60DE7">
        <w:rPr>
          <w:rFonts w:ascii="Times New Roman" w:hAnsi="Times New Roman"/>
        </w:rPr>
        <w:t>. 2025;8(1):640. doi:</w:t>
      </w:r>
      <w:hyperlink r:id="rId12" w:tgtFrame="_blank" w:history="1">
        <w:r w:rsidRPr="00D60DE7">
          <w:rPr>
            <w:rStyle w:val="Hyperlink"/>
            <w:rFonts w:ascii="Times New Roman" w:hAnsi="Times New Roman"/>
          </w:rPr>
          <w:t>10.1038/s41746-025-02005-2</w:t>
        </w:r>
      </w:hyperlink>
      <w:r w:rsidRPr="00D60DE7">
        <w:rPr>
          <w:rFonts w:ascii="Times New Roman" w:hAnsi="Times New Roman"/>
        </w:rPr>
        <w:t> </w:t>
      </w:r>
    </w:p>
    <w:p w14:paraId="5143F052" w14:textId="77777777" w:rsidR="00A86780" w:rsidRPr="00D60DE7" w:rsidRDefault="00A86780" w:rsidP="00A86780">
      <w:pPr>
        <w:ind w:left="720"/>
        <w:rPr>
          <w:rFonts w:ascii="Times New Roman" w:hAnsi="Times New Roman"/>
        </w:rPr>
      </w:pPr>
      <w:r w:rsidRPr="00D60DE7">
        <w:rPr>
          <w:rFonts w:ascii="Times New Roman" w:hAnsi="Times New Roman"/>
        </w:rPr>
        <w:t>Chung P, Swaminathan A, Goodell AJ, et al. Verifying Facts in Patient Care Documents Generated by Large Language Models Using Electronic Health Records. </w:t>
      </w:r>
      <w:r w:rsidRPr="00D60DE7">
        <w:rPr>
          <w:rFonts w:ascii="Times New Roman" w:hAnsi="Times New Roman"/>
          <w:i/>
          <w:iCs/>
        </w:rPr>
        <w:t>NEJM AI</w:t>
      </w:r>
      <w:r w:rsidRPr="00D60DE7">
        <w:rPr>
          <w:rFonts w:ascii="Times New Roman" w:hAnsi="Times New Roman"/>
        </w:rPr>
        <w:t>. 2025;3(1). doi:</w:t>
      </w:r>
      <w:hyperlink r:id="rId13" w:tgtFrame="_blank" w:history="1">
        <w:r w:rsidRPr="00D60DE7">
          <w:rPr>
            <w:rStyle w:val="Hyperlink"/>
            <w:rFonts w:ascii="Times New Roman" w:hAnsi="Times New Roman"/>
          </w:rPr>
          <w:t>10.1056/AIdbp2500418</w:t>
        </w:r>
      </w:hyperlink>
      <w:r w:rsidRPr="00D60DE7">
        <w:rPr>
          <w:rFonts w:ascii="Times New Roman" w:hAnsi="Times New Roman"/>
        </w:rPr>
        <w:t>  </w:t>
      </w:r>
    </w:p>
    <w:p w14:paraId="36674AFA" w14:textId="77777777" w:rsidR="00A86780" w:rsidRPr="00D60DE7" w:rsidRDefault="00A86780" w:rsidP="00A86780">
      <w:pPr>
        <w:rPr>
          <w:rFonts w:ascii="Times New Roman" w:hAnsi="Times New Roman"/>
        </w:rPr>
      </w:pPr>
      <w:r w:rsidRPr="00D60DE7">
        <w:rPr>
          <w:rFonts w:ascii="Times New Roman" w:hAnsi="Times New Roman"/>
          <w:b/>
          <w:bCs/>
        </w:rPr>
        <w:t>Evaluation of the performance of compound AI systems (</w:t>
      </w:r>
      <w:proofErr w:type="spellStart"/>
      <w:r w:rsidRPr="00D60DE7">
        <w:rPr>
          <w:rFonts w:ascii="Times New Roman" w:hAnsi="Times New Roman"/>
          <w:b/>
          <w:bCs/>
        </w:rPr>
        <w:t>ie</w:t>
      </w:r>
      <w:proofErr w:type="spellEnd"/>
      <w:r w:rsidRPr="00D60DE7">
        <w:rPr>
          <w:rFonts w:ascii="Times New Roman" w:hAnsi="Times New Roman"/>
          <w:b/>
          <w:bCs/>
        </w:rPr>
        <w:t> multiple models working together): </w:t>
      </w:r>
      <w:r w:rsidRPr="00D60DE7">
        <w:rPr>
          <w:rFonts w:ascii="Times New Roman" w:hAnsi="Times New Roman"/>
        </w:rPr>
        <w:t>  Much more work needs to be done in this space, especially as there is very little known about evaluation of single and multi-agent systems pre- or post-deployment, including how agents may be able to supervise each other, and how humans might maintain appropriate oversight in a human on the loop model. </w:t>
      </w:r>
    </w:p>
    <w:p w14:paraId="33B41810" w14:textId="77777777" w:rsidR="00A86780" w:rsidRPr="00D60DE7" w:rsidRDefault="00A86780" w:rsidP="00A86780">
      <w:pPr>
        <w:rPr>
          <w:rFonts w:ascii="Times New Roman" w:hAnsi="Times New Roman"/>
        </w:rPr>
      </w:pPr>
      <w:r w:rsidRPr="00D60DE7">
        <w:rPr>
          <w:rFonts w:ascii="Times New Roman" w:hAnsi="Times New Roman"/>
        </w:rPr>
        <w:t>HHS should continue to encourage pragmatic and applied research activity in this space.  Programs like ARPA-H ADVOCATE are also encouraged </w:t>
      </w:r>
      <w:proofErr w:type="gramStart"/>
      <w:r w:rsidRPr="00D60DE7">
        <w:rPr>
          <w:rFonts w:ascii="Times New Roman" w:hAnsi="Times New Roman"/>
        </w:rPr>
        <w:t>as a way to</w:t>
      </w:r>
      <w:proofErr w:type="gramEnd"/>
      <w:r w:rsidRPr="00D60DE7">
        <w:rPr>
          <w:rFonts w:ascii="Times New Roman" w:hAnsi="Times New Roman"/>
        </w:rPr>
        <w:t> spur government, academic, and industry partnership. </w:t>
      </w:r>
    </w:p>
    <w:p w14:paraId="1F0BDCFB" w14:textId="77777777" w:rsidR="00A86780" w:rsidRPr="00D60DE7" w:rsidRDefault="00A86780" w:rsidP="00A86780">
      <w:pPr>
        <w:rPr>
          <w:rFonts w:ascii="Times New Roman" w:hAnsi="Times New Roman"/>
        </w:rPr>
      </w:pPr>
      <w:r w:rsidRPr="00D60DE7">
        <w:rPr>
          <w:rFonts w:ascii="Times New Roman" w:hAnsi="Times New Roman"/>
          <w:b/>
          <w:bCs/>
        </w:rPr>
        <w:t>Phases of research – </w:t>
      </w:r>
      <w:r w:rsidRPr="00D60DE7">
        <w:rPr>
          <w:rFonts w:ascii="Times New Roman" w:hAnsi="Times New Roman"/>
        </w:rPr>
        <w:t xml:space="preserve">While phases of research are well established for the evaluation of pharmaceutical and traditional medical devices, such a framework has yet to be widely applied to AI-enabled medical devices. Thus, established frameworks offer an opportunity to foster innovation while guiding the appropriate interpretation of evidence for AI systems. HHS should support enhanced evaluation alongside the development of AI-specific evaluation methods and frameworks across all phases of research. For example, </w:t>
      </w:r>
      <w:proofErr w:type="gramStart"/>
      <w:r w:rsidRPr="00D60DE7">
        <w:rPr>
          <w:rFonts w:ascii="Times New Roman" w:hAnsi="Times New Roman"/>
        </w:rPr>
        <w:t>the vast majority of</w:t>
      </w:r>
      <w:proofErr w:type="gramEnd"/>
      <w:r w:rsidRPr="00D60DE7">
        <w:rPr>
          <w:rFonts w:ascii="Times New Roman" w:hAnsi="Times New Roman"/>
        </w:rPr>
        <w:t xml:space="preserve"> evidence for AI-enabled clinical systems is best characterized as Phase 0, yet the results of such studies are often over-interpreted and misunderstood. More Phase 1 and 2 studies are needed to bridge knowledge gaps that would support more high quality, Phase 3 randomized evaluations of AI systems that are deployed in real clinical workflows. </w:t>
      </w:r>
    </w:p>
    <w:p w14:paraId="25294162" w14:textId="77777777" w:rsidR="00A86780" w:rsidRPr="00D60DE7" w:rsidRDefault="00A86780" w:rsidP="00A86780">
      <w:pPr>
        <w:ind w:left="720"/>
        <w:rPr>
          <w:rFonts w:ascii="Times New Roman" w:hAnsi="Times New Roman"/>
        </w:rPr>
      </w:pPr>
      <w:r w:rsidRPr="00D60DE7">
        <w:rPr>
          <w:rFonts w:ascii="Times New Roman" w:hAnsi="Times New Roman"/>
        </w:rPr>
        <w:t>Park Y, Jackson GP, Foreman MA, Gruen D, Hu J, Das AK. Evaluating artificial intelligence in medicine: phases of clinical research. JAMIA Open 2020;3(3):326–31. </w:t>
      </w:r>
    </w:p>
    <w:p w14:paraId="3ABE08EB" w14:textId="77777777" w:rsidR="00A86780" w:rsidRPr="00D60DE7" w:rsidRDefault="00A86780" w:rsidP="00A86780">
      <w:pPr>
        <w:rPr>
          <w:rFonts w:ascii="Times New Roman" w:hAnsi="Times New Roman"/>
        </w:rPr>
      </w:pPr>
      <w:r w:rsidRPr="00D60DE7">
        <w:rPr>
          <w:rFonts w:ascii="Times New Roman" w:hAnsi="Times New Roman"/>
        </w:rPr>
        <w:t xml:space="preserve">Support from HHS is critical here in </w:t>
      </w:r>
      <w:proofErr w:type="gramStart"/>
      <w:r w:rsidRPr="00D60DE7">
        <w:rPr>
          <w:rFonts w:ascii="Times New Roman" w:hAnsi="Times New Roman"/>
        </w:rPr>
        <w:t>all of</w:t>
      </w:r>
      <w:proofErr w:type="gramEnd"/>
      <w:r w:rsidRPr="00D60DE7">
        <w:rPr>
          <w:rFonts w:ascii="Times New Roman" w:hAnsi="Times New Roman"/>
        </w:rPr>
        <w:t xml:space="preserve"> the forms proposed including grants and contracts. </w:t>
      </w:r>
    </w:p>
    <w:p w14:paraId="276901AE" w14:textId="77777777" w:rsidR="00A86780" w:rsidRPr="00D60DE7" w:rsidRDefault="00A86780" w:rsidP="00A86780">
      <w:pPr>
        <w:rPr>
          <w:rFonts w:ascii="Times New Roman" w:hAnsi="Times New Roman"/>
          <w:i/>
          <w:iCs/>
        </w:rPr>
      </w:pPr>
      <w:r w:rsidRPr="00D60DE7">
        <w:rPr>
          <w:rFonts w:ascii="Times New Roman" w:hAnsi="Times New Roman"/>
          <w:i/>
          <w:iCs/>
        </w:rPr>
        <w:t>5. How can HHS best support private sector activities </w:t>
      </w:r>
      <w:proofErr w:type="gramStart"/>
      <w:r w:rsidRPr="00D60DE7">
        <w:rPr>
          <w:rFonts w:ascii="Times New Roman" w:hAnsi="Times New Roman"/>
          <w:i/>
          <w:iCs/>
        </w:rPr>
        <w:t>( e.g.</w:t>
      </w:r>
      <w:proofErr w:type="gramEnd"/>
      <w:r w:rsidRPr="00D60DE7">
        <w:rPr>
          <w:rFonts w:ascii="Times New Roman" w:hAnsi="Times New Roman"/>
          <w:i/>
          <w:iCs/>
        </w:rPr>
        <w:t>, accreditation, certification, industry-driven testing, and credentialing) to promote innovative and effective AI use in clinical care?  </w:t>
      </w:r>
    </w:p>
    <w:p w14:paraId="02722FAE" w14:textId="77777777" w:rsidR="00A86780" w:rsidRPr="00D60DE7" w:rsidRDefault="00A86780" w:rsidP="00A86780">
      <w:pPr>
        <w:rPr>
          <w:rFonts w:ascii="Times New Roman" w:hAnsi="Times New Roman"/>
        </w:rPr>
      </w:pPr>
      <w:r w:rsidRPr="00D60DE7">
        <w:rPr>
          <w:rFonts w:ascii="Times New Roman" w:hAnsi="Times New Roman"/>
        </w:rPr>
        <w:t>We believe new models need to emerge for credentialing health AI tools, potentially based on existing structures such as CLIA and current forms of medical licensing.  This would help to build trust in health AI </w:t>
      </w:r>
      <w:proofErr w:type="gramStart"/>
      <w:r w:rsidRPr="00D60DE7">
        <w:rPr>
          <w:rFonts w:ascii="Times New Roman" w:hAnsi="Times New Roman"/>
        </w:rPr>
        <w:t>tools, and</w:t>
      </w:r>
      <w:proofErr w:type="gramEnd"/>
      <w:r w:rsidRPr="00D60DE7">
        <w:rPr>
          <w:rFonts w:ascii="Times New Roman" w:hAnsi="Times New Roman"/>
        </w:rPr>
        <w:t> would enable adoption of health AI tools not requiring humans in every loop, while still maintaining human accountability.  Two papers below from Penn faculty describe these models: </w:t>
      </w:r>
    </w:p>
    <w:p w14:paraId="719BD3EA" w14:textId="77777777" w:rsidR="00A86780" w:rsidRPr="00D60DE7" w:rsidRDefault="00A86780" w:rsidP="00A86780">
      <w:pPr>
        <w:ind w:left="720"/>
        <w:rPr>
          <w:rFonts w:ascii="Times New Roman" w:hAnsi="Times New Roman"/>
        </w:rPr>
      </w:pPr>
      <w:r w:rsidRPr="00D60DE7">
        <w:rPr>
          <w:rFonts w:ascii="Times New Roman" w:hAnsi="Times New Roman"/>
        </w:rPr>
        <w:t>Herman DS, Reece JT, Weissman GE. Lessons for local oversight of AI in medicine from the regulation of clinical laboratory testing. </w:t>
      </w:r>
      <w:proofErr w:type="spellStart"/>
      <w:r w:rsidRPr="00D60DE7">
        <w:rPr>
          <w:rFonts w:ascii="Times New Roman" w:hAnsi="Times New Roman"/>
          <w:i/>
          <w:iCs/>
        </w:rPr>
        <w:t>npj</w:t>
      </w:r>
      <w:proofErr w:type="spellEnd"/>
      <w:r w:rsidRPr="00D60DE7">
        <w:rPr>
          <w:rFonts w:ascii="Times New Roman" w:hAnsi="Times New Roman"/>
          <w:i/>
          <w:iCs/>
        </w:rPr>
        <w:t> Digit Med</w:t>
      </w:r>
      <w:r w:rsidRPr="00D60DE7">
        <w:rPr>
          <w:rFonts w:ascii="Times New Roman" w:hAnsi="Times New Roman"/>
        </w:rPr>
        <w:t>. 2024;7(1):359. doi:</w:t>
      </w:r>
      <w:hyperlink r:id="rId14" w:tgtFrame="_blank" w:history="1">
        <w:r w:rsidRPr="00D60DE7">
          <w:rPr>
            <w:rStyle w:val="Hyperlink"/>
            <w:rFonts w:ascii="Times New Roman" w:hAnsi="Times New Roman"/>
          </w:rPr>
          <w:t>10.1038/s41746-024-01369-1</w:t>
        </w:r>
      </w:hyperlink>
      <w:r w:rsidRPr="00D60DE7">
        <w:rPr>
          <w:rFonts w:ascii="Times New Roman" w:hAnsi="Times New Roman"/>
        </w:rPr>
        <w:t> </w:t>
      </w:r>
    </w:p>
    <w:p w14:paraId="021DB093" w14:textId="77777777" w:rsidR="00A86780" w:rsidRPr="00D60DE7" w:rsidRDefault="00A86780" w:rsidP="00A86780">
      <w:pPr>
        <w:ind w:left="720"/>
        <w:rPr>
          <w:rFonts w:ascii="Times New Roman" w:hAnsi="Times New Roman"/>
        </w:rPr>
      </w:pPr>
      <w:r w:rsidRPr="00D60DE7">
        <w:rPr>
          <w:rFonts w:ascii="Times New Roman" w:hAnsi="Times New Roman"/>
        </w:rPr>
        <w:lastRenderedPageBreak/>
        <w:t>Bressman E, Shachar C, Stern AD, Mehrotra A. Software as a Medical Practitioner— Is It Time to License Artificial Intelligence? Published online 2025.  </w:t>
      </w:r>
    </w:p>
    <w:p w14:paraId="480BA57C" w14:textId="77777777" w:rsidR="00A86780" w:rsidRPr="00D60DE7" w:rsidRDefault="00A86780" w:rsidP="00A86780">
      <w:pPr>
        <w:rPr>
          <w:rFonts w:ascii="Times New Roman" w:hAnsi="Times New Roman"/>
        </w:rPr>
      </w:pPr>
      <w:r w:rsidRPr="00D60DE7">
        <w:rPr>
          <w:rFonts w:ascii="Times New Roman" w:hAnsi="Times New Roman"/>
        </w:rPr>
        <w:t>On the other hand, allowing states to advance autonomous AI use cases without clear federal credentialing or oversight frameworks risks creating regulatory fragmentation and may undermine trust, accountability, and consistency in how these tools are deployed. </w:t>
      </w:r>
    </w:p>
    <w:p w14:paraId="01D854BA" w14:textId="77777777" w:rsidR="00A86780" w:rsidRPr="00D60DE7" w:rsidRDefault="00A86780" w:rsidP="00A86780">
      <w:pPr>
        <w:rPr>
          <w:rFonts w:ascii="Times New Roman" w:hAnsi="Times New Roman"/>
        </w:rPr>
      </w:pPr>
      <w:r w:rsidRPr="00D60DE7">
        <w:rPr>
          <w:rFonts w:ascii="Times New Roman" w:hAnsi="Times New Roman"/>
        </w:rPr>
        <w:t>As noted above, HHS should fund cooperative research and development efforts in this space and use its authority to create </w:t>
      </w:r>
      <w:proofErr w:type="gramStart"/>
      <w:r w:rsidRPr="00D60DE7">
        <w:rPr>
          <w:rFonts w:ascii="Times New Roman" w:hAnsi="Times New Roman"/>
        </w:rPr>
        <w:t>innovation</w:t>
      </w:r>
      <w:proofErr w:type="gramEnd"/>
      <w:r w:rsidRPr="00D60DE7">
        <w:rPr>
          <w:rFonts w:ascii="Times New Roman" w:hAnsi="Times New Roman"/>
        </w:rPr>
        <w:t xml:space="preserve"> payment models (such as ACCESS) and regulatory sandboxes for safe and effective experimentation. </w:t>
      </w:r>
    </w:p>
    <w:p w14:paraId="63372368" w14:textId="77777777" w:rsidR="00A86780" w:rsidRPr="00D60DE7" w:rsidRDefault="00A86780" w:rsidP="00A86780">
      <w:pPr>
        <w:rPr>
          <w:rFonts w:ascii="Times New Roman" w:hAnsi="Times New Roman"/>
          <w:i/>
          <w:iCs/>
        </w:rPr>
      </w:pPr>
      <w:r w:rsidRPr="00D60DE7">
        <w:rPr>
          <w:rFonts w:ascii="Times New Roman" w:hAnsi="Times New Roman"/>
          <w:i/>
          <w:iCs/>
        </w:rPr>
        <w:t>6. Where have AI tools deployed in clinical care met or exceeded performance and cost expectations and where have they fallen short? What kinds of novel AI tools would have the greatest potential to improve health care outcomes, give new insights on quality, and help reduce costs? </w:t>
      </w:r>
    </w:p>
    <w:p w14:paraId="555643B2" w14:textId="77777777" w:rsidR="00A86780" w:rsidRPr="00D60DE7" w:rsidRDefault="00A86780" w:rsidP="00A86780">
      <w:pPr>
        <w:rPr>
          <w:rFonts w:ascii="Times New Roman" w:hAnsi="Times New Roman"/>
        </w:rPr>
      </w:pPr>
      <w:r w:rsidRPr="00D60DE7">
        <w:rPr>
          <w:rFonts w:ascii="Times New Roman" w:hAnsi="Times New Roman"/>
        </w:rPr>
        <w:t>In care delivery, health AI has already had positive, measurable impact, particularly in reducing friction in healthcare for patients, clinicians, and administrators.</w:t>
      </w:r>
    </w:p>
    <w:p w14:paraId="696FD842" w14:textId="77777777" w:rsidR="00A86780" w:rsidRPr="00D60DE7" w:rsidRDefault="00A86780" w:rsidP="00A86780">
      <w:pPr>
        <w:rPr>
          <w:rFonts w:ascii="Times New Roman" w:hAnsi="Times New Roman"/>
        </w:rPr>
      </w:pPr>
      <w:r w:rsidRPr="00D60DE7">
        <w:rPr>
          <w:rFonts w:ascii="Times New Roman" w:hAnsi="Times New Roman"/>
          <w:b/>
          <w:bCs/>
        </w:rPr>
        <w:t>Clinical documentation – </w:t>
      </w:r>
      <w:r w:rsidRPr="00D60DE7">
        <w:rPr>
          <w:rFonts w:ascii="Times New Roman" w:hAnsi="Times New Roman"/>
        </w:rPr>
        <w:t>Ambient AI scribes used to augment clinician documentation have been shown to reduce time in chart as well as well as to reduce clinician burnout and increase professional satisfaction.  See other parts of our response for supporting evidence. </w:t>
      </w:r>
    </w:p>
    <w:p w14:paraId="02C83898" w14:textId="77777777" w:rsidR="00A86780" w:rsidRPr="00D60DE7" w:rsidRDefault="00A86780" w:rsidP="00A86780">
      <w:pPr>
        <w:rPr>
          <w:rFonts w:ascii="Times New Roman" w:hAnsi="Times New Roman"/>
        </w:rPr>
      </w:pPr>
      <w:r w:rsidRPr="00D60DE7">
        <w:rPr>
          <w:rFonts w:ascii="Times New Roman" w:hAnsi="Times New Roman"/>
          <w:b/>
          <w:bCs/>
        </w:rPr>
        <w:t>Closing care gaps</w:t>
      </w:r>
      <w:r w:rsidRPr="00D60DE7">
        <w:rPr>
          <w:rFonts w:ascii="Times New Roman" w:hAnsi="Times New Roman"/>
        </w:rPr>
        <w:t xml:space="preserve"> – Generative AI based tools </w:t>
      </w:r>
      <w:proofErr w:type="gramStart"/>
      <w:r w:rsidRPr="00D60DE7">
        <w:rPr>
          <w:rFonts w:ascii="Times New Roman" w:hAnsi="Times New Roman"/>
        </w:rPr>
        <w:t>are able to</w:t>
      </w:r>
      <w:proofErr w:type="gramEnd"/>
      <w:r w:rsidRPr="00D60DE7">
        <w:rPr>
          <w:rFonts w:ascii="Times New Roman" w:hAnsi="Times New Roman"/>
        </w:rPr>
        <w:t xml:space="preserve"> review the fragmented medical record and identify incidentally diagnosed or missed findings (such as pulmonary nodules which can become cancer) and connect patients to care at earlier, more treatable stages of disease (or prevent disease from developing entirely).   </w:t>
      </w:r>
    </w:p>
    <w:p w14:paraId="562FBFD0" w14:textId="77777777" w:rsidR="00A86780" w:rsidRPr="00D60DE7" w:rsidRDefault="00A86780" w:rsidP="00A86780">
      <w:pPr>
        <w:rPr>
          <w:rFonts w:ascii="Times New Roman" w:hAnsi="Times New Roman"/>
        </w:rPr>
      </w:pPr>
      <w:r w:rsidRPr="00D60DE7">
        <w:rPr>
          <w:rFonts w:ascii="Times New Roman" w:hAnsi="Times New Roman"/>
          <w:b/>
          <w:bCs/>
        </w:rPr>
        <w:t>Upskilling the healthcare workforce</w:t>
      </w:r>
      <w:r w:rsidRPr="00D60DE7">
        <w:rPr>
          <w:rFonts w:ascii="Times New Roman" w:hAnsi="Times New Roman"/>
        </w:rPr>
        <w:t> – AI powered tools </w:t>
      </w:r>
      <w:proofErr w:type="gramStart"/>
      <w:r w:rsidRPr="00D60DE7">
        <w:rPr>
          <w:rFonts w:ascii="Times New Roman" w:hAnsi="Times New Roman"/>
        </w:rPr>
        <w:t>are able to</w:t>
      </w:r>
      <w:proofErr w:type="gramEnd"/>
      <w:r w:rsidRPr="00D60DE7">
        <w:rPr>
          <w:rFonts w:ascii="Times New Roman" w:hAnsi="Times New Roman"/>
        </w:rPr>
        <w:t> bring what was previously specialized knowledge to the point of care of all clinicians, allowing more clinicians to participate in the delivery of that care, and to augment patient access to care.  </w:t>
      </w:r>
    </w:p>
    <w:p w14:paraId="00DE68EF" w14:textId="77777777" w:rsidR="00A86780" w:rsidRPr="00D60DE7" w:rsidRDefault="00A86780" w:rsidP="00A86780">
      <w:pPr>
        <w:ind w:left="720"/>
        <w:rPr>
          <w:rFonts w:ascii="Times New Roman" w:hAnsi="Times New Roman"/>
        </w:rPr>
      </w:pPr>
      <w:r w:rsidRPr="00D60DE7">
        <w:rPr>
          <w:rFonts w:ascii="Times New Roman" w:hAnsi="Times New Roman"/>
        </w:rPr>
        <w:t>Korom R, </w:t>
      </w:r>
      <w:proofErr w:type="spellStart"/>
      <w:r w:rsidRPr="00D60DE7">
        <w:rPr>
          <w:rFonts w:ascii="Times New Roman" w:hAnsi="Times New Roman"/>
        </w:rPr>
        <w:t>Kiptinness</w:t>
      </w:r>
      <w:proofErr w:type="spellEnd"/>
      <w:r w:rsidRPr="00D60DE7">
        <w:rPr>
          <w:rFonts w:ascii="Times New Roman" w:hAnsi="Times New Roman"/>
        </w:rPr>
        <w:t> S, Adan N, et al. Ai-based clinical decision support for primary care: a real-world study. </w:t>
      </w:r>
      <w:proofErr w:type="spellStart"/>
      <w:r w:rsidRPr="00D60DE7">
        <w:rPr>
          <w:rFonts w:ascii="Times New Roman" w:hAnsi="Times New Roman"/>
          <w:i/>
          <w:iCs/>
        </w:rPr>
        <w:t>arXiv</w:t>
      </w:r>
      <w:proofErr w:type="spellEnd"/>
      <w:r w:rsidRPr="00D60DE7">
        <w:rPr>
          <w:rFonts w:ascii="Times New Roman" w:hAnsi="Times New Roman"/>
        </w:rPr>
        <w:t>. Preprint posted online 2025. doi:10.48550/ARXIV.2507.16947 </w:t>
      </w:r>
    </w:p>
    <w:p w14:paraId="6F6C3F2F" w14:textId="77777777" w:rsidR="00A86780" w:rsidRPr="00D60DE7" w:rsidRDefault="00A86780" w:rsidP="00A86780">
      <w:pPr>
        <w:rPr>
          <w:rFonts w:ascii="Times New Roman" w:hAnsi="Times New Roman"/>
        </w:rPr>
      </w:pPr>
      <w:r w:rsidRPr="00D60DE7">
        <w:rPr>
          <w:rFonts w:ascii="Times New Roman" w:hAnsi="Times New Roman"/>
        </w:rPr>
        <w:br/>
      </w:r>
      <w:r w:rsidRPr="00D60DE7">
        <w:rPr>
          <w:rFonts w:ascii="Times New Roman" w:hAnsi="Times New Roman"/>
          <w:b/>
          <w:bCs/>
        </w:rPr>
        <w:t>Predicting risk of disease</w:t>
      </w:r>
      <w:r w:rsidRPr="00D60DE7">
        <w:rPr>
          <w:rFonts w:ascii="Times New Roman" w:hAnsi="Times New Roman"/>
        </w:rPr>
        <w:t> – Predictive AI based tools </w:t>
      </w:r>
      <w:proofErr w:type="gramStart"/>
      <w:r w:rsidRPr="00D60DE7">
        <w:rPr>
          <w:rFonts w:ascii="Times New Roman" w:hAnsi="Times New Roman"/>
        </w:rPr>
        <w:t>are able to</w:t>
      </w:r>
      <w:proofErr w:type="gramEnd"/>
      <w:r w:rsidRPr="00D60DE7">
        <w:rPr>
          <w:rFonts w:ascii="Times New Roman" w:hAnsi="Times New Roman"/>
        </w:rPr>
        <w:t> use electronic health record data to predict clinical events such as inpatient decompensation, or risk of mortality, and connect clinicians and patients to appropriate downstream actions. </w:t>
      </w:r>
    </w:p>
    <w:p w14:paraId="26C0EE48" w14:textId="77777777" w:rsidR="00A86780" w:rsidRPr="00D60DE7" w:rsidRDefault="00A86780" w:rsidP="00A86780">
      <w:pPr>
        <w:ind w:left="720"/>
        <w:rPr>
          <w:rFonts w:ascii="Times New Roman" w:hAnsi="Times New Roman"/>
        </w:rPr>
      </w:pPr>
      <w:r w:rsidRPr="00D60DE7">
        <w:rPr>
          <w:rFonts w:ascii="Times New Roman" w:hAnsi="Times New Roman"/>
        </w:rPr>
        <w:t>Rossetti SC, Dykes PC, </w:t>
      </w:r>
      <w:proofErr w:type="spellStart"/>
      <w:r w:rsidRPr="00D60DE7">
        <w:rPr>
          <w:rFonts w:ascii="Times New Roman" w:hAnsi="Times New Roman"/>
        </w:rPr>
        <w:t>Knaplund</w:t>
      </w:r>
      <w:proofErr w:type="spellEnd"/>
      <w:r w:rsidRPr="00D60DE7">
        <w:rPr>
          <w:rFonts w:ascii="Times New Roman" w:hAnsi="Times New Roman"/>
        </w:rPr>
        <w:t> C, et al. Real-time surveillance system for patient deterioration: a pragmatic cluster-randomized controlled trial. </w:t>
      </w:r>
      <w:r w:rsidRPr="00D60DE7">
        <w:rPr>
          <w:rFonts w:ascii="Times New Roman" w:hAnsi="Times New Roman"/>
          <w:i/>
          <w:iCs/>
        </w:rPr>
        <w:t>Nat Med</w:t>
      </w:r>
      <w:r w:rsidRPr="00D60DE7">
        <w:rPr>
          <w:rFonts w:ascii="Times New Roman" w:hAnsi="Times New Roman"/>
        </w:rPr>
        <w:t>. 2025;31(6):1895-1902. doi:</w:t>
      </w:r>
      <w:hyperlink r:id="rId15" w:tgtFrame="_blank" w:history="1">
        <w:r w:rsidRPr="00D60DE7">
          <w:rPr>
            <w:rStyle w:val="Hyperlink"/>
            <w:rFonts w:ascii="Times New Roman" w:hAnsi="Times New Roman"/>
          </w:rPr>
          <w:t>10.1038/s41591-025-03609-7</w:t>
        </w:r>
      </w:hyperlink>
      <w:r w:rsidRPr="00D60DE7">
        <w:rPr>
          <w:rFonts w:ascii="Times New Roman" w:hAnsi="Times New Roman"/>
        </w:rPr>
        <w:t> </w:t>
      </w:r>
      <w:r w:rsidRPr="00D60DE7">
        <w:rPr>
          <w:rFonts w:ascii="Times New Roman" w:hAnsi="Times New Roman"/>
        </w:rPr>
        <w:br/>
        <w:t> </w:t>
      </w:r>
      <w:r w:rsidRPr="00D60DE7">
        <w:rPr>
          <w:rFonts w:ascii="Times New Roman" w:hAnsi="Times New Roman"/>
        </w:rPr>
        <w:br/>
        <w:t>Courtright KR, Madden V, Bayes B, et al. Default Palliative Care Consultation for Seriously Ill Hospitalized Patients: A Pragmatic Cluster Randomized Trial. </w:t>
      </w:r>
      <w:r w:rsidRPr="00D60DE7">
        <w:rPr>
          <w:rFonts w:ascii="Times New Roman" w:hAnsi="Times New Roman"/>
          <w:i/>
          <w:iCs/>
        </w:rPr>
        <w:t>JAMA</w:t>
      </w:r>
      <w:r w:rsidRPr="00D60DE7">
        <w:rPr>
          <w:rFonts w:ascii="Times New Roman" w:hAnsi="Times New Roman"/>
        </w:rPr>
        <w:t>. 2024;331(3):224. doi:</w:t>
      </w:r>
      <w:hyperlink r:id="rId16" w:tgtFrame="_blank" w:history="1">
        <w:r w:rsidRPr="00D60DE7">
          <w:rPr>
            <w:rStyle w:val="Hyperlink"/>
            <w:rFonts w:ascii="Times New Roman" w:hAnsi="Times New Roman"/>
          </w:rPr>
          <w:t>10.1001/jama.2023.25092</w:t>
        </w:r>
      </w:hyperlink>
      <w:r w:rsidRPr="00D60DE7">
        <w:rPr>
          <w:rFonts w:ascii="Times New Roman" w:hAnsi="Times New Roman"/>
        </w:rPr>
        <w:t> </w:t>
      </w:r>
    </w:p>
    <w:p w14:paraId="5281F714" w14:textId="77777777" w:rsidR="00A86780" w:rsidRPr="00D60DE7" w:rsidRDefault="00A86780" w:rsidP="00A86780">
      <w:pPr>
        <w:rPr>
          <w:rFonts w:ascii="Times New Roman" w:hAnsi="Times New Roman"/>
        </w:rPr>
      </w:pPr>
      <w:r w:rsidRPr="00D60DE7">
        <w:rPr>
          <w:rFonts w:ascii="Times New Roman" w:hAnsi="Times New Roman"/>
          <w:b/>
          <w:bCs/>
        </w:rPr>
        <w:t>Clinical imaging</w:t>
      </w:r>
      <w:r w:rsidRPr="00D60DE7">
        <w:rPr>
          <w:rFonts w:ascii="Times New Roman" w:hAnsi="Times New Roman"/>
        </w:rPr>
        <w:t> – Clinical imaging use cases such as AI-assisted mammography have led to improved patient outcomes  </w:t>
      </w:r>
    </w:p>
    <w:p w14:paraId="5EF09993" w14:textId="77777777" w:rsidR="00A86780" w:rsidRPr="00D60DE7" w:rsidRDefault="00A86780" w:rsidP="00A86780">
      <w:pPr>
        <w:ind w:left="720"/>
        <w:rPr>
          <w:rFonts w:ascii="Times New Roman" w:hAnsi="Times New Roman"/>
        </w:rPr>
      </w:pPr>
      <w:r w:rsidRPr="00D60DE7">
        <w:rPr>
          <w:rFonts w:ascii="Times New Roman" w:hAnsi="Times New Roman"/>
        </w:rPr>
        <w:lastRenderedPageBreak/>
        <w:t>Lång K, Josefsson V, Larsson AM, et al. Artificial intelligence-supported screen reading versus standard double reading in the Mammography Screening with Artificial Intelligence trial (MASAI): a clinical safety analysis of a </w:t>
      </w:r>
      <w:proofErr w:type="spellStart"/>
      <w:r w:rsidRPr="00D60DE7">
        <w:rPr>
          <w:rFonts w:ascii="Times New Roman" w:hAnsi="Times New Roman"/>
        </w:rPr>
        <w:t>randomised</w:t>
      </w:r>
      <w:proofErr w:type="spellEnd"/>
      <w:r w:rsidRPr="00D60DE7">
        <w:rPr>
          <w:rFonts w:ascii="Times New Roman" w:hAnsi="Times New Roman"/>
        </w:rPr>
        <w:t>, controlled, non-inferiority, single-blinded, screening accuracy study. </w:t>
      </w:r>
      <w:r w:rsidRPr="00D60DE7">
        <w:rPr>
          <w:rFonts w:ascii="Times New Roman" w:hAnsi="Times New Roman"/>
          <w:i/>
          <w:iCs/>
        </w:rPr>
        <w:t>The Lancet Oncology</w:t>
      </w:r>
      <w:r w:rsidRPr="00D60DE7">
        <w:rPr>
          <w:rFonts w:ascii="Times New Roman" w:hAnsi="Times New Roman"/>
        </w:rPr>
        <w:t>. 2023;24(8):936-944. doi:</w:t>
      </w:r>
      <w:hyperlink r:id="rId17" w:tgtFrame="_blank" w:history="1">
        <w:r w:rsidRPr="00D60DE7">
          <w:rPr>
            <w:rStyle w:val="Hyperlink"/>
            <w:rFonts w:ascii="Times New Roman" w:hAnsi="Times New Roman"/>
          </w:rPr>
          <w:t>10.1016/S1470-2045(23)00298-X</w:t>
        </w:r>
      </w:hyperlink>
      <w:r w:rsidRPr="00D60DE7">
        <w:rPr>
          <w:rFonts w:ascii="Times New Roman" w:hAnsi="Times New Roman"/>
        </w:rPr>
        <w:t> </w:t>
      </w:r>
    </w:p>
    <w:p w14:paraId="4F40780A" w14:textId="77777777" w:rsidR="00A86780" w:rsidRPr="00D60DE7" w:rsidRDefault="00A86780" w:rsidP="00A86780">
      <w:pPr>
        <w:rPr>
          <w:rFonts w:ascii="Times New Roman" w:hAnsi="Times New Roman"/>
        </w:rPr>
      </w:pPr>
      <w:r w:rsidRPr="00D60DE7">
        <w:rPr>
          <w:rFonts w:ascii="Times New Roman" w:hAnsi="Times New Roman"/>
        </w:rPr>
        <w:t> </w:t>
      </w:r>
      <w:r w:rsidRPr="00D60DE7">
        <w:rPr>
          <w:rFonts w:ascii="Times New Roman" w:hAnsi="Times New Roman"/>
        </w:rPr>
        <w:br/>
        <w:t>Thus far, health AI tools have mainly provided information, but novel tools will also be able to reason, use tools, plan, have memory and take action to augment humans in healthcare delivery (agents).   </w:t>
      </w:r>
    </w:p>
    <w:p w14:paraId="7749F717" w14:textId="77777777" w:rsidR="00A86780" w:rsidRPr="00D60DE7" w:rsidRDefault="00A86780" w:rsidP="00A86780">
      <w:pPr>
        <w:rPr>
          <w:rFonts w:ascii="Times New Roman" w:hAnsi="Times New Roman"/>
        </w:rPr>
      </w:pPr>
      <w:r w:rsidRPr="00D60DE7">
        <w:rPr>
          <w:rFonts w:ascii="Times New Roman" w:hAnsi="Times New Roman"/>
        </w:rPr>
        <w:t>There is also early empirical evidence that implementation of AI tools may degrade clinicians’ independent diagnostic and decision-making skills (“deskilling”). Greater attention and research investment are needed to better understand, monitor, and mitigate these risks. </w:t>
      </w:r>
    </w:p>
    <w:p w14:paraId="6B9916ED" w14:textId="77777777" w:rsidR="00A86780" w:rsidRPr="00D60DE7" w:rsidRDefault="00A86780" w:rsidP="00A86780">
      <w:pPr>
        <w:ind w:left="720"/>
        <w:rPr>
          <w:rFonts w:ascii="Times New Roman" w:hAnsi="Times New Roman"/>
        </w:rPr>
      </w:pPr>
      <w:proofErr w:type="spellStart"/>
      <w:r w:rsidRPr="00D60DE7">
        <w:rPr>
          <w:rFonts w:ascii="Times New Roman" w:hAnsi="Times New Roman"/>
        </w:rPr>
        <w:t>Budzyń</w:t>
      </w:r>
      <w:proofErr w:type="spellEnd"/>
      <w:r w:rsidRPr="00D60DE7">
        <w:rPr>
          <w:rFonts w:ascii="Times New Roman" w:hAnsi="Times New Roman"/>
        </w:rPr>
        <w:t> K, Romańczyk M, </w:t>
      </w:r>
      <w:proofErr w:type="spellStart"/>
      <w:r w:rsidRPr="00D60DE7">
        <w:rPr>
          <w:rFonts w:ascii="Times New Roman" w:hAnsi="Times New Roman"/>
        </w:rPr>
        <w:t>Kitala</w:t>
      </w:r>
      <w:proofErr w:type="spellEnd"/>
      <w:r w:rsidRPr="00D60DE7">
        <w:rPr>
          <w:rFonts w:ascii="Times New Roman" w:hAnsi="Times New Roman"/>
        </w:rPr>
        <w:t> D, </w:t>
      </w:r>
      <w:proofErr w:type="spellStart"/>
      <w:r w:rsidRPr="00D60DE7">
        <w:rPr>
          <w:rFonts w:ascii="Times New Roman" w:hAnsi="Times New Roman"/>
        </w:rPr>
        <w:t>Kołodziej</w:t>
      </w:r>
      <w:proofErr w:type="spellEnd"/>
      <w:r w:rsidRPr="00D60DE7">
        <w:rPr>
          <w:rFonts w:ascii="Times New Roman" w:hAnsi="Times New Roman"/>
        </w:rPr>
        <w:t> P, Bugajski M, Adami HO, Blom J, Buszkiewicz M, Halvorsen N, Hassan C, Romańczyk T. Endoscopist deskilling risk after exposure to artificial intelligence in colonoscopy: a </w:t>
      </w:r>
      <w:proofErr w:type="spellStart"/>
      <w:r w:rsidRPr="00D60DE7">
        <w:rPr>
          <w:rFonts w:ascii="Times New Roman" w:hAnsi="Times New Roman"/>
        </w:rPr>
        <w:t>multicentre</w:t>
      </w:r>
      <w:proofErr w:type="spellEnd"/>
      <w:r w:rsidRPr="00D60DE7">
        <w:rPr>
          <w:rFonts w:ascii="Times New Roman" w:hAnsi="Times New Roman"/>
        </w:rPr>
        <w:t>, observational study. The Lancet Gastroenterology &amp; Hepatology. 2025 Oct 1;10(10):896-903. </w:t>
      </w:r>
    </w:p>
    <w:p w14:paraId="6B117FC0" w14:textId="77777777" w:rsidR="00A86780" w:rsidRPr="00D60DE7" w:rsidRDefault="00A86780" w:rsidP="00A86780">
      <w:pPr>
        <w:rPr>
          <w:rFonts w:ascii="Times New Roman" w:hAnsi="Times New Roman"/>
        </w:rPr>
      </w:pPr>
      <w:r w:rsidRPr="00D60DE7">
        <w:rPr>
          <w:rFonts w:ascii="Times New Roman" w:hAnsi="Times New Roman"/>
        </w:rPr>
        <w:t> </w:t>
      </w:r>
    </w:p>
    <w:p w14:paraId="195EDA1F" w14:textId="77777777" w:rsidR="00A86780" w:rsidRPr="00D60DE7" w:rsidRDefault="00A86780" w:rsidP="00A86780">
      <w:pPr>
        <w:rPr>
          <w:rFonts w:ascii="Times New Roman" w:hAnsi="Times New Roman"/>
          <w:i/>
          <w:iCs/>
        </w:rPr>
      </w:pPr>
      <w:r w:rsidRPr="00D60DE7">
        <w:rPr>
          <w:rFonts w:ascii="Times New Roman" w:hAnsi="Times New Roman"/>
          <w:i/>
          <w:iCs/>
        </w:rPr>
        <w:t>7. Which role(s), decision maker(s), or governing bodies within health care organizations have the most influence on the adoption of AI for clinical care? What are the primary administrative hurdles to the adoption of AI in clinical care? </w:t>
      </w:r>
    </w:p>
    <w:p w14:paraId="66E283FE" w14:textId="77777777" w:rsidR="00A86780" w:rsidRPr="00D60DE7" w:rsidRDefault="00A86780" w:rsidP="00A86780">
      <w:pPr>
        <w:rPr>
          <w:rFonts w:ascii="Times New Roman" w:hAnsi="Times New Roman"/>
        </w:rPr>
      </w:pPr>
      <w:r w:rsidRPr="00D60DE7">
        <w:rPr>
          <w:rFonts w:ascii="Times New Roman" w:hAnsi="Times New Roman"/>
        </w:rPr>
        <w:t>Within healthcare organizations, CEOs and other executive leaders help to create the vision for use of health AI within an organization.  Technology executives such as Chief Digital and Information Officers, Chief Data and Analytics Officers, Chief Health AI Officers, and Chief Nursing Information Officers, and Chief Health Information Officers are charged with strategy and tactics behind implementing health AI in care delivery.  This is often done in collaboration with medical and nursing leaders such as Chief Physician Executives, Chief Medical Officers, Chief Clinical Officers, and Chief Nursing Officers.   </w:t>
      </w:r>
    </w:p>
    <w:p w14:paraId="1AEE91F9" w14:textId="77777777" w:rsidR="00A86780" w:rsidRPr="00D60DE7" w:rsidRDefault="00A86780" w:rsidP="00A86780">
      <w:pPr>
        <w:rPr>
          <w:rFonts w:ascii="Times New Roman" w:hAnsi="Times New Roman"/>
        </w:rPr>
      </w:pPr>
      <w:r w:rsidRPr="00D60DE7">
        <w:rPr>
          <w:rFonts w:ascii="Times New Roman" w:hAnsi="Times New Roman"/>
        </w:rPr>
        <w:t>Most healthcare delivery organizations also now have health AI governance committees</w:t>
      </w:r>
      <w:r>
        <w:rPr>
          <w:rFonts w:ascii="Times New Roman" w:hAnsi="Times New Roman"/>
        </w:rPr>
        <w:t xml:space="preserve"> </w:t>
      </w:r>
      <w:r w:rsidRPr="00D60DE7">
        <w:rPr>
          <w:rFonts w:ascii="Times New Roman" w:hAnsi="Times New Roman"/>
        </w:rPr>
        <w:t>with multidisciplinary stakeholders across teams in the organization (medical, legal, IT, ethics, etc.) which also help to guide decision-making around health AI.  Even with these committees, a significant hurdle is risk assessment, and without unifying standards or certifications, each assessment of each health AI </w:t>
      </w:r>
      <w:proofErr w:type="gramStart"/>
      <w:r w:rsidRPr="00D60DE7">
        <w:rPr>
          <w:rFonts w:ascii="Times New Roman" w:hAnsi="Times New Roman"/>
        </w:rPr>
        <w:t>tools</w:t>
      </w:r>
      <w:proofErr w:type="gramEnd"/>
      <w:r w:rsidRPr="00D60DE7">
        <w:rPr>
          <w:rFonts w:ascii="Times New Roman" w:hAnsi="Times New Roman"/>
        </w:rPr>
        <w:t xml:space="preserve"> is ad hoc. Simplifying the risk assessment process would </w:t>
      </w:r>
      <w:proofErr w:type="gramStart"/>
      <w:r w:rsidRPr="00D60DE7">
        <w:rPr>
          <w:rFonts w:ascii="Times New Roman" w:hAnsi="Times New Roman"/>
        </w:rPr>
        <w:t>speed</w:t>
      </w:r>
      <w:proofErr w:type="gramEnd"/>
      <w:r w:rsidRPr="00D60DE7">
        <w:rPr>
          <w:rFonts w:ascii="Times New Roman" w:hAnsi="Times New Roman"/>
        </w:rPr>
        <w:t> adoption of health AI in clinical care. </w:t>
      </w:r>
    </w:p>
    <w:p w14:paraId="4D62CA1C" w14:textId="77777777" w:rsidR="00A86780" w:rsidRPr="00D60DE7" w:rsidRDefault="00A86780" w:rsidP="00A86780">
      <w:pPr>
        <w:rPr>
          <w:rFonts w:ascii="Times New Roman" w:hAnsi="Times New Roman"/>
        </w:rPr>
      </w:pPr>
      <w:r w:rsidRPr="00D60DE7">
        <w:rPr>
          <w:rFonts w:ascii="Times New Roman" w:hAnsi="Times New Roman"/>
        </w:rPr>
        <w:t>Outside of healthcare organizations – medical specialty societies have tremendous influence on the behavior of medical practi</w:t>
      </w:r>
      <w:r>
        <w:rPr>
          <w:rFonts w:ascii="Times New Roman" w:hAnsi="Times New Roman"/>
        </w:rPr>
        <w:t>tioners</w:t>
      </w:r>
      <w:r w:rsidRPr="00D60DE7">
        <w:rPr>
          <w:rFonts w:ascii="Times New Roman" w:hAnsi="Times New Roman"/>
        </w:rPr>
        <w:t> and should be engaged in developing, implementing, and monitoring health AI. </w:t>
      </w:r>
    </w:p>
    <w:p w14:paraId="61F0670A" w14:textId="77777777" w:rsidR="00A86780" w:rsidRPr="00D60DE7" w:rsidRDefault="00A86780" w:rsidP="00A86780">
      <w:pPr>
        <w:rPr>
          <w:rFonts w:ascii="Times New Roman" w:hAnsi="Times New Roman"/>
        </w:rPr>
      </w:pPr>
      <w:r w:rsidRPr="00D60DE7">
        <w:rPr>
          <w:rFonts w:ascii="Times New Roman" w:hAnsi="Times New Roman"/>
        </w:rPr>
        <w:t>See above on commentary regarding administrative hurdles to adoption. </w:t>
      </w:r>
    </w:p>
    <w:p w14:paraId="5EADE6CA" w14:textId="77777777" w:rsidR="00A86780" w:rsidRPr="00D60DE7" w:rsidRDefault="00A86780" w:rsidP="00A86780">
      <w:pPr>
        <w:rPr>
          <w:rFonts w:ascii="Times New Roman" w:hAnsi="Times New Roman"/>
          <w:i/>
          <w:iCs/>
        </w:rPr>
      </w:pPr>
      <w:r w:rsidRPr="00D60DE7">
        <w:rPr>
          <w:rFonts w:ascii="Times New Roman" w:hAnsi="Times New Roman"/>
          <w:i/>
          <w:iCs/>
        </w:rPr>
        <w:t>8. Where would </w:t>
      </w:r>
      <w:proofErr w:type="gramStart"/>
      <w:r w:rsidRPr="00D60DE7">
        <w:rPr>
          <w:rFonts w:ascii="Times New Roman" w:hAnsi="Times New Roman"/>
          <w:i/>
          <w:iCs/>
        </w:rPr>
        <w:t>enhanced</w:t>
      </w:r>
      <w:proofErr w:type="gramEnd"/>
      <w:r w:rsidRPr="00D60DE7">
        <w:rPr>
          <w:rFonts w:ascii="Times New Roman" w:hAnsi="Times New Roman"/>
          <w:i/>
          <w:iCs/>
        </w:rPr>
        <w:t> interoperability widen market opportunities, fuel research, and accelerate the development of AI for clinical care? Please consider specific data types, data standards, and benchmarking tools. </w:t>
      </w:r>
    </w:p>
    <w:p w14:paraId="507BAC66" w14:textId="77777777" w:rsidR="00A86780" w:rsidRPr="00D60DE7" w:rsidRDefault="00A86780" w:rsidP="00A86780">
      <w:pPr>
        <w:rPr>
          <w:rFonts w:ascii="Times New Roman" w:hAnsi="Times New Roman"/>
        </w:rPr>
      </w:pPr>
      <w:r w:rsidRPr="00D60DE7">
        <w:rPr>
          <w:rFonts w:ascii="Times New Roman" w:hAnsi="Times New Roman"/>
        </w:rPr>
        <w:t>Enhanced interoperability, through growth of trusted interoperability frameworks such as TEFCA, adoption and expansion of FHIR-based standards, promotion of activities such as real-</w:t>
      </w:r>
      <w:r w:rsidRPr="00D60DE7">
        <w:rPr>
          <w:rFonts w:ascii="Times New Roman" w:hAnsi="Times New Roman"/>
        </w:rPr>
        <w:lastRenderedPageBreak/>
        <w:t>time prescription benefit sharing, and prevention of information blocking, among other actions, is critical for nurturing innovation in health technology.  Importantly, interoperability should include interoperability frameworks, data exchange standards, content standards, and workflow standards to be truly effective. </w:t>
      </w:r>
    </w:p>
    <w:p w14:paraId="339196CD" w14:textId="77777777" w:rsidR="00A86780" w:rsidRPr="00D60DE7" w:rsidRDefault="00A86780" w:rsidP="00A86780">
      <w:pPr>
        <w:rPr>
          <w:rFonts w:ascii="Times New Roman" w:hAnsi="Times New Roman"/>
        </w:rPr>
      </w:pPr>
      <w:r w:rsidRPr="00D60DE7">
        <w:rPr>
          <w:rFonts w:ascii="Times New Roman" w:hAnsi="Times New Roman"/>
        </w:rPr>
        <w:t>These actions and others promote healthy competition amongst vendor-partners, ultimately bringing the best deeply workflow integrated applications to market, and allowing systems to craft technology environments that more rapidly bring the best applications to benefit patients and consumers. </w:t>
      </w:r>
    </w:p>
    <w:p w14:paraId="735316D4" w14:textId="77777777" w:rsidR="00A86780" w:rsidRPr="00D60DE7" w:rsidRDefault="00A86780" w:rsidP="00A86780">
      <w:pPr>
        <w:rPr>
          <w:rFonts w:ascii="Times New Roman" w:hAnsi="Times New Roman"/>
        </w:rPr>
      </w:pPr>
      <w:r w:rsidRPr="00D60DE7">
        <w:rPr>
          <w:rFonts w:ascii="Times New Roman" w:hAnsi="Times New Roman"/>
        </w:rPr>
        <w:t xml:space="preserve">9. </w:t>
      </w:r>
      <w:r w:rsidRPr="00D60DE7">
        <w:rPr>
          <w:rFonts w:ascii="Times New Roman" w:hAnsi="Times New Roman"/>
          <w:i/>
          <w:iCs/>
        </w:rPr>
        <w:t>What challenges within health care do patients and caregivers wish to see addressed by the adoption and use of AI in clinical care? Equally, what concerns do patients and caregivers have related to the adoption and use of AI in clinical care?</w:t>
      </w:r>
      <w:r w:rsidRPr="00D60DE7">
        <w:rPr>
          <w:rFonts w:ascii="Times New Roman" w:hAnsi="Times New Roman"/>
        </w:rPr>
        <w:t> </w:t>
      </w:r>
    </w:p>
    <w:p w14:paraId="559FB37B" w14:textId="77777777" w:rsidR="00A86780" w:rsidRPr="00D60DE7" w:rsidRDefault="00A86780" w:rsidP="00A86780">
      <w:pPr>
        <w:rPr>
          <w:rFonts w:ascii="Times New Roman" w:hAnsi="Times New Roman"/>
        </w:rPr>
      </w:pPr>
      <w:r w:rsidRPr="00D60DE7">
        <w:rPr>
          <w:rFonts w:ascii="Times New Roman" w:hAnsi="Times New Roman"/>
        </w:rPr>
        <w:t>Patients and caregivers are seeking assistance across their healthcare journeys, starting from accessing information on known and potential health conditions, contextualized for them, to being connected to care at the right time in the right place, appropriately preparing for encounters, having a productive encounter with a clinician, navigating the care delivery system to take action from encounters, obtaining and understanding testing, and understanding and navigating health benefits. </w:t>
      </w:r>
    </w:p>
    <w:p w14:paraId="6AB5683F" w14:textId="77777777" w:rsidR="00A86780" w:rsidRPr="00D60DE7" w:rsidRDefault="00A86780" w:rsidP="00A86780">
      <w:pPr>
        <w:rPr>
          <w:rFonts w:ascii="Times New Roman" w:hAnsi="Times New Roman"/>
        </w:rPr>
      </w:pPr>
      <w:r w:rsidRPr="00D60DE7">
        <w:rPr>
          <w:rFonts w:ascii="Times New Roman" w:hAnsi="Times New Roman"/>
        </w:rPr>
        <w:t>Both patients/caregivers and clinicians share concerns around implementation of health AI, starting with being able to trust outputs of health AI tools.  Healthcare delivery is intrinsically a human endeavor, and patients, caregivers, and clinicians alike are concerned AI may negatively impact the human relationships, judgement, reasoning, and empathy that are at the core of healthcare delivery.  There are also concerns related to the environmental impact of AI (water and energy use), the impact of data centers, the privacy and security of protected health information, the impact of AI on jobs in the healthcare and other industries, and consent and notification of the use of AI in care delivery environments. </w:t>
      </w:r>
    </w:p>
    <w:p w14:paraId="4C6D2EAC" w14:textId="77777777" w:rsidR="00A86780" w:rsidRPr="00D60DE7" w:rsidRDefault="00A86780" w:rsidP="00A86780">
      <w:pPr>
        <w:rPr>
          <w:rFonts w:ascii="Times New Roman" w:hAnsi="Times New Roman"/>
          <w:i/>
          <w:iCs/>
        </w:rPr>
      </w:pPr>
      <w:r w:rsidRPr="00D60DE7">
        <w:rPr>
          <w:rFonts w:ascii="Times New Roman" w:hAnsi="Times New Roman"/>
          <w:i/>
          <w:iCs/>
        </w:rPr>
        <w:t>10. Are there specific areas of AI research that HHS should prioritize to accelerate the adoption of AI as part of clinical care? </w:t>
      </w:r>
    </w:p>
    <w:p w14:paraId="13A46B02" w14:textId="77777777" w:rsidR="00A86780" w:rsidRPr="00D60DE7" w:rsidRDefault="00A86780" w:rsidP="00A86780">
      <w:pPr>
        <w:rPr>
          <w:rFonts w:ascii="Times New Roman" w:hAnsi="Times New Roman"/>
        </w:rPr>
      </w:pPr>
      <w:r w:rsidRPr="00D60DE7">
        <w:rPr>
          <w:rFonts w:ascii="Times New Roman" w:hAnsi="Times New Roman"/>
        </w:rPr>
        <w:t>There is much to be learned about the evaluation and implementation of health AI which would result in accelerated adoption including </w:t>
      </w:r>
    </w:p>
    <w:p w14:paraId="25A9DC22" w14:textId="77777777" w:rsidR="00A86780" w:rsidRPr="00D60DE7" w:rsidRDefault="00A86780" w:rsidP="00A86780">
      <w:pPr>
        <w:rPr>
          <w:rFonts w:ascii="Times New Roman" w:hAnsi="Times New Roman"/>
        </w:rPr>
      </w:pPr>
      <w:r w:rsidRPr="00D60DE7">
        <w:rPr>
          <w:rFonts w:ascii="Times New Roman" w:hAnsi="Times New Roman"/>
          <w:b/>
          <w:bCs/>
        </w:rPr>
        <w:t>Evaluation and ongoing monitoring of health AI: </w:t>
      </w:r>
      <w:r w:rsidRPr="00D60DE7">
        <w:rPr>
          <w:rFonts w:ascii="Times New Roman" w:hAnsi="Times New Roman"/>
        </w:rPr>
        <w:t>This is a critical need to ensure safety and effectiveness of tools.  This needs to apply to predictive AI, generative AI, single agent AI, and multi-agent AI systems.   </w:t>
      </w:r>
    </w:p>
    <w:p w14:paraId="006EC4DE" w14:textId="77777777" w:rsidR="00A86780" w:rsidRPr="00D60DE7" w:rsidRDefault="00A86780" w:rsidP="00A86780">
      <w:pPr>
        <w:rPr>
          <w:rFonts w:ascii="Times New Roman" w:hAnsi="Times New Roman"/>
        </w:rPr>
      </w:pPr>
      <w:r w:rsidRPr="00D60DE7">
        <w:rPr>
          <w:rFonts w:ascii="Times New Roman" w:hAnsi="Times New Roman"/>
          <w:b/>
          <w:bCs/>
        </w:rPr>
        <w:t>Development of safety and control systems for health AI</w:t>
      </w:r>
      <w:r w:rsidRPr="00D60DE7">
        <w:rPr>
          <w:rFonts w:ascii="Times New Roman" w:hAnsi="Times New Roman"/>
        </w:rPr>
        <w:t>: Whether agentic or otherwise, health AI systems, especially when semi-autonomous or autonomous, will need mechanisms to ensure behaviors remain aligned with human values. </w:t>
      </w:r>
    </w:p>
    <w:p w14:paraId="34833B30" w14:textId="77777777" w:rsidR="00A86780" w:rsidRPr="00D60DE7" w:rsidRDefault="00A86780" w:rsidP="00A86780">
      <w:pPr>
        <w:rPr>
          <w:rFonts w:ascii="Times New Roman" w:hAnsi="Times New Roman"/>
        </w:rPr>
      </w:pPr>
      <w:r w:rsidRPr="00D60DE7">
        <w:rPr>
          <w:rFonts w:ascii="Times New Roman" w:hAnsi="Times New Roman"/>
          <w:b/>
          <w:bCs/>
        </w:rPr>
        <w:t>Human skill development: </w:t>
      </w:r>
      <w:r w:rsidRPr="00D60DE7">
        <w:rPr>
          <w:rFonts w:ascii="Times New Roman" w:hAnsi="Times New Roman"/>
        </w:rPr>
        <w:t>As mentioned in this response, the use of health AI is starting to be associated with erosion in human skills.  Research is needed on which human skills in healthcare delivery truly continue to be needed, and how to maintain and enhance those skills while collaborating with AI.   </w:t>
      </w:r>
    </w:p>
    <w:p w14:paraId="29825F4E" w14:textId="77777777" w:rsidR="00A86780" w:rsidRPr="00D60DE7" w:rsidRDefault="00A86780" w:rsidP="00A86780">
      <w:pPr>
        <w:rPr>
          <w:rFonts w:ascii="Times New Roman" w:hAnsi="Times New Roman"/>
        </w:rPr>
      </w:pPr>
      <w:r w:rsidRPr="00D60DE7">
        <w:rPr>
          <w:rFonts w:ascii="Times New Roman" w:hAnsi="Times New Roman"/>
          <w:b/>
          <w:bCs/>
        </w:rPr>
        <w:t>Use of health AI across tasks</w:t>
      </w:r>
      <w:r w:rsidRPr="00D60DE7">
        <w:rPr>
          <w:rFonts w:ascii="Times New Roman" w:hAnsi="Times New Roman"/>
        </w:rPr>
        <w:t>: </w:t>
      </w:r>
      <w:proofErr w:type="gramStart"/>
      <w:r w:rsidRPr="00D60DE7">
        <w:rPr>
          <w:rFonts w:ascii="Times New Roman" w:hAnsi="Times New Roman"/>
        </w:rPr>
        <w:t>In order for</w:t>
      </w:r>
      <w:proofErr w:type="gramEnd"/>
      <w:r w:rsidRPr="00D60DE7">
        <w:rPr>
          <w:rFonts w:ascii="Times New Roman" w:hAnsi="Times New Roman"/>
        </w:rPr>
        <w:t xml:space="preserve"> health AI to be most effective, it must also be able to handle multiple related tasks together that would fall under a job.  It is unknown across a range of healthcare jobs, clinical and nonclinical, how best to extend beyond using AI for a specific </w:t>
      </w:r>
      <w:r w:rsidRPr="00D60DE7">
        <w:rPr>
          <w:rFonts w:ascii="Times New Roman" w:hAnsi="Times New Roman"/>
        </w:rPr>
        <w:lastRenderedPageBreak/>
        <w:t>task (</w:t>
      </w:r>
      <w:proofErr w:type="spellStart"/>
      <w:r w:rsidRPr="00D60DE7">
        <w:rPr>
          <w:rFonts w:ascii="Times New Roman" w:hAnsi="Times New Roman"/>
        </w:rPr>
        <w:t>ie</w:t>
      </w:r>
      <w:proofErr w:type="spellEnd"/>
      <w:r w:rsidRPr="00D60DE7">
        <w:rPr>
          <w:rFonts w:ascii="Times New Roman" w:hAnsi="Times New Roman"/>
        </w:rPr>
        <w:t> documenting a single note) to a job (i.e. completing set of tasks for an ambulatory visit, from preparation through </w:t>
      </w:r>
      <w:proofErr w:type="spellStart"/>
      <w:r w:rsidRPr="00D60DE7">
        <w:rPr>
          <w:rFonts w:ascii="Times New Roman" w:hAnsi="Times New Roman"/>
        </w:rPr>
        <w:t>followup</w:t>
      </w:r>
      <w:proofErr w:type="spellEnd"/>
      <w:r w:rsidRPr="00D60DE7">
        <w:rPr>
          <w:rFonts w:ascii="Times New Roman" w:hAnsi="Times New Roman"/>
        </w:rPr>
        <w:t>). </w:t>
      </w:r>
    </w:p>
    <w:p w14:paraId="098F0187" w14:textId="77777777" w:rsidR="00A86780" w:rsidRPr="00D60DE7" w:rsidRDefault="00A86780" w:rsidP="00A86780">
      <w:pPr>
        <w:rPr>
          <w:rFonts w:ascii="Times New Roman" w:hAnsi="Times New Roman"/>
        </w:rPr>
      </w:pPr>
      <w:r w:rsidRPr="00D60DE7">
        <w:rPr>
          <w:rFonts w:ascii="Times New Roman" w:hAnsi="Times New Roman"/>
          <w:b/>
          <w:bCs/>
        </w:rPr>
        <w:t>Health AI implementation and behavioral science:</w:t>
      </w:r>
      <w:r w:rsidRPr="00D60DE7">
        <w:rPr>
          <w:rFonts w:ascii="Times New Roman" w:hAnsi="Times New Roman"/>
        </w:rPr>
        <w:t> </w:t>
      </w:r>
      <w:proofErr w:type="gramStart"/>
      <w:r w:rsidRPr="00D60DE7">
        <w:rPr>
          <w:rFonts w:ascii="Times New Roman" w:hAnsi="Times New Roman"/>
        </w:rPr>
        <w:t>In order for</w:t>
      </w:r>
      <w:proofErr w:type="gramEnd"/>
      <w:r w:rsidRPr="00D60DE7">
        <w:rPr>
          <w:rFonts w:ascii="Times New Roman" w:hAnsi="Times New Roman"/>
        </w:rPr>
        <w:t> health AI to translate to improved patient outcomes, tools must be effectively implemented and used.  There is research needed in how to ensure our healthcare delivery workforce develops competency in using health AI.  Strategies to nudge use of health AI may come from adaptations of learnings from the field of behavioral science, both for clinicians and patients/consumers. </w:t>
      </w:r>
    </w:p>
    <w:p w14:paraId="4E3A4D21" w14:textId="77777777" w:rsidR="00A86780" w:rsidRPr="00D60DE7" w:rsidRDefault="00A86780" w:rsidP="00A86780">
      <w:pPr>
        <w:rPr>
          <w:rFonts w:ascii="Times New Roman" w:hAnsi="Times New Roman"/>
        </w:rPr>
      </w:pPr>
      <w:r w:rsidRPr="00D60DE7">
        <w:rPr>
          <w:rFonts w:ascii="Times New Roman" w:hAnsi="Times New Roman"/>
          <w:b/>
          <w:bCs/>
        </w:rPr>
        <w:t>Human-computer interaction:</w:t>
      </w:r>
      <w:r w:rsidRPr="00D60DE7">
        <w:rPr>
          <w:rFonts w:ascii="Times New Roman" w:hAnsi="Times New Roman"/>
        </w:rPr>
        <w:t> We need to better understand how to shape interactions between humans and AI (human computer collaboration) to generative positive outcomes, including how to architect interactions where humans are in the loop (preventing automation bias and neglect) and on the loop.  This applies to </w:t>
      </w:r>
      <w:proofErr w:type="gramStart"/>
      <w:r w:rsidRPr="00D60DE7">
        <w:rPr>
          <w:rFonts w:ascii="Times New Roman" w:hAnsi="Times New Roman"/>
        </w:rPr>
        <w:t>patient</w:t>
      </w:r>
      <w:proofErr w:type="gramEnd"/>
      <w:r w:rsidRPr="00D60DE7">
        <w:rPr>
          <w:rFonts w:ascii="Times New Roman" w:hAnsi="Times New Roman"/>
        </w:rPr>
        <w:t> and clinicians but particularly to patients, as illustrated in a recent RCT. </w:t>
      </w:r>
    </w:p>
    <w:p w14:paraId="2DADCC36" w14:textId="77777777" w:rsidR="00A86780" w:rsidRPr="00D60DE7" w:rsidRDefault="00A86780" w:rsidP="00A86780">
      <w:pPr>
        <w:ind w:left="720"/>
        <w:rPr>
          <w:rFonts w:ascii="Times New Roman" w:hAnsi="Times New Roman"/>
        </w:rPr>
      </w:pPr>
      <w:r w:rsidRPr="00D60DE7">
        <w:rPr>
          <w:rFonts w:ascii="Times New Roman" w:hAnsi="Times New Roman"/>
        </w:rPr>
        <w:t>Bean AM, Payne RE, Parsons G, et al. Reliability of LLMs as medical assistants for the </w:t>
      </w:r>
      <w:proofErr w:type="gramStart"/>
      <w:r w:rsidRPr="00D60DE7">
        <w:rPr>
          <w:rFonts w:ascii="Times New Roman" w:hAnsi="Times New Roman"/>
        </w:rPr>
        <w:t>general public</w:t>
      </w:r>
      <w:proofErr w:type="gramEnd"/>
      <w:r w:rsidRPr="00D60DE7">
        <w:rPr>
          <w:rFonts w:ascii="Times New Roman" w:hAnsi="Times New Roman"/>
        </w:rPr>
        <w:t>: a randomized preregistered study. </w:t>
      </w:r>
      <w:r w:rsidRPr="00D60DE7">
        <w:rPr>
          <w:rFonts w:ascii="Times New Roman" w:hAnsi="Times New Roman"/>
          <w:i/>
          <w:iCs/>
        </w:rPr>
        <w:t>Nat Med</w:t>
      </w:r>
      <w:r w:rsidRPr="00D60DE7">
        <w:rPr>
          <w:rFonts w:ascii="Times New Roman" w:hAnsi="Times New Roman"/>
        </w:rPr>
        <w:t>. Published online February 9, 2026. doi:</w:t>
      </w:r>
      <w:hyperlink r:id="rId18" w:tgtFrame="_blank" w:history="1">
        <w:r w:rsidRPr="00D60DE7">
          <w:rPr>
            <w:rStyle w:val="Hyperlink"/>
            <w:rFonts w:ascii="Times New Roman" w:hAnsi="Times New Roman"/>
          </w:rPr>
          <w:t>10.1038/s41591-025-04074-y</w:t>
        </w:r>
      </w:hyperlink>
      <w:r w:rsidRPr="00D60DE7">
        <w:rPr>
          <w:rFonts w:ascii="Times New Roman" w:hAnsi="Times New Roman"/>
        </w:rPr>
        <w:t> </w:t>
      </w:r>
    </w:p>
    <w:p w14:paraId="7F7FEDE8" w14:textId="77777777" w:rsidR="00A86780" w:rsidRPr="00D60DE7" w:rsidRDefault="00A86780" w:rsidP="00A86780">
      <w:pPr>
        <w:ind w:left="720"/>
        <w:rPr>
          <w:rFonts w:ascii="Times New Roman" w:hAnsi="Times New Roman"/>
        </w:rPr>
      </w:pPr>
      <w:r w:rsidRPr="00D60DE7">
        <w:rPr>
          <w:rFonts w:ascii="Times New Roman" w:hAnsi="Times New Roman"/>
        </w:rPr>
        <w:t>Part of this work needs to be on how humans and computers share work, which models work and adapt best for certain jobs/tasks (i.e. centaur vs. cyborg). </w:t>
      </w:r>
    </w:p>
    <w:p w14:paraId="69D6E99F" w14:textId="77777777" w:rsidR="00A86780" w:rsidRPr="00D60DE7" w:rsidRDefault="00A86780" w:rsidP="00A86780">
      <w:pPr>
        <w:ind w:left="720"/>
        <w:rPr>
          <w:rFonts w:ascii="Times New Roman" w:hAnsi="Times New Roman"/>
        </w:rPr>
      </w:pPr>
      <w:r w:rsidRPr="00D60DE7">
        <w:rPr>
          <w:rFonts w:ascii="Times New Roman" w:hAnsi="Times New Roman"/>
        </w:rPr>
        <w:t>Abdulnour REE, Gin B, Boscardin CK. Educational Strategies for Clinical Supervision of Artificial Intelligence Use. </w:t>
      </w:r>
      <w:r w:rsidRPr="00D60DE7">
        <w:rPr>
          <w:rFonts w:ascii="Times New Roman" w:hAnsi="Times New Roman"/>
          <w:i/>
          <w:iCs/>
        </w:rPr>
        <w:t>N Engl J Med</w:t>
      </w:r>
      <w:r w:rsidRPr="00D60DE7">
        <w:rPr>
          <w:rFonts w:ascii="Times New Roman" w:hAnsi="Times New Roman"/>
        </w:rPr>
        <w:t>. 2025;393(8):786-797. doi:</w:t>
      </w:r>
      <w:hyperlink r:id="rId19" w:tgtFrame="_blank" w:history="1">
        <w:r w:rsidRPr="00D60DE7">
          <w:rPr>
            <w:rStyle w:val="Hyperlink"/>
            <w:rFonts w:ascii="Times New Roman" w:hAnsi="Times New Roman"/>
          </w:rPr>
          <w:t>10.1056/NEJMra2503232</w:t>
        </w:r>
      </w:hyperlink>
      <w:r w:rsidRPr="00D60DE7">
        <w:rPr>
          <w:rFonts w:ascii="Times New Roman" w:hAnsi="Times New Roman"/>
        </w:rPr>
        <w:t> </w:t>
      </w:r>
    </w:p>
    <w:p w14:paraId="74CD5AD7" w14:textId="77777777" w:rsidR="00A86780" w:rsidRPr="00D60DE7" w:rsidRDefault="00A86780" w:rsidP="00A86780">
      <w:pPr>
        <w:rPr>
          <w:rFonts w:ascii="Times New Roman" w:hAnsi="Times New Roman"/>
        </w:rPr>
      </w:pPr>
    </w:p>
    <w:p w14:paraId="0522E165" w14:textId="77777777" w:rsidR="00A86780" w:rsidRPr="00D60DE7" w:rsidRDefault="00A86780" w:rsidP="00A86780">
      <w:pPr>
        <w:rPr>
          <w:rFonts w:ascii="Times New Roman" w:hAnsi="Times New Roman"/>
          <w:i/>
          <w:iCs/>
        </w:rPr>
      </w:pPr>
      <w:r w:rsidRPr="00D60DE7">
        <w:rPr>
          <w:rFonts w:ascii="Times New Roman" w:hAnsi="Times New Roman"/>
        </w:rPr>
        <w:t xml:space="preserve">a. </w:t>
      </w:r>
      <w:r w:rsidRPr="00D60DE7">
        <w:rPr>
          <w:rFonts w:ascii="Times New Roman" w:hAnsi="Times New Roman"/>
          <w:i/>
          <w:iCs/>
        </w:rPr>
        <w:t>Are there published findings about the impact of adopted AI tools and their use clinical care? </w:t>
      </w:r>
    </w:p>
    <w:p w14:paraId="262D99C3" w14:textId="77777777" w:rsidR="00A86780" w:rsidRPr="00D60DE7" w:rsidRDefault="00A86780" w:rsidP="00A86780">
      <w:pPr>
        <w:rPr>
          <w:rFonts w:ascii="Times New Roman" w:hAnsi="Times New Roman"/>
        </w:rPr>
      </w:pPr>
      <w:r w:rsidRPr="00D60DE7">
        <w:rPr>
          <w:rFonts w:ascii="Times New Roman" w:hAnsi="Times New Roman"/>
        </w:rPr>
        <w:t>There is now a large body of literature around the impact of ambient generative AI powered documentation tools, including literature from Penn.  Namely, the tools have been found to save clinicians time, save cognitive load, save time in chart, and significantly improve clinician experience.  This has been seen in observational studies as well as randomized controlled trials. </w:t>
      </w:r>
    </w:p>
    <w:p w14:paraId="3E709EEA" w14:textId="77777777" w:rsidR="00A86780" w:rsidRDefault="00A86780" w:rsidP="00A86780">
      <w:pPr>
        <w:ind w:left="720"/>
        <w:rPr>
          <w:rFonts w:ascii="Times New Roman" w:hAnsi="Times New Roman"/>
        </w:rPr>
      </w:pPr>
      <w:r w:rsidRPr="00D60DE7">
        <w:rPr>
          <w:rFonts w:ascii="Times New Roman" w:hAnsi="Times New Roman"/>
        </w:rPr>
        <w:t>Duggan MJ, Gervase J, Schoenbaum A, et al. Clinician Experiences </w:t>
      </w:r>
      <w:proofErr w:type="gramStart"/>
      <w:r w:rsidRPr="00D60DE7">
        <w:rPr>
          <w:rFonts w:ascii="Times New Roman" w:hAnsi="Times New Roman"/>
        </w:rPr>
        <w:t>With</w:t>
      </w:r>
      <w:proofErr w:type="gramEnd"/>
      <w:r w:rsidRPr="00D60DE7">
        <w:rPr>
          <w:rFonts w:ascii="Times New Roman" w:hAnsi="Times New Roman"/>
        </w:rPr>
        <w:t> Ambient Scribe Technology to Assist </w:t>
      </w:r>
      <w:proofErr w:type="gramStart"/>
      <w:r w:rsidRPr="00D60DE7">
        <w:rPr>
          <w:rFonts w:ascii="Times New Roman" w:hAnsi="Times New Roman"/>
        </w:rPr>
        <w:t>With</w:t>
      </w:r>
      <w:proofErr w:type="gramEnd"/>
      <w:r w:rsidRPr="00D60DE7">
        <w:rPr>
          <w:rFonts w:ascii="Times New Roman" w:hAnsi="Times New Roman"/>
        </w:rPr>
        <w:t> Documentation Burden and Efficiency. </w:t>
      </w:r>
      <w:r w:rsidRPr="00D60DE7">
        <w:rPr>
          <w:rFonts w:ascii="Times New Roman" w:hAnsi="Times New Roman"/>
          <w:i/>
          <w:iCs/>
        </w:rPr>
        <w:t>JAMA </w:t>
      </w:r>
      <w:proofErr w:type="spellStart"/>
      <w:r w:rsidRPr="00D60DE7">
        <w:rPr>
          <w:rFonts w:ascii="Times New Roman" w:hAnsi="Times New Roman"/>
          <w:i/>
          <w:iCs/>
        </w:rPr>
        <w:t>Netw</w:t>
      </w:r>
      <w:proofErr w:type="spellEnd"/>
      <w:r w:rsidRPr="00D60DE7">
        <w:rPr>
          <w:rFonts w:ascii="Times New Roman" w:hAnsi="Times New Roman"/>
          <w:i/>
          <w:iCs/>
        </w:rPr>
        <w:t> Open</w:t>
      </w:r>
      <w:r w:rsidRPr="00D60DE7">
        <w:rPr>
          <w:rFonts w:ascii="Times New Roman" w:hAnsi="Times New Roman"/>
        </w:rPr>
        <w:t>. 2025;8(2</w:t>
      </w:r>
      <w:proofErr w:type="gramStart"/>
      <w:r w:rsidRPr="00D60DE7">
        <w:rPr>
          <w:rFonts w:ascii="Times New Roman" w:hAnsi="Times New Roman"/>
        </w:rPr>
        <w:t>):e</w:t>
      </w:r>
      <w:proofErr w:type="gramEnd"/>
      <w:r w:rsidRPr="00D60DE7">
        <w:rPr>
          <w:rFonts w:ascii="Times New Roman" w:hAnsi="Times New Roman"/>
        </w:rPr>
        <w:t>2460637. doi:</w:t>
      </w:r>
      <w:hyperlink r:id="rId20" w:tgtFrame="_blank" w:history="1">
        <w:r w:rsidRPr="00D60DE7">
          <w:rPr>
            <w:rStyle w:val="Hyperlink"/>
            <w:rFonts w:ascii="Times New Roman" w:hAnsi="Times New Roman"/>
          </w:rPr>
          <w:t>10.1001/jamanetworkopen.2024.60637</w:t>
        </w:r>
      </w:hyperlink>
      <w:r w:rsidRPr="00D60DE7">
        <w:rPr>
          <w:rFonts w:ascii="Times New Roman" w:hAnsi="Times New Roman"/>
        </w:rPr>
        <w:t> </w:t>
      </w:r>
    </w:p>
    <w:p w14:paraId="018D3F05" w14:textId="77777777" w:rsidR="00A86780" w:rsidRPr="00D60DE7" w:rsidRDefault="00A86780" w:rsidP="00A86780">
      <w:pPr>
        <w:ind w:left="720"/>
        <w:rPr>
          <w:rFonts w:ascii="Times New Roman" w:hAnsi="Times New Roman"/>
        </w:rPr>
      </w:pPr>
      <w:r w:rsidRPr="00D60DE7">
        <w:rPr>
          <w:rFonts w:ascii="Times New Roman" w:hAnsi="Times New Roman"/>
        </w:rPr>
        <w:br/>
        <w:t>Afshar M, Ryan Baumann M, Resnik F, et al. A Pragmatic Randomized Controlled Trial of Ambient Artificial Intelligence to Improve Health Practitioner Well-Being. </w:t>
      </w:r>
      <w:r w:rsidRPr="00D60DE7">
        <w:rPr>
          <w:rFonts w:ascii="Times New Roman" w:hAnsi="Times New Roman"/>
          <w:i/>
          <w:iCs/>
        </w:rPr>
        <w:t>NEJM AI</w:t>
      </w:r>
      <w:r w:rsidRPr="00D60DE7">
        <w:rPr>
          <w:rFonts w:ascii="Times New Roman" w:hAnsi="Times New Roman"/>
        </w:rPr>
        <w:t>. 2025;2(12). doi:</w:t>
      </w:r>
      <w:hyperlink r:id="rId21" w:tgtFrame="_blank" w:history="1">
        <w:r w:rsidRPr="00D60DE7">
          <w:rPr>
            <w:rStyle w:val="Hyperlink"/>
            <w:rFonts w:ascii="Times New Roman" w:hAnsi="Times New Roman"/>
          </w:rPr>
          <w:t>10.1056/AIoa2500945</w:t>
        </w:r>
      </w:hyperlink>
      <w:r w:rsidRPr="00D60DE7">
        <w:rPr>
          <w:rFonts w:ascii="Times New Roman" w:hAnsi="Times New Roman"/>
        </w:rPr>
        <w:t> </w:t>
      </w:r>
    </w:p>
    <w:p w14:paraId="22B74549" w14:textId="77777777" w:rsidR="00A86780" w:rsidRPr="00D60DE7" w:rsidRDefault="00A86780" w:rsidP="00A86780">
      <w:pPr>
        <w:ind w:left="720"/>
        <w:rPr>
          <w:rFonts w:ascii="Times New Roman" w:hAnsi="Times New Roman"/>
        </w:rPr>
      </w:pPr>
      <w:r w:rsidRPr="00D60DE7">
        <w:rPr>
          <w:rFonts w:ascii="Times New Roman" w:hAnsi="Times New Roman"/>
        </w:rPr>
        <w:t>Lukac PJ, Turner W, Vangala S, et al. Ambient AI Scribes in Clinical Practice: A Randomized Trial. </w:t>
      </w:r>
      <w:r w:rsidRPr="00D60DE7">
        <w:rPr>
          <w:rFonts w:ascii="Times New Roman" w:hAnsi="Times New Roman"/>
          <w:i/>
          <w:iCs/>
        </w:rPr>
        <w:t>NEJM AI</w:t>
      </w:r>
      <w:r w:rsidRPr="00D60DE7">
        <w:rPr>
          <w:rFonts w:ascii="Times New Roman" w:hAnsi="Times New Roman"/>
        </w:rPr>
        <w:t>. 2025;2(12). doi:</w:t>
      </w:r>
      <w:hyperlink r:id="rId22" w:tgtFrame="_blank" w:history="1">
        <w:r w:rsidRPr="00D60DE7">
          <w:rPr>
            <w:rStyle w:val="Hyperlink"/>
            <w:rFonts w:ascii="Times New Roman" w:hAnsi="Times New Roman"/>
          </w:rPr>
          <w:t>10.1056/AIoa2501000</w:t>
        </w:r>
      </w:hyperlink>
      <w:r w:rsidRPr="00D60DE7">
        <w:rPr>
          <w:rFonts w:ascii="Times New Roman" w:hAnsi="Times New Roman"/>
        </w:rPr>
        <w:t> </w:t>
      </w:r>
    </w:p>
    <w:p w14:paraId="6BE9CA46" w14:textId="77777777" w:rsidR="00A86780" w:rsidRPr="00D60DE7" w:rsidRDefault="00A86780" w:rsidP="00A86780">
      <w:pPr>
        <w:rPr>
          <w:rFonts w:ascii="Times New Roman" w:hAnsi="Times New Roman"/>
        </w:rPr>
      </w:pPr>
      <w:r w:rsidRPr="00D60DE7">
        <w:rPr>
          <w:rFonts w:ascii="Times New Roman" w:hAnsi="Times New Roman"/>
        </w:rPr>
        <w:t> Additionally, there is evidence that summarization of data in the EHR can be generated effectively and safely by large language models. </w:t>
      </w:r>
    </w:p>
    <w:p w14:paraId="0301D316" w14:textId="77777777" w:rsidR="00A86780" w:rsidRPr="00D60DE7" w:rsidRDefault="00A86780" w:rsidP="00A86780">
      <w:pPr>
        <w:ind w:left="720"/>
        <w:rPr>
          <w:rFonts w:ascii="Times New Roman" w:hAnsi="Times New Roman"/>
        </w:rPr>
      </w:pPr>
      <w:r w:rsidRPr="00D60DE7">
        <w:rPr>
          <w:rFonts w:ascii="Times New Roman" w:hAnsi="Times New Roman"/>
        </w:rPr>
        <w:lastRenderedPageBreak/>
        <w:t>Small WR, Austrian J, O’Donnell L, et al. Evaluating Hospital Course Summarization by an Electronic Health Record–Based Large Language Model. </w:t>
      </w:r>
      <w:r w:rsidRPr="00D60DE7">
        <w:rPr>
          <w:rFonts w:ascii="Times New Roman" w:hAnsi="Times New Roman"/>
          <w:i/>
          <w:iCs/>
        </w:rPr>
        <w:t>JAMA </w:t>
      </w:r>
      <w:proofErr w:type="spellStart"/>
      <w:r w:rsidRPr="00D60DE7">
        <w:rPr>
          <w:rFonts w:ascii="Times New Roman" w:hAnsi="Times New Roman"/>
          <w:i/>
          <w:iCs/>
        </w:rPr>
        <w:t>Netw</w:t>
      </w:r>
      <w:proofErr w:type="spellEnd"/>
      <w:r w:rsidRPr="00D60DE7">
        <w:rPr>
          <w:rFonts w:ascii="Times New Roman" w:hAnsi="Times New Roman"/>
          <w:i/>
          <w:iCs/>
        </w:rPr>
        <w:t> Open</w:t>
      </w:r>
      <w:r w:rsidRPr="00D60DE7">
        <w:rPr>
          <w:rFonts w:ascii="Times New Roman" w:hAnsi="Times New Roman"/>
        </w:rPr>
        <w:t>. 2025;8(8</w:t>
      </w:r>
      <w:proofErr w:type="gramStart"/>
      <w:r w:rsidRPr="00D60DE7">
        <w:rPr>
          <w:rFonts w:ascii="Times New Roman" w:hAnsi="Times New Roman"/>
        </w:rPr>
        <w:t>):e</w:t>
      </w:r>
      <w:proofErr w:type="gramEnd"/>
      <w:r w:rsidRPr="00D60DE7">
        <w:rPr>
          <w:rFonts w:ascii="Times New Roman" w:hAnsi="Times New Roman"/>
        </w:rPr>
        <w:t>2526339. doi:</w:t>
      </w:r>
      <w:hyperlink r:id="rId23" w:tgtFrame="_blank" w:history="1">
        <w:r w:rsidRPr="00D60DE7">
          <w:rPr>
            <w:rStyle w:val="Hyperlink"/>
            <w:rFonts w:ascii="Times New Roman" w:hAnsi="Times New Roman"/>
          </w:rPr>
          <w:t>10.1001/jamanetworkopen.2025.26339</w:t>
        </w:r>
      </w:hyperlink>
      <w:r w:rsidRPr="00D60DE7">
        <w:rPr>
          <w:rFonts w:ascii="Times New Roman" w:hAnsi="Times New Roman"/>
        </w:rPr>
        <w:t> </w:t>
      </w:r>
    </w:p>
    <w:p w14:paraId="780BA138" w14:textId="77777777" w:rsidR="00A86780" w:rsidRPr="00D60DE7" w:rsidRDefault="00A86780" w:rsidP="00A86780">
      <w:pPr>
        <w:rPr>
          <w:rFonts w:ascii="Times New Roman" w:hAnsi="Times New Roman"/>
        </w:rPr>
      </w:pPr>
      <w:r w:rsidRPr="00D60DE7">
        <w:rPr>
          <w:rFonts w:ascii="Times New Roman" w:hAnsi="Times New Roman"/>
        </w:rPr>
        <w:t>There is also now a body of literature on the impact of health AI tools on augmenting patient experience and clinician decision making. </w:t>
      </w:r>
    </w:p>
    <w:p w14:paraId="7134E451" w14:textId="77777777" w:rsidR="00A86780" w:rsidRPr="00D60DE7" w:rsidRDefault="00A86780" w:rsidP="00A86780">
      <w:pPr>
        <w:ind w:left="720"/>
        <w:rPr>
          <w:rFonts w:ascii="Times New Roman" w:hAnsi="Times New Roman"/>
        </w:rPr>
      </w:pPr>
      <w:r w:rsidRPr="00D60DE7">
        <w:rPr>
          <w:rFonts w:ascii="Times New Roman" w:hAnsi="Times New Roman"/>
        </w:rPr>
        <w:t>Zeltzer D, Kugler Z, Hayat L, et al. Comparison of initial artificial intelligence (Ai) and final physician recommendations in ai-assisted virtual urgent care visits. </w:t>
      </w:r>
      <w:r w:rsidRPr="00D60DE7">
        <w:rPr>
          <w:rFonts w:ascii="Times New Roman" w:hAnsi="Times New Roman"/>
          <w:i/>
          <w:iCs/>
        </w:rPr>
        <w:t>Ann Intern Med</w:t>
      </w:r>
      <w:r w:rsidRPr="00D60DE7">
        <w:rPr>
          <w:rFonts w:ascii="Times New Roman" w:hAnsi="Times New Roman"/>
        </w:rPr>
        <w:t>. 2025;178(4):498-506. doi:10.7326/ANNALS-24-03283 </w:t>
      </w:r>
    </w:p>
    <w:p w14:paraId="1527FBD4" w14:textId="77777777" w:rsidR="00A86780" w:rsidRPr="00D60DE7" w:rsidRDefault="00A86780" w:rsidP="00A86780">
      <w:pPr>
        <w:ind w:left="720"/>
        <w:rPr>
          <w:rFonts w:ascii="Times New Roman" w:hAnsi="Times New Roman"/>
        </w:rPr>
      </w:pPr>
      <w:r w:rsidRPr="00D60DE7">
        <w:rPr>
          <w:rFonts w:ascii="Times New Roman" w:hAnsi="Times New Roman"/>
        </w:rPr>
        <w:t>O’Sullivan JW, Palepu A, Saab K, et al. A large language model for complex cardiology care. </w:t>
      </w:r>
      <w:r w:rsidRPr="00D60DE7">
        <w:rPr>
          <w:rFonts w:ascii="Times New Roman" w:hAnsi="Times New Roman"/>
          <w:i/>
          <w:iCs/>
        </w:rPr>
        <w:t>Nat Med</w:t>
      </w:r>
      <w:r w:rsidRPr="00D60DE7">
        <w:rPr>
          <w:rFonts w:ascii="Times New Roman" w:hAnsi="Times New Roman"/>
        </w:rPr>
        <w:t>. Published online February 6, 2026. doi:</w:t>
      </w:r>
      <w:hyperlink r:id="rId24" w:tgtFrame="_blank" w:history="1">
        <w:r w:rsidRPr="00D60DE7">
          <w:rPr>
            <w:rStyle w:val="Hyperlink"/>
            <w:rFonts w:ascii="Times New Roman" w:hAnsi="Times New Roman"/>
          </w:rPr>
          <w:t>10.1038/s41591-025-04190-9</w:t>
        </w:r>
      </w:hyperlink>
      <w:r w:rsidRPr="00D60DE7">
        <w:rPr>
          <w:rFonts w:ascii="Times New Roman" w:hAnsi="Times New Roman"/>
        </w:rPr>
        <w:t> </w:t>
      </w:r>
    </w:p>
    <w:p w14:paraId="39F4A5FE" w14:textId="77777777" w:rsidR="00A86780" w:rsidRPr="00D60DE7" w:rsidRDefault="00A86780" w:rsidP="00A86780">
      <w:pPr>
        <w:ind w:left="720"/>
        <w:rPr>
          <w:rFonts w:ascii="Times New Roman" w:hAnsi="Times New Roman"/>
        </w:rPr>
      </w:pPr>
      <w:r w:rsidRPr="00D60DE7">
        <w:rPr>
          <w:rFonts w:ascii="Times New Roman" w:hAnsi="Times New Roman"/>
        </w:rPr>
        <w:t>Tu T, Schaekermann M, Palepu A, et al. Towards conversational diagnostic artificial intelligence. </w:t>
      </w:r>
      <w:r w:rsidRPr="00D60DE7">
        <w:rPr>
          <w:rFonts w:ascii="Times New Roman" w:hAnsi="Times New Roman"/>
          <w:i/>
          <w:iCs/>
        </w:rPr>
        <w:t>Nature</w:t>
      </w:r>
      <w:r w:rsidRPr="00D60DE7">
        <w:rPr>
          <w:rFonts w:ascii="Times New Roman" w:hAnsi="Times New Roman"/>
        </w:rPr>
        <w:t>. 2025;642(8067):442-450. doi:</w:t>
      </w:r>
      <w:hyperlink r:id="rId25" w:tgtFrame="_blank" w:history="1">
        <w:r w:rsidRPr="00D60DE7">
          <w:rPr>
            <w:rStyle w:val="Hyperlink"/>
            <w:rFonts w:ascii="Times New Roman" w:hAnsi="Times New Roman"/>
          </w:rPr>
          <w:t>10.1038/s41586-025-08866-7</w:t>
        </w:r>
      </w:hyperlink>
      <w:r w:rsidRPr="00D60DE7">
        <w:rPr>
          <w:rFonts w:ascii="Times New Roman" w:hAnsi="Times New Roman"/>
        </w:rPr>
        <w:t> </w:t>
      </w:r>
    </w:p>
    <w:p w14:paraId="7990E107" w14:textId="77777777" w:rsidR="00A86780" w:rsidRDefault="00A86780" w:rsidP="00A86780">
      <w:pPr>
        <w:rPr>
          <w:rFonts w:ascii="Times New Roman" w:hAnsi="Times New Roman"/>
        </w:rPr>
      </w:pPr>
      <w:r w:rsidRPr="00D60DE7">
        <w:rPr>
          <w:rFonts w:ascii="Times New Roman" w:hAnsi="Times New Roman"/>
        </w:rPr>
        <w:t>See above for more research findings. </w:t>
      </w:r>
    </w:p>
    <w:p w14:paraId="4615CEFD" w14:textId="77777777" w:rsidR="00A86780" w:rsidRPr="004E4CB6" w:rsidRDefault="00A86780" w:rsidP="00A86780">
      <w:pPr>
        <w:rPr>
          <w:rFonts w:ascii="Times New Roman" w:hAnsi="Times New Roman"/>
        </w:rPr>
      </w:pPr>
      <w:r w:rsidRPr="004E4CB6">
        <w:rPr>
          <w:rFonts w:ascii="Times New Roman" w:hAnsi="Times New Roman"/>
        </w:rPr>
        <w:t xml:space="preserve">Penn Medicine </w:t>
      </w:r>
      <w:r>
        <w:rPr>
          <w:rFonts w:ascii="Times New Roman" w:hAnsi="Times New Roman"/>
        </w:rPr>
        <w:t>appreciates</w:t>
      </w:r>
      <w:r w:rsidRPr="004E4CB6">
        <w:rPr>
          <w:rFonts w:ascii="Times New Roman" w:hAnsi="Times New Roman"/>
        </w:rPr>
        <w:t xml:space="preserve"> the opportunity to comment on </w:t>
      </w:r>
      <w:r>
        <w:rPr>
          <w:rFonts w:ascii="Times New Roman" w:hAnsi="Times New Roman"/>
        </w:rPr>
        <w:t xml:space="preserve">RFI </w:t>
      </w:r>
      <w:r w:rsidRPr="004E4CB6">
        <w:rPr>
          <w:rFonts w:ascii="Times New Roman" w:hAnsi="Times New Roman"/>
        </w:rPr>
        <w:t>and welcome</w:t>
      </w:r>
      <w:r>
        <w:rPr>
          <w:rFonts w:ascii="Times New Roman" w:hAnsi="Times New Roman"/>
        </w:rPr>
        <w:t>s</w:t>
      </w:r>
      <w:r w:rsidRPr="004E4CB6">
        <w:rPr>
          <w:rFonts w:ascii="Times New Roman" w:hAnsi="Times New Roman"/>
        </w:rPr>
        <w:t xml:space="preserve"> any questions you may have</w:t>
      </w:r>
      <w:r>
        <w:rPr>
          <w:rFonts w:ascii="Times New Roman" w:hAnsi="Times New Roman"/>
        </w:rPr>
        <w:t xml:space="preserve">.  </w:t>
      </w:r>
    </w:p>
    <w:p w14:paraId="4DB2AD15" w14:textId="77777777" w:rsidR="00A86780" w:rsidRPr="00D60DE7" w:rsidRDefault="00A86780" w:rsidP="00A86780">
      <w:pPr>
        <w:rPr>
          <w:rFonts w:ascii="Times New Roman" w:hAnsi="Times New Roman"/>
        </w:rPr>
      </w:pPr>
      <w:r w:rsidRPr="00D60DE7">
        <w:rPr>
          <w:rFonts w:ascii="Times New Roman" w:hAnsi="Times New Roman"/>
        </w:rPr>
        <w:t> </w:t>
      </w:r>
    </w:p>
    <w:p w14:paraId="5AA6CB0E" w14:textId="77777777" w:rsidR="00A86780" w:rsidRDefault="00A86780" w:rsidP="00A86780">
      <w:pPr>
        <w:ind w:left="2880" w:firstLine="720"/>
        <w:rPr>
          <w:rFonts w:ascii="Times New Roman" w:hAnsi="Times New Roman"/>
        </w:rPr>
      </w:pPr>
      <w:r>
        <w:rPr>
          <w:rFonts w:ascii="Times New Roman" w:hAnsi="Times New Roman"/>
        </w:rPr>
        <w:t>Sincerely,</w:t>
      </w:r>
    </w:p>
    <w:p w14:paraId="4BC8BC6A" w14:textId="77777777" w:rsidR="00A86780" w:rsidRDefault="00A86780" w:rsidP="00A86780">
      <w:pPr>
        <w:spacing w:after="0"/>
        <w:ind w:left="2880" w:firstLine="720"/>
        <w:rPr>
          <w:rFonts w:ascii="Times New Roman" w:hAnsi="Times New Roman"/>
        </w:rPr>
      </w:pPr>
      <w:r>
        <w:rPr>
          <w:rFonts w:ascii="Times New Roman" w:hAnsi="Times New Roman"/>
        </w:rPr>
        <w:t>Mitchell D. Schnall, MD, PhD</w:t>
      </w:r>
    </w:p>
    <w:p w14:paraId="6EF110A9" w14:textId="77777777" w:rsidR="00A86780" w:rsidRPr="00022D6B" w:rsidRDefault="00A86780" w:rsidP="00A86780">
      <w:pPr>
        <w:spacing w:after="0" w:line="259" w:lineRule="auto"/>
        <w:ind w:left="2880" w:firstLine="720"/>
        <w:rPr>
          <w:rFonts w:ascii="Times New Roman" w:hAnsi="Times New Roman"/>
        </w:rPr>
      </w:pPr>
      <w:r w:rsidRPr="00022D6B">
        <w:rPr>
          <w:rFonts w:ascii="Times New Roman" w:hAnsi="Times New Roman"/>
        </w:rPr>
        <w:t>Senior Vice President for Data and Technology Solutions</w:t>
      </w:r>
    </w:p>
    <w:p w14:paraId="311921A6" w14:textId="77777777" w:rsidR="00A86780" w:rsidRPr="00022D6B" w:rsidRDefault="00A86780" w:rsidP="00A86780">
      <w:pPr>
        <w:spacing w:after="0" w:line="259" w:lineRule="auto"/>
        <w:ind w:left="2880" w:firstLine="720"/>
        <w:rPr>
          <w:rFonts w:ascii="Times New Roman" w:hAnsi="Times New Roman"/>
        </w:rPr>
      </w:pPr>
      <w:r w:rsidRPr="00022D6B">
        <w:rPr>
          <w:rFonts w:ascii="Times New Roman" w:hAnsi="Times New Roman"/>
        </w:rPr>
        <w:t>Professor of Radiology</w:t>
      </w:r>
    </w:p>
    <w:p w14:paraId="2C2CB9B1" w14:textId="77777777" w:rsidR="00A86780" w:rsidRPr="00022D6B" w:rsidRDefault="00A86780" w:rsidP="00A86780">
      <w:pPr>
        <w:spacing w:after="0" w:line="259" w:lineRule="auto"/>
        <w:ind w:left="2880" w:firstLine="720"/>
        <w:rPr>
          <w:rFonts w:ascii="Times New Roman" w:hAnsi="Times New Roman"/>
        </w:rPr>
      </w:pPr>
      <w:r w:rsidRPr="00022D6B">
        <w:rPr>
          <w:rFonts w:ascii="Times New Roman" w:hAnsi="Times New Roman"/>
        </w:rPr>
        <w:t>Penn Medicine</w:t>
      </w:r>
    </w:p>
    <w:p w14:paraId="4ADC93B7" w14:textId="77777777" w:rsidR="00A86780" w:rsidRPr="00D60DE7" w:rsidRDefault="00A86780" w:rsidP="00A86780">
      <w:pPr>
        <w:rPr>
          <w:rFonts w:ascii="Times New Roman" w:hAnsi="Times New Roman"/>
        </w:rPr>
      </w:pPr>
    </w:p>
    <w:p w14:paraId="328214F7" w14:textId="2CD32D4E" w:rsidR="004F0418" w:rsidRPr="00E570D0" w:rsidRDefault="004F0418" w:rsidP="00DD6259">
      <w:pPr>
        <w:spacing w:after="0"/>
        <w:rPr>
          <w:rFonts w:cs="Calibri"/>
        </w:rPr>
      </w:pPr>
    </w:p>
    <w:sectPr w:rsidR="004F0418" w:rsidRPr="00E570D0" w:rsidSect="0078304D">
      <w:headerReference w:type="default" r:id="rId26"/>
      <w:headerReference w:type="first" r:id="rId27"/>
      <w:footerReference w:type="first" r:id="rId28"/>
      <w:pgSz w:w="12240" w:h="15840"/>
      <w:pgMar w:top="1440" w:right="1440" w:bottom="1440" w:left="1440" w:header="91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DF73" w14:textId="77777777" w:rsidR="00E014B7" w:rsidRDefault="00E014B7">
      <w:r>
        <w:separator/>
      </w:r>
    </w:p>
  </w:endnote>
  <w:endnote w:type="continuationSeparator" w:id="0">
    <w:p w14:paraId="18D6BAA3" w14:textId="77777777" w:rsidR="00E014B7" w:rsidRDefault="00E01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72F7" w14:textId="276E6FC4" w:rsidR="002E6B48" w:rsidRPr="002E6B48" w:rsidRDefault="002E6B48">
    <w:pPr>
      <w:pStyle w:val="Footer"/>
      <w:rPr>
        <w:rFonts w:ascii="Myriad Pro" w:hAnsi="Myriad Pro"/>
        <w:color w:val="003082"/>
        <w:sz w:val="16"/>
      </w:rPr>
    </w:pPr>
    <w:r w:rsidRPr="00B42A9E">
      <w:rPr>
        <w:color w:val="B61707"/>
        <w:sz w:val="18"/>
      </w:rPr>
      <w:t xml:space="preserve">Perelman Center </w:t>
    </w:r>
    <w:r w:rsidRPr="00B42A9E">
      <w:rPr>
        <w:i/>
        <w:color w:val="B61707"/>
        <w:sz w:val="18"/>
      </w:rPr>
      <w:t>for</w:t>
    </w:r>
    <w:r w:rsidRPr="00B42A9E">
      <w:rPr>
        <w:color w:val="B61707"/>
        <w:sz w:val="18"/>
      </w:rPr>
      <w:t xml:space="preserve"> Advanced Medicine</w:t>
    </w:r>
    <w:r>
      <w:rPr>
        <w:color w:val="B61707"/>
        <w:sz w:val="18"/>
      </w:rPr>
      <w:t xml:space="preserve"> </w:t>
    </w:r>
    <w:r w:rsidRPr="002E4908">
      <w:rPr>
        <w:rFonts w:ascii="Myriad Pro" w:hAnsi="Myriad Pro"/>
        <w:color w:val="003082"/>
        <w:sz w:val="16"/>
      </w:rPr>
      <w:t>|</w:t>
    </w:r>
    <w:r>
      <w:rPr>
        <w:color w:val="B61707"/>
        <w:sz w:val="18"/>
      </w:rPr>
      <w:t xml:space="preserve"> </w:t>
    </w:r>
    <w:r w:rsidRPr="002E4908">
      <w:rPr>
        <w:rFonts w:ascii="Myriad Pro" w:hAnsi="Myriad Pro"/>
        <w:color w:val="003082"/>
        <w:sz w:val="16"/>
      </w:rPr>
      <w:t>3400 Civic Center Boulevar</w:t>
    </w:r>
    <w:r>
      <w:rPr>
        <w:rFonts w:ascii="Myriad Pro" w:hAnsi="Myriad Pro"/>
        <w:color w:val="003082"/>
        <w:sz w:val="16"/>
      </w:rPr>
      <w:t>d</w:t>
    </w:r>
    <w:r w:rsidRPr="002E4908">
      <w:rPr>
        <w:rFonts w:ascii="Myriad Pro" w:hAnsi="Myriad Pro"/>
        <w:color w:val="003082"/>
        <w:sz w:val="16"/>
      </w:rPr>
      <w:t xml:space="preserve"> |   Phi</w:t>
    </w:r>
    <w:r>
      <w:rPr>
        <w:rFonts w:ascii="Myriad Pro" w:hAnsi="Myriad Pro"/>
        <w:color w:val="003082"/>
        <w:sz w:val="16"/>
      </w:rPr>
      <w:t>ladelphia, PA 19104-4283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9DF7A" w14:textId="77777777" w:rsidR="00E014B7" w:rsidRDefault="00E014B7">
      <w:r>
        <w:separator/>
      </w:r>
    </w:p>
  </w:footnote>
  <w:footnote w:type="continuationSeparator" w:id="0">
    <w:p w14:paraId="4CD13C0E" w14:textId="77777777" w:rsidR="00E014B7" w:rsidRDefault="00E01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FB4C" w14:textId="30DC88FB" w:rsidR="00F84935" w:rsidRPr="002E6B48" w:rsidRDefault="00F84935" w:rsidP="002E6B48">
    <w:pPr>
      <w:pStyle w:val="Header"/>
      <w:tabs>
        <w:tab w:val="right" w:pos="7200"/>
        <w:tab w:val="left" w:pos="8100"/>
        <w:tab w:val="left" w:pos="8280"/>
      </w:tabs>
      <w:ind w:right="-216"/>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3294" w14:textId="77777777" w:rsidR="002E6B48" w:rsidRDefault="002E6B48">
    <w:pPr>
      <w:pStyle w:val="Header"/>
    </w:pPr>
    <w:r>
      <w:rPr>
        <w:noProof/>
      </w:rPr>
      <w:drawing>
        <wp:anchor distT="0" distB="0" distL="114300" distR="114300" simplePos="0" relativeHeight="251657216" behindDoc="0" locked="0" layoutInCell="1" allowOverlap="0" wp14:anchorId="06E9B9F6" wp14:editId="4F8FBEA6">
          <wp:simplePos x="0" y="0"/>
          <wp:positionH relativeFrom="column">
            <wp:posOffset>-338455</wp:posOffset>
          </wp:positionH>
          <wp:positionV relativeFrom="paragraph">
            <wp:posOffset>0</wp:posOffset>
          </wp:positionV>
          <wp:extent cx="6912864" cy="594360"/>
          <wp:effectExtent l="0" t="0" r="0" b="2540"/>
          <wp:wrapNone/>
          <wp:docPr id="4" name="Picture 4"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2864" cy="594360"/>
                  </a:xfrm>
                  <a:prstGeom prst="rect">
                    <a:avLst/>
                  </a:prstGeom>
                  <a:noFill/>
                </pic:spPr>
              </pic:pic>
            </a:graphicData>
          </a:graphic>
          <wp14:sizeRelH relativeFrom="margin">
            <wp14:pctWidth>0</wp14:pctWidth>
          </wp14:sizeRelH>
          <wp14:sizeRelV relativeFrom="margin">
            <wp14:pctHeight>0</wp14:pctHeight>
          </wp14:sizeRelV>
        </wp:anchor>
      </w:drawing>
    </w:r>
  </w:p>
  <w:p w14:paraId="782A10EF" w14:textId="77777777" w:rsidR="002E6B48" w:rsidRDefault="002E6B48">
    <w:pPr>
      <w:pStyle w:val="Header"/>
    </w:pPr>
  </w:p>
  <w:p w14:paraId="00D8915F" w14:textId="77777777" w:rsidR="002E6B48" w:rsidRDefault="002E6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6E43"/>
    <w:multiLevelType w:val="hybridMultilevel"/>
    <w:tmpl w:val="253263B6"/>
    <w:lvl w:ilvl="0" w:tplc="77F8CC5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421C95"/>
    <w:multiLevelType w:val="hybridMultilevel"/>
    <w:tmpl w:val="08CE2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12A50"/>
    <w:multiLevelType w:val="multilevel"/>
    <w:tmpl w:val="E5DA8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D26D5"/>
    <w:multiLevelType w:val="hybridMultilevel"/>
    <w:tmpl w:val="0C86C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8140B8"/>
    <w:multiLevelType w:val="hybridMultilevel"/>
    <w:tmpl w:val="319A3684"/>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5" w15:restartNumberingAfterBreak="0">
    <w:nsid w:val="43DB6083"/>
    <w:multiLevelType w:val="hybridMultilevel"/>
    <w:tmpl w:val="79A090B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5B360346"/>
    <w:multiLevelType w:val="hybridMultilevel"/>
    <w:tmpl w:val="7004D6D6"/>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7" w15:restartNumberingAfterBreak="0">
    <w:nsid w:val="60FD0B0D"/>
    <w:multiLevelType w:val="hybridMultilevel"/>
    <w:tmpl w:val="2730C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A101BB"/>
    <w:multiLevelType w:val="hybridMultilevel"/>
    <w:tmpl w:val="09C2B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79069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156219">
    <w:abstractNumId w:val="6"/>
  </w:num>
  <w:num w:numId="3" w16cid:durableId="878399270">
    <w:abstractNumId w:val="5"/>
  </w:num>
  <w:num w:numId="4" w16cid:durableId="869730709">
    <w:abstractNumId w:val="3"/>
  </w:num>
  <w:num w:numId="5" w16cid:durableId="1378122023">
    <w:abstractNumId w:val="4"/>
  </w:num>
  <w:num w:numId="6" w16cid:durableId="893352793">
    <w:abstractNumId w:val="7"/>
  </w:num>
  <w:num w:numId="7" w16cid:durableId="249777174">
    <w:abstractNumId w:val="1"/>
  </w:num>
  <w:num w:numId="8" w16cid:durableId="1327854790">
    <w:abstractNumId w:val="8"/>
  </w:num>
  <w:num w:numId="9" w16cid:durableId="806125418">
    <w:abstractNumId w:val="0"/>
  </w:num>
  <w:num w:numId="10" w16cid:durableId="1963262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82E"/>
    <w:rsid w:val="00003728"/>
    <w:rsid w:val="0001146B"/>
    <w:rsid w:val="0002515F"/>
    <w:rsid w:val="00030197"/>
    <w:rsid w:val="00067178"/>
    <w:rsid w:val="00071F93"/>
    <w:rsid w:val="00075B58"/>
    <w:rsid w:val="0008445E"/>
    <w:rsid w:val="00085F81"/>
    <w:rsid w:val="00086412"/>
    <w:rsid w:val="00087CAE"/>
    <w:rsid w:val="000A1418"/>
    <w:rsid w:val="000A2711"/>
    <w:rsid w:val="000A41B9"/>
    <w:rsid w:val="000C705A"/>
    <w:rsid w:val="000D05A6"/>
    <w:rsid w:val="000D4FFA"/>
    <w:rsid w:val="000E69ED"/>
    <w:rsid w:val="00111EA7"/>
    <w:rsid w:val="001145A1"/>
    <w:rsid w:val="00132887"/>
    <w:rsid w:val="0014016B"/>
    <w:rsid w:val="001464B8"/>
    <w:rsid w:val="00160AE1"/>
    <w:rsid w:val="00163CD9"/>
    <w:rsid w:val="001643CB"/>
    <w:rsid w:val="001671E8"/>
    <w:rsid w:val="00170C38"/>
    <w:rsid w:val="001801FE"/>
    <w:rsid w:val="00192576"/>
    <w:rsid w:val="001A6361"/>
    <w:rsid w:val="001B067E"/>
    <w:rsid w:val="001B3065"/>
    <w:rsid w:val="001B7597"/>
    <w:rsid w:val="001D045A"/>
    <w:rsid w:val="001D6857"/>
    <w:rsid w:val="001E51B6"/>
    <w:rsid w:val="002122A3"/>
    <w:rsid w:val="00224628"/>
    <w:rsid w:val="00226A2A"/>
    <w:rsid w:val="00230EAC"/>
    <w:rsid w:val="00241973"/>
    <w:rsid w:val="00245A00"/>
    <w:rsid w:val="00251C3C"/>
    <w:rsid w:val="00266766"/>
    <w:rsid w:val="002703EA"/>
    <w:rsid w:val="002709D3"/>
    <w:rsid w:val="00272687"/>
    <w:rsid w:val="00277BC9"/>
    <w:rsid w:val="002809B4"/>
    <w:rsid w:val="00293172"/>
    <w:rsid w:val="002975E6"/>
    <w:rsid w:val="002A39A0"/>
    <w:rsid w:val="002B3256"/>
    <w:rsid w:val="002C04EB"/>
    <w:rsid w:val="002C19E4"/>
    <w:rsid w:val="002D6295"/>
    <w:rsid w:val="002E619F"/>
    <w:rsid w:val="002E6B48"/>
    <w:rsid w:val="002F13A7"/>
    <w:rsid w:val="002F37BF"/>
    <w:rsid w:val="002F4CC4"/>
    <w:rsid w:val="002F6311"/>
    <w:rsid w:val="00301DAD"/>
    <w:rsid w:val="00303288"/>
    <w:rsid w:val="003057EB"/>
    <w:rsid w:val="00315174"/>
    <w:rsid w:val="00334E53"/>
    <w:rsid w:val="00346CB0"/>
    <w:rsid w:val="00350720"/>
    <w:rsid w:val="00363A35"/>
    <w:rsid w:val="00365271"/>
    <w:rsid w:val="003765BB"/>
    <w:rsid w:val="00377261"/>
    <w:rsid w:val="003834FC"/>
    <w:rsid w:val="003853F4"/>
    <w:rsid w:val="003C36FE"/>
    <w:rsid w:val="003C3E30"/>
    <w:rsid w:val="003C5C20"/>
    <w:rsid w:val="003D24D7"/>
    <w:rsid w:val="003E4543"/>
    <w:rsid w:val="003F3586"/>
    <w:rsid w:val="00401E79"/>
    <w:rsid w:val="0040391C"/>
    <w:rsid w:val="004070B8"/>
    <w:rsid w:val="00421DFE"/>
    <w:rsid w:val="004310F6"/>
    <w:rsid w:val="0043513A"/>
    <w:rsid w:val="0044456D"/>
    <w:rsid w:val="0046045B"/>
    <w:rsid w:val="00466C1B"/>
    <w:rsid w:val="004671A8"/>
    <w:rsid w:val="00473AE5"/>
    <w:rsid w:val="00477197"/>
    <w:rsid w:val="0048006E"/>
    <w:rsid w:val="00481083"/>
    <w:rsid w:val="00482679"/>
    <w:rsid w:val="0048382E"/>
    <w:rsid w:val="004870AD"/>
    <w:rsid w:val="004953A6"/>
    <w:rsid w:val="004A04F5"/>
    <w:rsid w:val="004A2754"/>
    <w:rsid w:val="004A3478"/>
    <w:rsid w:val="004A5F67"/>
    <w:rsid w:val="004C1003"/>
    <w:rsid w:val="004D0921"/>
    <w:rsid w:val="004E6EE2"/>
    <w:rsid w:val="004F0418"/>
    <w:rsid w:val="0051304B"/>
    <w:rsid w:val="0051416B"/>
    <w:rsid w:val="00532517"/>
    <w:rsid w:val="00546E85"/>
    <w:rsid w:val="005552C4"/>
    <w:rsid w:val="00556221"/>
    <w:rsid w:val="005766D6"/>
    <w:rsid w:val="00583ADE"/>
    <w:rsid w:val="005933E8"/>
    <w:rsid w:val="005946FC"/>
    <w:rsid w:val="005953F1"/>
    <w:rsid w:val="005B3D03"/>
    <w:rsid w:val="005C6E8F"/>
    <w:rsid w:val="005E5B81"/>
    <w:rsid w:val="005E6150"/>
    <w:rsid w:val="00601296"/>
    <w:rsid w:val="00615969"/>
    <w:rsid w:val="00631443"/>
    <w:rsid w:val="00632F99"/>
    <w:rsid w:val="006333F4"/>
    <w:rsid w:val="00640D67"/>
    <w:rsid w:val="00642EAF"/>
    <w:rsid w:val="0064441C"/>
    <w:rsid w:val="0067755D"/>
    <w:rsid w:val="006961AE"/>
    <w:rsid w:val="00696F66"/>
    <w:rsid w:val="00697261"/>
    <w:rsid w:val="006A017C"/>
    <w:rsid w:val="006C03E0"/>
    <w:rsid w:val="006C2FBB"/>
    <w:rsid w:val="006F46E4"/>
    <w:rsid w:val="00702A58"/>
    <w:rsid w:val="00706D50"/>
    <w:rsid w:val="0071745E"/>
    <w:rsid w:val="00726F1D"/>
    <w:rsid w:val="007368A5"/>
    <w:rsid w:val="0074062C"/>
    <w:rsid w:val="00741017"/>
    <w:rsid w:val="00741C82"/>
    <w:rsid w:val="00743D08"/>
    <w:rsid w:val="0076401E"/>
    <w:rsid w:val="007720CB"/>
    <w:rsid w:val="0078304D"/>
    <w:rsid w:val="007874C0"/>
    <w:rsid w:val="007C17BD"/>
    <w:rsid w:val="007C2F0C"/>
    <w:rsid w:val="00802175"/>
    <w:rsid w:val="00811ABF"/>
    <w:rsid w:val="008245D7"/>
    <w:rsid w:val="008265AA"/>
    <w:rsid w:val="008325A9"/>
    <w:rsid w:val="0084544F"/>
    <w:rsid w:val="008531DC"/>
    <w:rsid w:val="00864366"/>
    <w:rsid w:val="00894331"/>
    <w:rsid w:val="008A60EE"/>
    <w:rsid w:val="008B2825"/>
    <w:rsid w:val="008B625C"/>
    <w:rsid w:val="008D1686"/>
    <w:rsid w:val="008E02B1"/>
    <w:rsid w:val="008E54F9"/>
    <w:rsid w:val="00930194"/>
    <w:rsid w:val="00932035"/>
    <w:rsid w:val="00942200"/>
    <w:rsid w:val="00964359"/>
    <w:rsid w:val="00965CB7"/>
    <w:rsid w:val="0096764B"/>
    <w:rsid w:val="00971900"/>
    <w:rsid w:val="009905DD"/>
    <w:rsid w:val="0099715E"/>
    <w:rsid w:val="009D05C4"/>
    <w:rsid w:val="009D34C1"/>
    <w:rsid w:val="009E0AAE"/>
    <w:rsid w:val="009E30B6"/>
    <w:rsid w:val="009F1142"/>
    <w:rsid w:val="00A01BAA"/>
    <w:rsid w:val="00A03734"/>
    <w:rsid w:val="00A03D77"/>
    <w:rsid w:val="00A20BC4"/>
    <w:rsid w:val="00A463F8"/>
    <w:rsid w:val="00A4765D"/>
    <w:rsid w:val="00A6094D"/>
    <w:rsid w:val="00A678E2"/>
    <w:rsid w:val="00A7067A"/>
    <w:rsid w:val="00A8083E"/>
    <w:rsid w:val="00A8392F"/>
    <w:rsid w:val="00A86780"/>
    <w:rsid w:val="00A931D4"/>
    <w:rsid w:val="00A9322F"/>
    <w:rsid w:val="00AA1E22"/>
    <w:rsid w:val="00AA2CBD"/>
    <w:rsid w:val="00AA5EA8"/>
    <w:rsid w:val="00AA7E85"/>
    <w:rsid w:val="00AB356D"/>
    <w:rsid w:val="00AD2628"/>
    <w:rsid w:val="00AE30AA"/>
    <w:rsid w:val="00B05164"/>
    <w:rsid w:val="00B1153C"/>
    <w:rsid w:val="00B2290B"/>
    <w:rsid w:val="00B23A9C"/>
    <w:rsid w:val="00B24FF0"/>
    <w:rsid w:val="00B254C1"/>
    <w:rsid w:val="00B2624F"/>
    <w:rsid w:val="00B43B5F"/>
    <w:rsid w:val="00B6202D"/>
    <w:rsid w:val="00B6733A"/>
    <w:rsid w:val="00B67589"/>
    <w:rsid w:val="00B67C44"/>
    <w:rsid w:val="00B83C5E"/>
    <w:rsid w:val="00B8627E"/>
    <w:rsid w:val="00B87CF6"/>
    <w:rsid w:val="00B91941"/>
    <w:rsid w:val="00B96C9E"/>
    <w:rsid w:val="00BA5984"/>
    <w:rsid w:val="00BB3040"/>
    <w:rsid w:val="00BC6240"/>
    <w:rsid w:val="00BC6755"/>
    <w:rsid w:val="00BD7CA8"/>
    <w:rsid w:val="00BE3603"/>
    <w:rsid w:val="00BE693E"/>
    <w:rsid w:val="00BF563F"/>
    <w:rsid w:val="00BF5E48"/>
    <w:rsid w:val="00C029A8"/>
    <w:rsid w:val="00C051F5"/>
    <w:rsid w:val="00C079AA"/>
    <w:rsid w:val="00C105EC"/>
    <w:rsid w:val="00C2020F"/>
    <w:rsid w:val="00C70B79"/>
    <w:rsid w:val="00C76376"/>
    <w:rsid w:val="00C851AD"/>
    <w:rsid w:val="00C86F26"/>
    <w:rsid w:val="00C873F1"/>
    <w:rsid w:val="00C91C1B"/>
    <w:rsid w:val="00C94C06"/>
    <w:rsid w:val="00C96ECC"/>
    <w:rsid w:val="00CB17F5"/>
    <w:rsid w:val="00CB1C05"/>
    <w:rsid w:val="00CB3606"/>
    <w:rsid w:val="00CC111F"/>
    <w:rsid w:val="00CD43D1"/>
    <w:rsid w:val="00CE19E1"/>
    <w:rsid w:val="00CE4CD6"/>
    <w:rsid w:val="00D109E8"/>
    <w:rsid w:val="00D17E23"/>
    <w:rsid w:val="00D336E9"/>
    <w:rsid w:val="00D351F5"/>
    <w:rsid w:val="00D36ACB"/>
    <w:rsid w:val="00D525CC"/>
    <w:rsid w:val="00D643B1"/>
    <w:rsid w:val="00D84308"/>
    <w:rsid w:val="00DA6DFA"/>
    <w:rsid w:val="00DB0B9D"/>
    <w:rsid w:val="00DB10B3"/>
    <w:rsid w:val="00DC7DD5"/>
    <w:rsid w:val="00DD0F20"/>
    <w:rsid w:val="00DD267C"/>
    <w:rsid w:val="00DD6259"/>
    <w:rsid w:val="00DE38F3"/>
    <w:rsid w:val="00DF1139"/>
    <w:rsid w:val="00E014B7"/>
    <w:rsid w:val="00E225AC"/>
    <w:rsid w:val="00E25B0D"/>
    <w:rsid w:val="00E2741E"/>
    <w:rsid w:val="00E3036B"/>
    <w:rsid w:val="00E37A31"/>
    <w:rsid w:val="00E426D2"/>
    <w:rsid w:val="00E438C5"/>
    <w:rsid w:val="00E540DC"/>
    <w:rsid w:val="00E570D0"/>
    <w:rsid w:val="00E60E10"/>
    <w:rsid w:val="00E74C9D"/>
    <w:rsid w:val="00E82CAB"/>
    <w:rsid w:val="00E95E13"/>
    <w:rsid w:val="00EA0267"/>
    <w:rsid w:val="00EA7E9C"/>
    <w:rsid w:val="00ED7C96"/>
    <w:rsid w:val="00EE100E"/>
    <w:rsid w:val="00EF2E0C"/>
    <w:rsid w:val="00F11EC0"/>
    <w:rsid w:val="00F16B8E"/>
    <w:rsid w:val="00F23781"/>
    <w:rsid w:val="00F25DAD"/>
    <w:rsid w:val="00F32326"/>
    <w:rsid w:val="00F356D0"/>
    <w:rsid w:val="00F401D9"/>
    <w:rsid w:val="00F45469"/>
    <w:rsid w:val="00F51B9B"/>
    <w:rsid w:val="00F5710D"/>
    <w:rsid w:val="00F6311E"/>
    <w:rsid w:val="00F65B00"/>
    <w:rsid w:val="00F725F7"/>
    <w:rsid w:val="00F7267D"/>
    <w:rsid w:val="00F7444F"/>
    <w:rsid w:val="00F82525"/>
    <w:rsid w:val="00F84935"/>
    <w:rsid w:val="00F9103F"/>
    <w:rsid w:val="00F91CCE"/>
    <w:rsid w:val="00F92816"/>
    <w:rsid w:val="00F93DDB"/>
    <w:rsid w:val="00F94B6E"/>
    <w:rsid w:val="00FC329F"/>
    <w:rsid w:val="00FD08AD"/>
    <w:rsid w:val="00FD3191"/>
    <w:rsid w:val="00FD59E5"/>
    <w:rsid w:val="00FE4AC1"/>
    <w:rsid w:val="00FF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30CCB84"/>
  <w15:chartTrackingRefBased/>
  <w15:docId w15:val="{022322F7-FDC6-FF4F-AF96-92A9DB877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ew normal"/>
    <w:qFormat/>
    <w:rsid w:val="002E6B48"/>
    <w:pPr>
      <w:spacing w:after="120"/>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456396"/>
  </w:style>
  <w:style w:type="character" w:styleId="EndnoteReference">
    <w:name w:val="endnote reference"/>
    <w:semiHidden/>
    <w:rsid w:val="00456396"/>
    <w:rPr>
      <w:vertAlign w:val="superscript"/>
    </w:rPr>
  </w:style>
  <w:style w:type="paragraph" w:styleId="Header">
    <w:name w:val="header"/>
    <w:basedOn w:val="Normal"/>
    <w:rsid w:val="00456396"/>
    <w:pPr>
      <w:tabs>
        <w:tab w:val="center" w:pos="4320"/>
        <w:tab w:val="right" w:pos="8640"/>
      </w:tabs>
    </w:pPr>
  </w:style>
  <w:style w:type="paragraph" w:styleId="Footer">
    <w:name w:val="footer"/>
    <w:basedOn w:val="Normal"/>
    <w:link w:val="FooterChar"/>
    <w:uiPriority w:val="99"/>
    <w:rsid w:val="00456396"/>
    <w:pPr>
      <w:tabs>
        <w:tab w:val="center" w:pos="4320"/>
        <w:tab w:val="right" w:pos="8640"/>
      </w:tabs>
    </w:pPr>
  </w:style>
  <w:style w:type="paragraph" w:styleId="ListParagraph">
    <w:name w:val="List Paragraph"/>
    <w:basedOn w:val="Normal"/>
    <w:uiPriority w:val="34"/>
    <w:qFormat/>
    <w:rsid w:val="00F7267D"/>
    <w:pPr>
      <w:ind w:left="720"/>
    </w:pPr>
    <w:rPr>
      <w:rFonts w:eastAsia="Calibri"/>
      <w:sz w:val="22"/>
      <w:szCs w:val="22"/>
    </w:rPr>
  </w:style>
  <w:style w:type="character" w:styleId="Hyperlink">
    <w:name w:val="Hyperlink"/>
    <w:uiPriority w:val="99"/>
    <w:unhideWhenUsed/>
    <w:rsid w:val="00A20BC4"/>
    <w:rPr>
      <w:color w:val="0000FF"/>
      <w:u w:val="single"/>
    </w:rPr>
  </w:style>
  <w:style w:type="table" w:styleId="TableGrid">
    <w:name w:val="Table Grid"/>
    <w:basedOn w:val="TableNormal"/>
    <w:rsid w:val="005C6E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46045B"/>
    <w:rPr>
      <w:color w:val="605E5C"/>
      <w:shd w:val="clear" w:color="auto" w:fill="E1DFDD"/>
    </w:rPr>
  </w:style>
  <w:style w:type="paragraph" w:customStyle="1" w:styleId="h3-new">
    <w:name w:val="h3 - new"/>
    <w:basedOn w:val="Normal"/>
    <w:qFormat/>
    <w:rsid w:val="002E6B48"/>
    <w:pPr>
      <w:spacing w:before="240"/>
    </w:pPr>
    <w:rPr>
      <w:rFonts w:cs="Calibri"/>
      <w:u w:val="single"/>
    </w:rPr>
  </w:style>
  <w:style w:type="paragraph" w:customStyle="1" w:styleId="h4-NEW">
    <w:name w:val="h4 - NEW"/>
    <w:basedOn w:val="Normal"/>
    <w:next w:val="Normal"/>
    <w:qFormat/>
    <w:rsid w:val="002E6B48"/>
    <w:pPr>
      <w:spacing w:before="120"/>
    </w:pPr>
    <w:rPr>
      <w:i/>
    </w:rPr>
  </w:style>
  <w:style w:type="paragraph" w:styleId="Subtitle">
    <w:name w:val="Subtitle"/>
    <w:aliases w:val="h2"/>
    <w:basedOn w:val="Normal"/>
    <w:next w:val="Normal"/>
    <w:link w:val="SubtitleChar"/>
    <w:uiPriority w:val="11"/>
    <w:qFormat/>
    <w:rsid w:val="008B625C"/>
    <w:pPr>
      <w:spacing w:before="120" w:after="240" w:line="360" w:lineRule="auto"/>
      <w:jc w:val="center"/>
      <w:outlineLvl w:val="1"/>
    </w:pPr>
    <w:rPr>
      <w:rFonts w:cs="Times New Roman (Headings CS)"/>
      <w:smallCaps/>
      <w:sz w:val="28"/>
    </w:rPr>
  </w:style>
  <w:style w:type="character" w:customStyle="1" w:styleId="SubtitleChar">
    <w:name w:val="Subtitle Char"/>
    <w:aliases w:val="h2 Char"/>
    <w:link w:val="Subtitle"/>
    <w:uiPriority w:val="11"/>
    <w:rsid w:val="008B625C"/>
    <w:rPr>
      <w:rFonts w:ascii="Calibri" w:hAnsi="Calibri" w:cs="Times New Roman (Headings CS)"/>
      <w:smallCaps/>
      <w:sz w:val="28"/>
      <w:szCs w:val="24"/>
    </w:rPr>
  </w:style>
  <w:style w:type="table" w:styleId="GridTable3">
    <w:name w:val="Grid Table 3"/>
    <w:basedOn w:val="TableNormal"/>
    <w:uiPriority w:val="48"/>
    <w:rsid w:val="00FF713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bodycopy-nolargespace">
    <w:name w:val="body copy - no large space"/>
    <w:basedOn w:val="Normal"/>
    <w:qFormat/>
    <w:rsid w:val="00AD2628"/>
    <w:pPr>
      <w:spacing w:after="0"/>
    </w:pPr>
    <w:rPr>
      <w:sz w:val="22"/>
      <w:szCs w:val="22"/>
    </w:rPr>
  </w:style>
  <w:style w:type="paragraph" w:styleId="BalloonText">
    <w:name w:val="Balloon Text"/>
    <w:basedOn w:val="Normal"/>
    <w:link w:val="BalloonTextChar"/>
    <w:uiPriority w:val="99"/>
    <w:semiHidden/>
    <w:unhideWhenUsed/>
    <w:rsid w:val="00F356D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6D0"/>
    <w:rPr>
      <w:rFonts w:ascii="Segoe UI" w:hAnsi="Segoe UI" w:cs="Segoe UI"/>
      <w:sz w:val="18"/>
      <w:szCs w:val="18"/>
    </w:rPr>
  </w:style>
  <w:style w:type="paragraph" w:styleId="FootnoteText">
    <w:name w:val="footnote text"/>
    <w:basedOn w:val="Normal"/>
    <w:link w:val="FootnoteTextChar"/>
    <w:uiPriority w:val="99"/>
    <w:semiHidden/>
    <w:unhideWhenUsed/>
    <w:rsid w:val="00FE4AC1"/>
    <w:pPr>
      <w:spacing w:after="0"/>
    </w:pPr>
    <w:rPr>
      <w:sz w:val="20"/>
      <w:szCs w:val="20"/>
    </w:rPr>
  </w:style>
  <w:style w:type="character" w:customStyle="1" w:styleId="FootnoteTextChar">
    <w:name w:val="Footnote Text Char"/>
    <w:basedOn w:val="DefaultParagraphFont"/>
    <w:link w:val="FootnoteText"/>
    <w:uiPriority w:val="99"/>
    <w:semiHidden/>
    <w:rsid w:val="00FE4AC1"/>
    <w:rPr>
      <w:rFonts w:ascii="Calibri" w:hAnsi="Calibri"/>
    </w:rPr>
  </w:style>
  <w:style w:type="character" w:styleId="FootnoteReference">
    <w:name w:val="footnote reference"/>
    <w:basedOn w:val="DefaultParagraphFont"/>
    <w:uiPriority w:val="99"/>
    <w:semiHidden/>
    <w:unhideWhenUsed/>
    <w:rsid w:val="00FE4AC1"/>
    <w:rPr>
      <w:vertAlign w:val="superscript"/>
    </w:rPr>
  </w:style>
  <w:style w:type="character" w:styleId="PageNumber">
    <w:name w:val="page number"/>
    <w:basedOn w:val="DefaultParagraphFont"/>
    <w:uiPriority w:val="99"/>
    <w:semiHidden/>
    <w:unhideWhenUsed/>
    <w:rsid w:val="009F1142"/>
  </w:style>
  <w:style w:type="character" w:customStyle="1" w:styleId="FooterChar">
    <w:name w:val="Footer Char"/>
    <w:basedOn w:val="DefaultParagraphFont"/>
    <w:link w:val="Footer"/>
    <w:uiPriority w:val="99"/>
    <w:rsid w:val="00301DAD"/>
    <w:rPr>
      <w:rFonts w:ascii="Calibri" w:hAnsi="Calibri"/>
      <w:sz w:val="24"/>
      <w:szCs w:val="24"/>
    </w:rPr>
  </w:style>
  <w:style w:type="paragraph" w:customStyle="1" w:styleId="Default">
    <w:name w:val="Default"/>
    <w:rsid w:val="00615969"/>
    <w:pPr>
      <w:autoSpaceDE w:val="0"/>
      <w:autoSpaceDN w:val="0"/>
      <w:adjustRightInd w:val="0"/>
    </w:pPr>
    <w:rPr>
      <w:rFonts w:eastAsiaTheme="minorHAnsi"/>
      <w:color w:val="000000"/>
      <w:sz w:val="24"/>
      <w:szCs w:val="24"/>
    </w:rPr>
  </w:style>
  <w:style w:type="character" w:customStyle="1" w:styleId="contentpasted1">
    <w:name w:val="contentpasted1"/>
    <w:basedOn w:val="DefaultParagraphFont"/>
    <w:rsid w:val="000E69ED"/>
  </w:style>
  <w:style w:type="character" w:customStyle="1" w:styleId="contentpasted2">
    <w:name w:val="contentpasted2"/>
    <w:basedOn w:val="DefaultParagraphFont"/>
    <w:rsid w:val="000E69ED"/>
  </w:style>
  <w:style w:type="paragraph" w:customStyle="1" w:styleId="xxmsonormal">
    <w:name w:val="x_xmsonormal"/>
    <w:basedOn w:val="Normal"/>
    <w:rsid w:val="00DD6259"/>
    <w:pPr>
      <w:spacing w:after="0"/>
    </w:pPr>
    <w:rPr>
      <w:rFonts w:eastAsiaTheme="minorHAns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047">
      <w:bodyDiv w:val="1"/>
      <w:marLeft w:val="0"/>
      <w:marRight w:val="0"/>
      <w:marTop w:val="0"/>
      <w:marBottom w:val="0"/>
      <w:divBdr>
        <w:top w:val="none" w:sz="0" w:space="0" w:color="auto"/>
        <w:left w:val="none" w:sz="0" w:space="0" w:color="auto"/>
        <w:bottom w:val="none" w:sz="0" w:space="0" w:color="auto"/>
        <w:right w:val="none" w:sz="0" w:space="0" w:color="auto"/>
      </w:divBdr>
    </w:div>
    <w:div w:id="287400437">
      <w:bodyDiv w:val="1"/>
      <w:marLeft w:val="0"/>
      <w:marRight w:val="0"/>
      <w:marTop w:val="0"/>
      <w:marBottom w:val="0"/>
      <w:divBdr>
        <w:top w:val="none" w:sz="0" w:space="0" w:color="auto"/>
        <w:left w:val="none" w:sz="0" w:space="0" w:color="auto"/>
        <w:bottom w:val="none" w:sz="0" w:space="0" w:color="auto"/>
        <w:right w:val="none" w:sz="0" w:space="0" w:color="auto"/>
      </w:divBdr>
    </w:div>
    <w:div w:id="1242763069">
      <w:bodyDiv w:val="1"/>
      <w:marLeft w:val="0"/>
      <w:marRight w:val="0"/>
      <w:marTop w:val="0"/>
      <w:marBottom w:val="0"/>
      <w:divBdr>
        <w:top w:val="none" w:sz="0" w:space="0" w:color="auto"/>
        <w:left w:val="none" w:sz="0" w:space="0" w:color="auto"/>
        <w:bottom w:val="none" w:sz="0" w:space="0" w:color="auto"/>
        <w:right w:val="none" w:sz="0" w:space="0" w:color="auto"/>
      </w:divBdr>
    </w:div>
    <w:div w:id="150099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56/AIdbp2500418" TargetMode="External"/><Relationship Id="rId18" Type="http://schemas.openxmlformats.org/officeDocument/2006/relationships/hyperlink" Target="https://doi.org/10.1038/s41591-025-04074-y"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i.org/10.1056/AIoa2500945" TargetMode="External"/><Relationship Id="rId7" Type="http://schemas.openxmlformats.org/officeDocument/2006/relationships/settings" Target="settings.xml"/><Relationship Id="rId12" Type="http://schemas.openxmlformats.org/officeDocument/2006/relationships/hyperlink" Target="https://doi.org/10.1038/s41746-025-02005-2" TargetMode="External"/><Relationship Id="rId17" Type="http://schemas.openxmlformats.org/officeDocument/2006/relationships/hyperlink" Target="https://doi.org/10.1016/S1470-2045(23)00298-X" TargetMode="External"/><Relationship Id="rId25" Type="http://schemas.openxmlformats.org/officeDocument/2006/relationships/hyperlink" Target="https://doi.org/10.1038/s41586-025-08866-7" TargetMode="External"/><Relationship Id="rId2" Type="http://schemas.openxmlformats.org/officeDocument/2006/relationships/customXml" Target="../customXml/item2.xml"/><Relationship Id="rId16" Type="http://schemas.openxmlformats.org/officeDocument/2006/relationships/hyperlink" Target="https://doi.org/10.1001/jama.2023.25092" TargetMode="External"/><Relationship Id="rId20" Type="http://schemas.openxmlformats.org/officeDocument/2006/relationships/hyperlink" Target="https://doi.org/10.1001/jamanetworkopen.2024.6063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38/s41591-025-04151-2" TargetMode="External"/><Relationship Id="rId24" Type="http://schemas.openxmlformats.org/officeDocument/2006/relationships/hyperlink" Target="https://doi.org/10.1038/s41591-025-04190-9" TargetMode="External"/><Relationship Id="rId5" Type="http://schemas.openxmlformats.org/officeDocument/2006/relationships/numbering" Target="numbering.xml"/><Relationship Id="rId15" Type="http://schemas.openxmlformats.org/officeDocument/2006/relationships/hyperlink" Target="https://doi.org/10.1038/s41591-025-03609-7" TargetMode="External"/><Relationship Id="rId23" Type="http://schemas.openxmlformats.org/officeDocument/2006/relationships/hyperlink" Target="https://doi.org/10.1001/jamanetworkopen.2025.26339"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i.org/10.1056/NEJMra250323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38/s41746-024-01369-1" TargetMode="External"/><Relationship Id="rId22" Type="http://schemas.openxmlformats.org/officeDocument/2006/relationships/hyperlink" Target="https://doi.org/10.1056/AIoa2501000" TargetMode="External"/><Relationship Id="rId27" Type="http://schemas.openxmlformats.org/officeDocument/2006/relationships/header" Target="head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CDF480F734E948A8D044038180AE3C" ma:contentTypeVersion="13" ma:contentTypeDescription="Create a new document." ma:contentTypeScope="" ma:versionID="5573c92ee7286daa00d5298e2f05d0a2">
  <xsd:schema xmlns:xsd="http://www.w3.org/2001/XMLSchema" xmlns:xs="http://www.w3.org/2001/XMLSchema" xmlns:p="http://schemas.microsoft.com/office/2006/metadata/properties" xmlns:ns3="726d6525-daa7-4fb2-a2e4-4fb6c7ca4e90" xmlns:ns4="77ea8b6b-5a88-4386-b742-30fa090cb4bd" targetNamespace="http://schemas.microsoft.com/office/2006/metadata/properties" ma:root="true" ma:fieldsID="3760398328f7ce58be03fa37e65d7b04" ns3:_="" ns4:_="">
    <xsd:import namespace="726d6525-daa7-4fb2-a2e4-4fb6c7ca4e90"/>
    <xsd:import namespace="77ea8b6b-5a88-4386-b742-30fa090cb4b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d6525-daa7-4fb2-a2e4-4fb6c7ca4e9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ea8b6b-5a88-4386-b742-30fa090cb4b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212F23-E84F-4B24-95BC-2565AFE21418}">
  <ds:schemaRefs>
    <ds:schemaRef ds:uri="http://schemas.openxmlformats.org/officeDocument/2006/bibliography"/>
  </ds:schemaRefs>
</ds:datastoreItem>
</file>

<file path=customXml/itemProps2.xml><?xml version="1.0" encoding="utf-8"?>
<ds:datastoreItem xmlns:ds="http://schemas.openxmlformats.org/officeDocument/2006/customXml" ds:itemID="{E80235A6-099B-4697-90D1-4147D13FB6FC}">
  <ds:schemaRefs>
    <ds:schemaRef ds:uri="http://schemas.microsoft.com/sharepoint/v3/contenttype/forms"/>
  </ds:schemaRefs>
</ds:datastoreItem>
</file>

<file path=customXml/itemProps3.xml><?xml version="1.0" encoding="utf-8"?>
<ds:datastoreItem xmlns:ds="http://schemas.openxmlformats.org/officeDocument/2006/customXml" ds:itemID="{640605AB-5E8C-4E9A-A767-C1CA9FC4BE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d6525-daa7-4fb2-a2e4-4fb6c7ca4e90"/>
    <ds:schemaRef ds:uri="77ea8b6b-5a88-4386-b742-30fa090cb4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7B8948-2DC9-4FA0-8D61-C17BF7DF0019}">
  <ds:schemaRefs>
    <ds:schemaRef ds:uri="726d6525-daa7-4fb2-a2e4-4fb6c7ca4e90"/>
    <ds:schemaRef ds:uri="77ea8b6b-5a88-4386-b742-30fa090cb4bd"/>
    <ds:schemaRef ds:uri="http://purl.org/dc/terms/"/>
    <ds:schemaRef ds:uri="http://schemas.microsoft.com/office/infopath/2007/PartnerControls"/>
    <ds:schemaRef ds:uri="http://schemas.microsoft.com/office/2006/metadata/properties"/>
    <ds:schemaRef ds:uri="http://schemas.microsoft.com/office/2006/documentManagement/types"/>
    <ds:schemaRef ds:uri="http://www.w3.org/XML/1998/namespace"/>
    <ds:schemaRef ds:uri="http://schemas.openxmlformats.org/package/2006/metadata/core-properties"/>
    <ds:schemaRef ds:uri="http://purl.org/dc/elements/1.1/"/>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5010</Words>
  <Characters>26304</Characters>
  <Application>Microsoft Office Word</Application>
  <DocSecurity>0</DocSecurity>
  <Lines>1252</Lines>
  <Paragraphs>1423</Paragraphs>
  <ScaleCrop>false</ScaleCrop>
  <HeadingPairs>
    <vt:vector size="2" baseType="variant">
      <vt:variant>
        <vt:lpstr>Title</vt:lpstr>
      </vt:variant>
      <vt:variant>
        <vt:i4>1</vt:i4>
      </vt:variant>
    </vt:vector>
  </HeadingPairs>
  <TitlesOfParts>
    <vt:vector size="1" baseType="lpstr">
      <vt:lpstr> </vt:lpstr>
    </vt:vector>
  </TitlesOfParts>
  <Company>UPHS</Company>
  <LinksUpToDate>false</LinksUpToDate>
  <CharactersWithSpaces>29891</CharactersWithSpaces>
  <SharedDoc>false</SharedDoc>
  <HLinks>
    <vt:vector size="18" baseType="variant">
      <vt:variant>
        <vt:i4>4390948</vt:i4>
      </vt:variant>
      <vt:variant>
        <vt:i4>6</vt:i4>
      </vt:variant>
      <vt:variant>
        <vt:i4>0</vt:i4>
      </vt:variant>
      <vt:variant>
        <vt:i4>5</vt:i4>
      </vt:variant>
      <vt:variant>
        <vt:lpwstr>mailto:ManginFA@uphs.upenn.edu</vt:lpwstr>
      </vt:variant>
      <vt:variant>
        <vt:lpwstr/>
      </vt:variant>
      <vt:variant>
        <vt:i4>7733366</vt:i4>
      </vt:variant>
      <vt:variant>
        <vt:i4>3</vt:i4>
      </vt:variant>
      <vt:variant>
        <vt:i4>0</vt:i4>
      </vt:variant>
      <vt:variant>
        <vt:i4>5</vt:i4>
      </vt:variant>
      <vt:variant>
        <vt:lpwstr>http://www.hr.penn.edu/</vt:lpwstr>
      </vt:variant>
      <vt:variant>
        <vt:lpwstr/>
      </vt:variant>
      <vt:variant>
        <vt:i4>7733366</vt:i4>
      </vt:variant>
      <vt:variant>
        <vt:i4>0</vt:i4>
      </vt:variant>
      <vt:variant>
        <vt:i4>0</vt:i4>
      </vt:variant>
      <vt:variant>
        <vt:i4>5</vt:i4>
      </vt:variant>
      <vt:variant>
        <vt:lpwstr>http://www.hr.penn.edu/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Helen Chow</dc:creator>
  <cp:keywords/>
  <cp:lastModifiedBy>Molloy, Kristen E</cp:lastModifiedBy>
  <cp:revision>2</cp:revision>
  <cp:lastPrinted>2026-02-23T17:31:00Z</cp:lastPrinted>
  <dcterms:created xsi:type="dcterms:W3CDTF">2026-02-23T19:03:00Z</dcterms:created>
  <dcterms:modified xsi:type="dcterms:W3CDTF">2026-02-23T19:03:00Z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0x0101005BCDF480F734E948A8D044038180AE3C</vt:lpwstr>
  </property>
  <property fmtid="{D5CDD505-2E9C-101B-9397-08002B2CF9AE}" pid="3" name="GrammarlyDocumentId">
    <vt:lpwstr>9d80ae9a3eb2f6d26086a6d4ee8bd5fac97daecb9adc92d9f18b3e8560034182</vt:lpwstr>
  </property>
</Properties>
</file>