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6711" w14:textId="6FFC6F30" w:rsidR="001914BC" w:rsidRPr="006E2E03" w:rsidRDefault="47F98222" w:rsidP="70086361">
      <w:pPr>
        <w:rPr>
          <w:rFonts w:ascii="Times New Roman" w:eastAsia="Times New Roman" w:hAnsi="Times New Roman" w:cs="Times New Roman"/>
          <w:color w:val="000000" w:themeColor="text1"/>
        </w:rPr>
      </w:pPr>
      <w:r w:rsidRPr="627E49DC">
        <w:rPr>
          <w:rFonts w:ascii="Times New Roman" w:eastAsia="Times New Roman" w:hAnsi="Times New Roman" w:cs="Times New Roman"/>
          <w:b/>
          <w:bCs/>
          <w:color w:val="000000" w:themeColor="text1"/>
          <w:sz w:val="32"/>
          <w:szCs w:val="32"/>
        </w:rPr>
        <w:t xml:space="preserve">HHS </w:t>
      </w:r>
      <w:r w:rsidR="7DF609E4" w:rsidRPr="627E49DC">
        <w:rPr>
          <w:rFonts w:ascii="Times New Roman" w:eastAsia="Times New Roman" w:hAnsi="Times New Roman" w:cs="Times New Roman"/>
          <w:b/>
          <w:bCs/>
          <w:color w:val="000000" w:themeColor="text1"/>
          <w:sz w:val="32"/>
          <w:szCs w:val="32"/>
        </w:rPr>
        <w:t>RFI Response Guide</w:t>
      </w:r>
    </w:p>
    <w:p w14:paraId="6A95F187" w14:textId="13C813DD" w:rsidR="001914BC" w:rsidRPr="006E2E03" w:rsidRDefault="7DF609E4" w:rsidP="70086361">
      <w:pPr>
        <w:pStyle w:val="Heading1"/>
        <w:spacing w:after="0"/>
        <w:rPr>
          <w:rFonts w:ascii="Times New Roman" w:eastAsia="Times New Roman" w:hAnsi="Times New Roman" w:cs="Times New Roman"/>
          <w:color w:val="000000" w:themeColor="text1"/>
        </w:rPr>
      </w:pPr>
      <w:r w:rsidRPr="70086361">
        <w:rPr>
          <w:rFonts w:ascii="Times New Roman" w:eastAsia="Times New Roman" w:hAnsi="Times New Roman" w:cs="Times New Roman"/>
          <w:color w:val="000000" w:themeColor="text1"/>
        </w:rPr>
        <w:t>Details</w:t>
      </w:r>
    </w:p>
    <w:p w14:paraId="155FB571" w14:textId="79DFE86B" w:rsidR="001914BC" w:rsidRDefault="7DF609E4" w:rsidP="70086361">
      <w:pPr>
        <w:rPr>
          <w:rFonts w:ascii="Times New Roman" w:eastAsia="Times New Roman" w:hAnsi="Times New Roman" w:cs="Times New Roman"/>
          <w:color w:val="000000" w:themeColor="text1"/>
        </w:rPr>
      </w:pPr>
      <w:r w:rsidRPr="70086361">
        <w:rPr>
          <w:rFonts w:ascii="Times New Roman" w:eastAsia="Times New Roman" w:hAnsi="Times New Roman" w:cs="Times New Roman"/>
          <w:b/>
          <w:bCs/>
          <w:color w:val="000000" w:themeColor="text1"/>
        </w:rPr>
        <w:t xml:space="preserve">Issuing Agency: </w:t>
      </w:r>
      <w:r w:rsidRPr="70086361">
        <w:rPr>
          <w:rFonts w:ascii="Times New Roman" w:eastAsia="Times New Roman" w:hAnsi="Times New Roman" w:cs="Times New Roman"/>
          <w:color w:val="000000" w:themeColor="text1"/>
        </w:rPr>
        <w:t xml:space="preserve">HHS Office of the Deputy Secretary </w:t>
      </w:r>
      <w:r w:rsidR="00101D18">
        <w:rPr>
          <w:rFonts w:ascii="Times New Roman" w:eastAsia="Times New Roman" w:hAnsi="Times New Roman" w:cs="Times New Roman"/>
          <w:color w:val="000000" w:themeColor="text1"/>
        </w:rPr>
        <w:t>and</w:t>
      </w:r>
      <w:r w:rsidRPr="70086361">
        <w:rPr>
          <w:rFonts w:ascii="Times New Roman" w:eastAsia="Times New Roman" w:hAnsi="Times New Roman" w:cs="Times New Roman"/>
          <w:color w:val="000000" w:themeColor="text1"/>
        </w:rPr>
        <w:t xml:space="preserve"> ASTP/ONC</w:t>
      </w:r>
    </w:p>
    <w:p w14:paraId="63163C73" w14:textId="3993BE76" w:rsidR="00BE5166" w:rsidRDefault="00BE5166" w:rsidP="70086361">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Responding Agency: </w:t>
      </w:r>
      <w:r>
        <w:rPr>
          <w:rFonts w:ascii="Times New Roman" w:eastAsia="Times New Roman" w:hAnsi="Times New Roman" w:cs="Times New Roman"/>
          <w:color w:val="000000" w:themeColor="text1"/>
        </w:rPr>
        <w:t>University of Texas MD Anderson Cancer Center</w:t>
      </w:r>
    </w:p>
    <w:p w14:paraId="0B0FF523" w14:textId="77777777" w:rsidR="001914BC" w:rsidRPr="006E2E03" w:rsidRDefault="7DF609E4" w:rsidP="70086361">
      <w:pPr>
        <w:pStyle w:val="Heading1"/>
        <w:rPr>
          <w:rFonts w:ascii="Times New Roman" w:eastAsia="Times New Roman" w:hAnsi="Times New Roman" w:cs="Times New Roman"/>
          <w:color w:val="000000" w:themeColor="text1"/>
        </w:rPr>
      </w:pPr>
      <w:r w:rsidRPr="70086361">
        <w:rPr>
          <w:rFonts w:ascii="Times New Roman" w:eastAsia="Times New Roman" w:hAnsi="Times New Roman" w:cs="Times New Roman"/>
          <w:color w:val="000000" w:themeColor="text1"/>
        </w:rPr>
        <w:t>Questions</w:t>
      </w:r>
    </w:p>
    <w:p w14:paraId="685CC908" w14:textId="40D155E7" w:rsidR="006E2E03" w:rsidRPr="006E2E03" w:rsidRDefault="7DF609E4" w:rsidP="70086361">
      <w:pPr>
        <w:pStyle w:val="ListParagraph"/>
        <w:numPr>
          <w:ilvl w:val="0"/>
          <w:numId w:val="18"/>
        </w:numPr>
        <w:spacing w:before="120" w:after="120"/>
        <w:ind w:left="36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What are the biggest barriers to private sector innovation in AI for health care and its adoption and use in clinical care?</w:t>
      </w:r>
    </w:p>
    <w:p w14:paraId="027C75F0" w14:textId="70E29B3F" w:rsidR="006D4CE7" w:rsidRPr="0082066F" w:rsidRDefault="00824B41" w:rsidP="0082066F">
      <w:pPr>
        <w:pStyle w:val="ListParagraph"/>
        <w:numPr>
          <w:ilvl w:val="0"/>
          <w:numId w:val="4"/>
        </w:num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Private sector </w:t>
      </w:r>
      <w:r w:rsidR="001335E6">
        <w:rPr>
          <w:rFonts w:ascii="Times New Roman" w:eastAsia="Times New Roman" w:hAnsi="Times New Roman" w:cs="Times New Roman"/>
          <w:color w:val="000000" w:themeColor="text1"/>
        </w:rPr>
        <w:t xml:space="preserve">often </w:t>
      </w:r>
      <w:r w:rsidR="004A5073">
        <w:rPr>
          <w:rFonts w:ascii="Times New Roman" w:eastAsia="Times New Roman" w:hAnsi="Times New Roman" w:cs="Times New Roman"/>
          <w:color w:val="000000" w:themeColor="text1"/>
        </w:rPr>
        <w:t>jumps into developing products with a narrow</w:t>
      </w:r>
      <w:r w:rsidR="009602E8">
        <w:rPr>
          <w:rFonts w:ascii="Times New Roman" w:eastAsia="Times New Roman" w:hAnsi="Times New Roman" w:cs="Times New Roman"/>
          <w:color w:val="000000" w:themeColor="text1"/>
        </w:rPr>
        <w:t>,</w:t>
      </w:r>
      <w:r w:rsidR="004A5073">
        <w:rPr>
          <w:rFonts w:ascii="Times New Roman" w:eastAsia="Times New Roman" w:hAnsi="Times New Roman" w:cs="Times New Roman"/>
          <w:color w:val="000000" w:themeColor="text1"/>
        </w:rPr>
        <w:t xml:space="preserve"> limited or even lack of </w:t>
      </w:r>
      <w:r w:rsidR="00CE63F3">
        <w:rPr>
          <w:rFonts w:ascii="Times New Roman" w:eastAsia="Times New Roman" w:hAnsi="Times New Roman" w:cs="Times New Roman"/>
          <w:color w:val="000000" w:themeColor="text1"/>
        </w:rPr>
        <w:t xml:space="preserve">perspective </w:t>
      </w:r>
      <w:r w:rsidR="009602E8">
        <w:rPr>
          <w:rFonts w:ascii="Times New Roman" w:eastAsia="Times New Roman" w:hAnsi="Times New Roman" w:cs="Times New Roman"/>
          <w:color w:val="000000" w:themeColor="text1"/>
        </w:rPr>
        <w:t xml:space="preserve">around </w:t>
      </w:r>
      <w:r w:rsidR="00CE63F3">
        <w:rPr>
          <w:rFonts w:ascii="Times New Roman" w:eastAsia="Times New Roman" w:hAnsi="Times New Roman" w:cs="Times New Roman"/>
          <w:color w:val="000000" w:themeColor="text1"/>
        </w:rPr>
        <w:t>the clinical workflows</w:t>
      </w:r>
      <w:r w:rsidR="00236C8D">
        <w:rPr>
          <w:rFonts w:ascii="Times New Roman" w:eastAsia="Times New Roman" w:hAnsi="Times New Roman" w:cs="Times New Roman"/>
          <w:color w:val="000000" w:themeColor="text1"/>
        </w:rPr>
        <w:t xml:space="preserve">, variability in data generation and </w:t>
      </w:r>
      <w:r w:rsidR="00CE63F3">
        <w:rPr>
          <w:rFonts w:ascii="Times New Roman" w:eastAsia="Times New Roman" w:hAnsi="Times New Roman" w:cs="Times New Roman"/>
          <w:color w:val="000000" w:themeColor="text1"/>
        </w:rPr>
        <w:t>challen</w:t>
      </w:r>
      <w:r w:rsidR="00236C8D">
        <w:rPr>
          <w:rFonts w:ascii="Times New Roman" w:eastAsia="Times New Roman" w:hAnsi="Times New Roman" w:cs="Times New Roman"/>
          <w:color w:val="000000" w:themeColor="text1"/>
        </w:rPr>
        <w:t xml:space="preserve">ges of integrating </w:t>
      </w:r>
      <w:r w:rsidR="004A5073">
        <w:rPr>
          <w:rFonts w:ascii="Times New Roman" w:eastAsia="Times New Roman" w:hAnsi="Times New Roman" w:cs="Times New Roman"/>
          <w:color w:val="000000" w:themeColor="text1"/>
        </w:rPr>
        <w:t xml:space="preserve">AI into </w:t>
      </w:r>
      <w:r w:rsidR="00020C65">
        <w:rPr>
          <w:rFonts w:ascii="Times New Roman" w:eastAsia="Times New Roman" w:hAnsi="Times New Roman" w:cs="Times New Roman"/>
          <w:color w:val="000000" w:themeColor="text1"/>
        </w:rPr>
        <w:t xml:space="preserve">clinical care. </w:t>
      </w:r>
      <w:r w:rsidR="009602E8">
        <w:rPr>
          <w:rFonts w:ascii="Times New Roman" w:eastAsia="Times New Roman" w:hAnsi="Times New Roman" w:cs="Times New Roman"/>
          <w:color w:val="000000" w:themeColor="text1"/>
        </w:rPr>
        <w:t>This results in</w:t>
      </w:r>
      <w:r w:rsidR="0044667F">
        <w:rPr>
          <w:rFonts w:ascii="Times New Roman" w:eastAsia="Times New Roman" w:hAnsi="Times New Roman" w:cs="Times New Roman"/>
          <w:color w:val="000000" w:themeColor="text1"/>
        </w:rPr>
        <w:t xml:space="preserve"> </w:t>
      </w:r>
      <w:r w:rsidR="009602E8">
        <w:rPr>
          <w:rFonts w:ascii="Times New Roman" w:eastAsia="Times New Roman" w:hAnsi="Times New Roman" w:cs="Times New Roman"/>
          <w:color w:val="000000" w:themeColor="text1"/>
        </w:rPr>
        <w:t>the development of AI products</w:t>
      </w:r>
      <w:r w:rsidR="00813DAF">
        <w:rPr>
          <w:rFonts w:ascii="Times New Roman" w:eastAsia="Times New Roman" w:hAnsi="Times New Roman" w:cs="Times New Roman"/>
          <w:color w:val="000000" w:themeColor="text1"/>
        </w:rPr>
        <w:t xml:space="preserve"> that m</w:t>
      </w:r>
      <w:r w:rsidR="0044667F">
        <w:rPr>
          <w:rFonts w:ascii="Times New Roman" w:eastAsia="Times New Roman" w:hAnsi="Times New Roman" w:cs="Times New Roman"/>
          <w:color w:val="000000" w:themeColor="text1"/>
        </w:rPr>
        <w:t>ay be difficult to adopt and use in clinical care</w:t>
      </w:r>
      <w:r w:rsidR="0002777A">
        <w:rPr>
          <w:rFonts w:ascii="Times New Roman" w:eastAsia="Times New Roman" w:hAnsi="Times New Roman" w:cs="Times New Roman"/>
          <w:color w:val="000000" w:themeColor="text1"/>
        </w:rPr>
        <w:t xml:space="preserve">. </w:t>
      </w:r>
      <w:r w:rsidR="00FD0712" w:rsidRPr="00BF49D1">
        <w:rPr>
          <w:rFonts w:ascii="Times New Roman" w:eastAsia="Times New Roman" w:hAnsi="Times New Roman" w:cs="Times New Roman"/>
          <w:color w:val="000000" w:themeColor="text1"/>
        </w:rPr>
        <w:t xml:space="preserve">Although </w:t>
      </w:r>
      <w:r w:rsidR="7D6EC921" w:rsidRPr="00BF49D1">
        <w:rPr>
          <w:rFonts w:ascii="Times New Roman" w:eastAsia="Times New Roman" w:hAnsi="Times New Roman" w:cs="Times New Roman"/>
          <w:color w:val="000000" w:themeColor="text1"/>
        </w:rPr>
        <w:t xml:space="preserve">FDA approval signals regulatory compliance, </w:t>
      </w:r>
      <w:r w:rsidR="00FD0712" w:rsidRPr="00BF49D1">
        <w:rPr>
          <w:rFonts w:ascii="Times New Roman" w:eastAsia="Times New Roman" w:hAnsi="Times New Roman" w:cs="Times New Roman"/>
          <w:color w:val="000000" w:themeColor="text1"/>
        </w:rPr>
        <w:t>this</w:t>
      </w:r>
      <w:r w:rsidR="7D6EC921" w:rsidRPr="00BF49D1">
        <w:rPr>
          <w:rFonts w:ascii="Times New Roman" w:eastAsia="Times New Roman" w:hAnsi="Times New Roman" w:cs="Times New Roman"/>
          <w:color w:val="000000" w:themeColor="text1"/>
        </w:rPr>
        <w:t xml:space="preserve"> does not</w:t>
      </w:r>
      <w:r w:rsidR="00FD0712" w:rsidRPr="00BF49D1">
        <w:rPr>
          <w:rFonts w:ascii="Times New Roman" w:eastAsia="Times New Roman" w:hAnsi="Times New Roman" w:cs="Times New Roman"/>
          <w:color w:val="000000" w:themeColor="text1"/>
        </w:rPr>
        <w:t xml:space="preserve"> necessarily </w:t>
      </w:r>
      <w:r w:rsidR="00743A12" w:rsidRPr="00BF49D1">
        <w:rPr>
          <w:rFonts w:ascii="Times New Roman" w:eastAsia="Times New Roman" w:hAnsi="Times New Roman" w:cs="Times New Roman"/>
          <w:color w:val="000000" w:themeColor="text1"/>
        </w:rPr>
        <w:t xml:space="preserve">reflect an AI tool that can readily be implemented into broad clinical use. </w:t>
      </w:r>
      <w:r w:rsidR="00AA6E82" w:rsidRPr="00BF49D1">
        <w:rPr>
          <w:rFonts w:ascii="Times New Roman" w:eastAsia="Times New Roman" w:hAnsi="Times New Roman" w:cs="Times New Roman"/>
          <w:color w:val="000000" w:themeColor="text1"/>
        </w:rPr>
        <w:t>Frameworks and tools to enable local validation of model performance currently do not exist</w:t>
      </w:r>
      <w:r w:rsidR="00E65A14" w:rsidRPr="00BF49D1">
        <w:rPr>
          <w:rFonts w:ascii="Times New Roman" w:eastAsia="Times New Roman" w:hAnsi="Times New Roman" w:cs="Times New Roman"/>
          <w:color w:val="000000" w:themeColor="text1"/>
        </w:rPr>
        <w:t xml:space="preserve">. While larger academic centers may have the </w:t>
      </w:r>
      <w:r w:rsidR="00AA6E82" w:rsidRPr="00BF49D1">
        <w:rPr>
          <w:rFonts w:ascii="Times New Roman" w:eastAsia="Times New Roman" w:hAnsi="Times New Roman" w:cs="Times New Roman"/>
          <w:color w:val="000000" w:themeColor="text1"/>
        </w:rPr>
        <w:t xml:space="preserve">resources </w:t>
      </w:r>
      <w:r w:rsidR="00E65A14" w:rsidRPr="00BF49D1">
        <w:rPr>
          <w:rFonts w:ascii="Times New Roman" w:eastAsia="Times New Roman" w:hAnsi="Times New Roman" w:cs="Times New Roman"/>
          <w:color w:val="000000" w:themeColor="text1"/>
        </w:rPr>
        <w:t xml:space="preserve">to perform local validation and pilots, many </w:t>
      </w:r>
      <w:r w:rsidR="003249AA" w:rsidRPr="00BF49D1">
        <w:rPr>
          <w:rFonts w:ascii="Times New Roman" w:eastAsia="Times New Roman" w:hAnsi="Times New Roman" w:cs="Times New Roman"/>
          <w:color w:val="000000" w:themeColor="text1"/>
        </w:rPr>
        <w:t>smaller and community clinics and centers lack the</w:t>
      </w:r>
      <w:r w:rsidR="00AA2CAE">
        <w:rPr>
          <w:rFonts w:ascii="Times New Roman" w:eastAsia="Times New Roman" w:hAnsi="Times New Roman" w:cs="Times New Roman"/>
          <w:color w:val="000000" w:themeColor="text1"/>
        </w:rPr>
        <w:t>se</w:t>
      </w:r>
      <w:r w:rsidR="003249AA" w:rsidRPr="00BF49D1">
        <w:rPr>
          <w:rFonts w:ascii="Times New Roman" w:eastAsia="Times New Roman" w:hAnsi="Times New Roman" w:cs="Times New Roman"/>
          <w:color w:val="000000" w:themeColor="text1"/>
        </w:rPr>
        <w:t xml:space="preserve"> resources. </w:t>
      </w:r>
      <w:r w:rsidR="00C20359">
        <w:rPr>
          <w:rFonts w:ascii="Times New Roman" w:eastAsia="Times New Roman" w:hAnsi="Times New Roman" w:cs="Times New Roman"/>
          <w:color w:val="000000" w:themeColor="text1"/>
        </w:rPr>
        <w:t>Further, m</w:t>
      </w:r>
      <w:r w:rsidR="003249AA" w:rsidRPr="00BF49D1">
        <w:rPr>
          <w:rFonts w:ascii="Times New Roman" w:eastAsia="Times New Roman" w:hAnsi="Times New Roman" w:cs="Times New Roman"/>
          <w:color w:val="000000" w:themeColor="text1"/>
        </w:rPr>
        <w:t xml:space="preserve">ost organizations do not have a </w:t>
      </w:r>
      <w:r w:rsidR="003E6A5D" w:rsidRPr="00BF49D1">
        <w:rPr>
          <w:rFonts w:ascii="Times New Roman" w:eastAsia="Times New Roman" w:hAnsi="Times New Roman" w:cs="Times New Roman"/>
          <w:color w:val="000000" w:themeColor="text1"/>
        </w:rPr>
        <w:t xml:space="preserve">functioning </w:t>
      </w:r>
      <w:r w:rsidR="003249AA" w:rsidRPr="00BF49D1">
        <w:rPr>
          <w:rFonts w:ascii="Times New Roman" w:eastAsia="Times New Roman" w:hAnsi="Times New Roman" w:cs="Times New Roman"/>
          <w:color w:val="000000" w:themeColor="text1"/>
        </w:rPr>
        <w:t>m</w:t>
      </w:r>
      <w:r w:rsidR="00DF0364" w:rsidRPr="00BF49D1">
        <w:rPr>
          <w:rFonts w:ascii="Times New Roman" w:eastAsia="Times New Roman" w:hAnsi="Times New Roman" w:cs="Times New Roman"/>
          <w:color w:val="000000" w:themeColor="text1"/>
        </w:rPr>
        <w:t xml:space="preserve">odel implementation and lifecycle </w:t>
      </w:r>
      <w:r w:rsidR="003249AA" w:rsidRPr="00BF49D1">
        <w:rPr>
          <w:rFonts w:ascii="Times New Roman" w:eastAsia="Times New Roman" w:hAnsi="Times New Roman" w:cs="Times New Roman"/>
          <w:color w:val="000000" w:themeColor="text1"/>
        </w:rPr>
        <w:t xml:space="preserve">management </w:t>
      </w:r>
      <w:r w:rsidR="003E6A5D" w:rsidRPr="00BF49D1">
        <w:rPr>
          <w:rFonts w:ascii="Times New Roman" w:eastAsia="Times New Roman" w:hAnsi="Times New Roman" w:cs="Times New Roman"/>
          <w:color w:val="000000" w:themeColor="text1"/>
        </w:rPr>
        <w:t>framework</w:t>
      </w:r>
      <w:r w:rsidR="007D4879" w:rsidRPr="00BF49D1">
        <w:rPr>
          <w:rFonts w:ascii="Times New Roman" w:eastAsia="Times New Roman" w:hAnsi="Times New Roman" w:cs="Times New Roman"/>
          <w:color w:val="000000" w:themeColor="text1"/>
        </w:rPr>
        <w:t xml:space="preserve">. </w:t>
      </w:r>
      <w:r w:rsidR="00C25976">
        <w:rPr>
          <w:rFonts w:ascii="Times New Roman" w:eastAsia="Times New Roman" w:hAnsi="Times New Roman" w:cs="Times New Roman"/>
          <w:color w:val="000000" w:themeColor="text1"/>
        </w:rPr>
        <w:t>The c</w:t>
      </w:r>
      <w:r w:rsidR="7D6EC921" w:rsidRPr="00BF49D1">
        <w:rPr>
          <w:rFonts w:ascii="Times New Roman" w:eastAsia="Times New Roman" w:hAnsi="Times New Roman" w:cs="Times New Roman"/>
          <w:color w:val="000000" w:themeColor="text1"/>
        </w:rPr>
        <w:t>onsequence</w:t>
      </w:r>
      <w:r w:rsidR="00094DD6">
        <w:rPr>
          <w:rFonts w:ascii="Times New Roman" w:eastAsia="Times New Roman" w:hAnsi="Times New Roman" w:cs="Times New Roman"/>
          <w:color w:val="000000" w:themeColor="text1"/>
        </w:rPr>
        <w:t xml:space="preserve"> is</w:t>
      </w:r>
      <w:r w:rsidR="7D6EC921" w:rsidRPr="00BF49D1">
        <w:rPr>
          <w:rFonts w:ascii="Times New Roman" w:eastAsia="Times New Roman" w:hAnsi="Times New Roman" w:cs="Times New Roman"/>
          <w:color w:val="000000" w:themeColor="text1"/>
        </w:rPr>
        <w:t xml:space="preserve"> a cleared tool may work well at healthcare organizations with data quality</w:t>
      </w:r>
      <w:r w:rsidR="003D6FCA" w:rsidRPr="00BF49D1">
        <w:rPr>
          <w:rFonts w:ascii="Times New Roman" w:eastAsia="Times New Roman" w:hAnsi="Times New Roman" w:cs="Times New Roman"/>
          <w:color w:val="000000" w:themeColor="text1"/>
        </w:rPr>
        <w:t xml:space="preserve"> and </w:t>
      </w:r>
      <w:r w:rsidR="7D6EC921" w:rsidRPr="00BF49D1">
        <w:rPr>
          <w:rFonts w:ascii="Times New Roman" w:eastAsia="Times New Roman" w:hAnsi="Times New Roman" w:cs="Times New Roman"/>
          <w:color w:val="000000" w:themeColor="text1"/>
        </w:rPr>
        <w:t>capture that matches that of the model training data, but silently fail</w:t>
      </w:r>
      <w:r w:rsidR="00875332">
        <w:rPr>
          <w:rFonts w:ascii="Times New Roman" w:eastAsia="Times New Roman" w:hAnsi="Times New Roman" w:cs="Times New Roman"/>
          <w:color w:val="000000" w:themeColor="text1"/>
        </w:rPr>
        <w:t xml:space="preserve"> (</w:t>
      </w:r>
      <w:r w:rsidR="000D5CA5">
        <w:rPr>
          <w:rFonts w:ascii="Times New Roman" w:eastAsia="Times New Roman" w:hAnsi="Times New Roman" w:cs="Times New Roman"/>
          <w:color w:val="000000" w:themeColor="text1"/>
        </w:rPr>
        <w:t>mal- or non</w:t>
      </w:r>
      <w:r w:rsidR="0009030D">
        <w:rPr>
          <w:rFonts w:ascii="Times New Roman" w:eastAsia="Times New Roman" w:hAnsi="Times New Roman" w:cs="Times New Roman"/>
          <w:color w:val="000000" w:themeColor="text1"/>
        </w:rPr>
        <w:t>-performance</w:t>
      </w:r>
      <w:r w:rsidR="00D958D3">
        <w:rPr>
          <w:rFonts w:ascii="Times New Roman" w:eastAsia="Times New Roman" w:hAnsi="Times New Roman" w:cs="Times New Roman"/>
          <w:color w:val="000000" w:themeColor="text1"/>
        </w:rPr>
        <w:t>)</w:t>
      </w:r>
      <w:r w:rsidR="7D6EC921" w:rsidRPr="00BF49D1">
        <w:rPr>
          <w:rFonts w:ascii="Times New Roman" w:eastAsia="Times New Roman" w:hAnsi="Times New Roman" w:cs="Times New Roman"/>
          <w:color w:val="000000" w:themeColor="text1"/>
        </w:rPr>
        <w:t xml:space="preserve"> at les</w:t>
      </w:r>
      <w:r w:rsidR="46F04227" w:rsidRPr="00BF49D1">
        <w:rPr>
          <w:rFonts w:ascii="Times New Roman" w:eastAsia="Times New Roman" w:hAnsi="Times New Roman" w:cs="Times New Roman"/>
          <w:color w:val="000000" w:themeColor="text1"/>
        </w:rPr>
        <w:t>s mature organizations</w:t>
      </w:r>
      <w:r w:rsidR="003D6FCA" w:rsidRPr="00BF49D1">
        <w:rPr>
          <w:rFonts w:ascii="Times New Roman" w:eastAsia="Times New Roman" w:hAnsi="Times New Roman" w:cs="Times New Roman"/>
          <w:color w:val="000000" w:themeColor="text1"/>
        </w:rPr>
        <w:t>. Currently, there are n</w:t>
      </w:r>
      <w:r w:rsidR="46F04227" w:rsidRPr="00BF49D1">
        <w:rPr>
          <w:rFonts w:ascii="Times New Roman" w:eastAsia="Times New Roman" w:hAnsi="Times New Roman" w:cs="Times New Roman"/>
          <w:color w:val="000000" w:themeColor="text1"/>
        </w:rPr>
        <w:t xml:space="preserve">o accountability mechanisms </w:t>
      </w:r>
      <w:r w:rsidR="003D6FCA" w:rsidRPr="00BF49D1">
        <w:rPr>
          <w:rFonts w:ascii="Times New Roman" w:eastAsia="Times New Roman" w:hAnsi="Times New Roman" w:cs="Times New Roman"/>
          <w:color w:val="000000" w:themeColor="text1"/>
        </w:rPr>
        <w:t>to catch</w:t>
      </w:r>
      <w:r w:rsidR="46F04227" w:rsidRPr="00BF49D1">
        <w:rPr>
          <w:rFonts w:ascii="Times New Roman" w:eastAsia="Times New Roman" w:hAnsi="Times New Roman" w:cs="Times New Roman"/>
          <w:color w:val="000000" w:themeColor="text1"/>
        </w:rPr>
        <w:t xml:space="preserve"> either of these outcomes</w:t>
      </w:r>
      <w:r w:rsidR="00875332">
        <w:rPr>
          <w:rFonts w:ascii="Times New Roman" w:eastAsia="Times New Roman" w:hAnsi="Times New Roman" w:cs="Times New Roman"/>
          <w:color w:val="000000" w:themeColor="text1"/>
        </w:rPr>
        <w:t xml:space="preserve">. </w:t>
      </w:r>
    </w:p>
    <w:p w14:paraId="40D458AF" w14:textId="364D6418" w:rsidR="00E47952" w:rsidRDefault="7DF609E4" w:rsidP="00E47952">
      <w:pPr>
        <w:pStyle w:val="ListParagraph"/>
        <w:numPr>
          <w:ilvl w:val="0"/>
          <w:numId w:val="18"/>
        </w:numPr>
        <w:spacing w:before="120" w:after="120"/>
        <w:ind w:left="36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14:paraId="35929A1A" w14:textId="16BFADD2" w:rsidR="00DF1BE8" w:rsidRPr="00DF1BE8" w:rsidRDefault="00663310" w:rsidP="00E47952">
      <w:pPr>
        <w:pStyle w:val="ListParagraph"/>
        <w:numPr>
          <w:ilvl w:val="0"/>
          <w:numId w:val="4"/>
        </w:num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expansion and evolution of AI capabilities warrant an updated approach to interoperability that emphasizes technological transportability in addition to data exchange. ONC’s USCDI initiative (</w:t>
      </w:r>
      <w:r w:rsidR="00787B08" w:rsidRPr="00787B08">
        <w:rPr>
          <w:rFonts w:ascii="Times New Roman" w:eastAsia="Times New Roman" w:hAnsi="Times New Roman" w:cs="Times New Roman"/>
          <w:color w:val="000000" w:themeColor="text1"/>
        </w:rPr>
        <w:t>under 45 CFR § 170.213</w:t>
      </w:r>
      <w:r w:rsidR="00787B08">
        <w:rPr>
          <w:rFonts w:ascii="Times New Roman" w:eastAsia="Times New Roman" w:hAnsi="Times New Roman" w:cs="Times New Roman"/>
          <w:color w:val="000000" w:themeColor="text1"/>
        </w:rPr>
        <w:t xml:space="preserve">) appropriately expands </w:t>
      </w:r>
      <w:r w:rsidR="005F7188">
        <w:rPr>
          <w:rFonts w:ascii="Times New Roman" w:eastAsia="Times New Roman" w:hAnsi="Times New Roman" w:cs="Times New Roman"/>
          <w:color w:val="000000" w:themeColor="text1"/>
        </w:rPr>
        <w:t>capture across settings</w:t>
      </w:r>
      <w:r w:rsidR="001F6D19">
        <w:rPr>
          <w:rFonts w:ascii="Times New Roman" w:eastAsia="Times New Roman" w:hAnsi="Times New Roman" w:cs="Times New Roman"/>
          <w:color w:val="000000" w:themeColor="text1"/>
        </w:rPr>
        <w:t xml:space="preserve">. To </w:t>
      </w:r>
      <w:r w:rsidR="000869AF">
        <w:rPr>
          <w:rFonts w:ascii="Times New Roman" w:eastAsia="Times New Roman" w:hAnsi="Times New Roman" w:cs="Times New Roman"/>
          <w:color w:val="000000" w:themeColor="text1"/>
        </w:rPr>
        <w:t xml:space="preserve">facilitate clinical implementation, </w:t>
      </w:r>
      <w:r w:rsidR="002E1E94">
        <w:rPr>
          <w:rFonts w:ascii="Times New Roman" w:eastAsia="Times New Roman" w:hAnsi="Times New Roman" w:cs="Times New Roman"/>
          <w:color w:val="000000" w:themeColor="text1"/>
        </w:rPr>
        <w:t>the data used to train AI models should</w:t>
      </w:r>
      <w:r w:rsidR="00DC1448">
        <w:rPr>
          <w:rFonts w:ascii="Times New Roman" w:eastAsia="Times New Roman" w:hAnsi="Times New Roman" w:cs="Times New Roman"/>
          <w:color w:val="000000" w:themeColor="text1"/>
        </w:rPr>
        <w:t xml:space="preserve"> be </w:t>
      </w:r>
      <w:r w:rsidR="003F2CC3">
        <w:rPr>
          <w:rFonts w:ascii="Times New Roman" w:eastAsia="Times New Roman" w:hAnsi="Times New Roman" w:cs="Times New Roman"/>
          <w:color w:val="000000" w:themeColor="text1"/>
        </w:rPr>
        <w:t xml:space="preserve">comparable across sites, devices, protocols, and workflows. </w:t>
      </w:r>
      <w:r w:rsidR="00D665CF">
        <w:rPr>
          <w:rFonts w:ascii="Times New Roman" w:eastAsia="Times New Roman" w:hAnsi="Times New Roman" w:cs="Times New Roman"/>
          <w:color w:val="000000" w:themeColor="text1"/>
        </w:rPr>
        <w:t>As stated in the HTI-1 final rule (</w:t>
      </w:r>
      <w:r w:rsidR="005A1311">
        <w:rPr>
          <w:rFonts w:ascii="Times New Roman" w:eastAsia="Times New Roman" w:hAnsi="Times New Roman" w:cs="Times New Roman"/>
          <w:color w:val="000000" w:themeColor="text1"/>
        </w:rPr>
        <w:t>B part V), “</w:t>
      </w:r>
      <w:r w:rsidR="005A1311" w:rsidRPr="005A1311">
        <w:rPr>
          <w:rFonts w:ascii="Times New Roman" w:eastAsia="Times New Roman" w:hAnsi="Times New Roman" w:cs="Times New Roman"/>
          <w:color w:val="000000" w:themeColor="text1"/>
        </w:rPr>
        <w:t>USCDI is not specific to a setting of care, a healthcare specialty, or a specific category of health IT user</w:t>
      </w:r>
      <w:r w:rsidR="005A1311">
        <w:rPr>
          <w:rFonts w:ascii="Times New Roman" w:eastAsia="Times New Roman" w:hAnsi="Times New Roman" w:cs="Times New Roman"/>
          <w:bCs/>
          <w:color w:val="000000" w:themeColor="text1"/>
        </w:rPr>
        <w:t xml:space="preserve">.” Including data classes on provenance </w:t>
      </w:r>
      <w:r w:rsidR="00713BC5">
        <w:rPr>
          <w:rFonts w:ascii="Times New Roman" w:eastAsia="Times New Roman" w:hAnsi="Times New Roman" w:cs="Times New Roman"/>
          <w:bCs/>
          <w:color w:val="000000" w:themeColor="text1"/>
        </w:rPr>
        <w:t xml:space="preserve">that emphasize transportability </w:t>
      </w:r>
      <w:r w:rsidR="008E23B2">
        <w:rPr>
          <w:rFonts w:ascii="Times New Roman" w:eastAsia="Times New Roman" w:hAnsi="Times New Roman" w:cs="Times New Roman"/>
          <w:bCs/>
          <w:color w:val="000000" w:themeColor="text1"/>
        </w:rPr>
        <w:t xml:space="preserve">would still apply broadly, however, it would enable </w:t>
      </w:r>
      <w:r w:rsidR="000779CB">
        <w:rPr>
          <w:rFonts w:ascii="Times New Roman" w:eastAsia="Times New Roman" w:hAnsi="Times New Roman" w:cs="Times New Roman"/>
          <w:bCs/>
          <w:color w:val="000000" w:themeColor="text1"/>
        </w:rPr>
        <w:t xml:space="preserve">fit-for-purpose reimbursement mechanisms </w:t>
      </w:r>
      <w:r w:rsidR="0037013B">
        <w:rPr>
          <w:rFonts w:ascii="Times New Roman" w:eastAsia="Times New Roman" w:hAnsi="Times New Roman" w:cs="Times New Roman"/>
          <w:bCs/>
          <w:color w:val="000000" w:themeColor="text1"/>
        </w:rPr>
        <w:t xml:space="preserve">by ensuring </w:t>
      </w:r>
      <w:r w:rsidR="005923E0">
        <w:rPr>
          <w:rFonts w:ascii="Times New Roman" w:eastAsia="Times New Roman" w:hAnsi="Times New Roman" w:cs="Times New Roman"/>
          <w:bCs/>
          <w:color w:val="000000" w:themeColor="text1"/>
        </w:rPr>
        <w:t>required information is holistic and relevant to clinical practice across institutions</w:t>
      </w:r>
      <w:r w:rsidR="0037013B">
        <w:rPr>
          <w:rFonts w:ascii="Times New Roman" w:eastAsia="Times New Roman" w:hAnsi="Times New Roman" w:cs="Times New Roman"/>
          <w:bCs/>
          <w:color w:val="000000" w:themeColor="text1"/>
        </w:rPr>
        <w:t>.</w:t>
      </w:r>
    </w:p>
    <w:p w14:paraId="59C176E0" w14:textId="45A272DF" w:rsidR="6DA7D0C1" w:rsidRPr="00DA3224" w:rsidRDefault="006F21DE" w:rsidP="00DA3224">
      <w:pPr>
        <w:pStyle w:val="ListParagraph"/>
        <w:numPr>
          <w:ilvl w:val="0"/>
          <w:numId w:val="4"/>
        </w:numPr>
        <w:spacing w:before="120" w:after="120"/>
        <w:rPr>
          <w:rFonts w:ascii="Times New Roman" w:eastAsia="Times New Roman" w:hAnsi="Times New Roman" w:cs="Times New Roman"/>
          <w:color w:val="000000" w:themeColor="text1"/>
        </w:rPr>
      </w:pPr>
      <w:bookmarkStart w:id="0" w:name="_Int_W9ARVbNF"/>
      <w:r>
        <w:rPr>
          <w:rFonts w:ascii="Times New Roman" w:eastAsia="Times New Roman" w:hAnsi="Times New Roman" w:cs="Times New Roman"/>
          <w:color w:val="000000" w:themeColor="text1"/>
        </w:rPr>
        <w:t>Furthermore, r</w:t>
      </w:r>
      <w:r w:rsidR="00C60810" w:rsidRPr="00E30338">
        <w:rPr>
          <w:rFonts w:ascii="Times New Roman" w:eastAsia="Times New Roman" w:hAnsi="Times New Roman" w:cs="Times New Roman"/>
          <w:color w:val="000000" w:themeColor="text1"/>
        </w:rPr>
        <w:t>eimbursement mechanisms do not condition payment on whether a model is fit for the population and data environment where it will be used</w:t>
      </w:r>
      <w:r w:rsidR="0082066F">
        <w:rPr>
          <w:rFonts w:ascii="Times New Roman" w:eastAsia="Times New Roman" w:hAnsi="Times New Roman" w:cs="Times New Roman"/>
          <w:color w:val="000000" w:themeColor="text1"/>
        </w:rPr>
        <w:t>. T</w:t>
      </w:r>
      <w:r w:rsidR="00C60810" w:rsidRPr="00E30338">
        <w:rPr>
          <w:rFonts w:ascii="Times New Roman" w:eastAsia="Times New Roman" w:hAnsi="Times New Roman" w:cs="Times New Roman"/>
          <w:color w:val="000000" w:themeColor="text1"/>
        </w:rPr>
        <w:t>his may result in use of AI tools for clinical scenarios and populations that were not reflected in the training or validation data thereby introducing risk of</w:t>
      </w:r>
      <w:r w:rsidR="000E0A8F" w:rsidRPr="00E30338">
        <w:rPr>
          <w:rFonts w:ascii="Times New Roman" w:eastAsia="Times New Roman" w:hAnsi="Times New Roman" w:cs="Times New Roman"/>
          <w:color w:val="000000" w:themeColor="text1"/>
        </w:rPr>
        <w:t xml:space="preserve"> unreliable outputs</w:t>
      </w:r>
      <w:r w:rsidR="00DA3224">
        <w:rPr>
          <w:rFonts w:ascii="Times New Roman" w:eastAsia="Times New Roman" w:hAnsi="Times New Roman" w:cs="Times New Roman"/>
          <w:color w:val="000000" w:themeColor="text1"/>
        </w:rPr>
        <w:t xml:space="preserve">. </w:t>
      </w:r>
      <w:r w:rsidR="0082066F">
        <w:rPr>
          <w:rFonts w:ascii="Times New Roman" w:eastAsia="Times New Roman" w:hAnsi="Times New Roman" w:cs="Times New Roman"/>
          <w:color w:val="000000" w:themeColor="text1"/>
        </w:rPr>
        <w:t xml:space="preserve">While there are </w:t>
      </w:r>
      <w:r w:rsidR="00AC6D91">
        <w:rPr>
          <w:rFonts w:ascii="Times New Roman" w:eastAsia="Times New Roman" w:hAnsi="Times New Roman" w:cs="Times New Roman"/>
          <w:color w:val="000000" w:themeColor="text1"/>
        </w:rPr>
        <w:t xml:space="preserve">regulations to outline </w:t>
      </w:r>
      <w:r w:rsidR="0016515E">
        <w:rPr>
          <w:rFonts w:ascii="Times New Roman" w:eastAsia="Times New Roman" w:hAnsi="Times New Roman" w:cs="Times New Roman"/>
          <w:color w:val="000000" w:themeColor="text1"/>
        </w:rPr>
        <w:t xml:space="preserve">edge cases where the AI model might not perform, there </w:t>
      </w:r>
      <w:r w:rsidR="00A65A2C">
        <w:rPr>
          <w:rFonts w:ascii="Times New Roman" w:eastAsia="Times New Roman" w:hAnsi="Times New Roman" w:cs="Times New Roman"/>
          <w:color w:val="000000" w:themeColor="text1"/>
        </w:rPr>
        <w:t>are</w:t>
      </w:r>
      <w:r w:rsidR="0016515E">
        <w:rPr>
          <w:rFonts w:ascii="Times New Roman" w:eastAsia="Times New Roman" w:hAnsi="Times New Roman" w:cs="Times New Roman"/>
          <w:color w:val="000000" w:themeColor="text1"/>
        </w:rPr>
        <w:t xml:space="preserve"> </w:t>
      </w:r>
      <w:r w:rsidR="00A65A2C">
        <w:rPr>
          <w:rFonts w:ascii="Times New Roman" w:eastAsia="Times New Roman" w:hAnsi="Times New Roman" w:cs="Times New Roman"/>
          <w:color w:val="000000" w:themeColor="text1"/>
        </w:rPr>
        <w:t>no</w:t>
      </w:r>
      <w:r w:rsidR="0016515E">
        <w:rPr>
          <w:rFonts w:ascii="Times New Roman" w:eastAsia="Times New Roman" w:hAnsi="Times New Roman" w:cs="Times New Roman"/>
          <w:color w:val="000000" w:themeColor="text1"/>
        </w:rPr>
        <w:t xml:space="preserve"> standardized metrics</w:t>
      </w:r>
      <w:r w:rsidR="00A65A2C">
        <w:rPr>
          <w:rFonts w:ascii="Times New Roman" w:eastAsia="Times New Roman" w:hAnsi="Times New Roman" w:cs="Times New Roman"/>
          <w:color w:val="000000" w:themeColor="text1"/>
        </w:rPr>
        <w:t xml:space="preserve"> on </w:t>
      </w:r>
      <w:r w:rsidR="00E44DCA">
        <w:rPr>
          <w:rFonts w:ascii="Times New Roman" w:eastAsia="Times New Roman" w:hAnsi="Times New Roman" w:cs="Times New Roman"/>
          <w:color w:val="000000" w:themeColor="text1"/>
        </w:rPr>
        <w:t xml:space="preserve">real-world implementation metrics that </w:t>
      </w:r>
      <w:r w:rsidR="00201E20">
        <w:rPr>
          <w:rFonts w:ascii="Times New Roman" w:eastAsia="Times New Roman" w:hAnsi="Times New Roman" w:cs="Times New Roman"/>
          <w:color w:val="000000" w:themeColor="text1"/>
        </w:rPr>
        <w:t>contribute heavily to performance across settings.</w:t>
      </w:r>
      <w:r w:rsidR="0016515E">
        <w:rPr>
          <w:rFonts w:ascii="Times New Roman" w:eastAsia="Times New Roman" w:hAnsi="Times New Roman" w:cs="Times New Roman"/>
          <w:color w:val="000000" w:themeColor="text1"/>
        </w:rPr>
        <w:t xml:space="preserve"> </w:t>
      </w:r>
      <w:r w:rsidR="1AACC60F" w:rsidRPr="00DA3224">
        <w:rPr>
          <w:rFonts w:ascii="Times New Roman" w:eastAsia="Times New Roman" w:hAnsi="Times New Roman" w:cs="Times New Roman"/>
          <w:color w:val="000000" w:themeColor="text1"/>
        </w:rPr>
        <w:t>Reimbursement</w:t>
      </w:r>
      <w:bookmarkEnd w:id="0"/>
      <w:r w:rsidR="1AACC60F" w:rsidRPr="00DA3224">
        <w:rPr>
          <w:rFonts w:ascii="Times New Roman" w:eastAsia="Times New Roman" w:hAnsi="Times New Roman" w:cs="Times New Roman"/>
          <w:color w:val="000000" w:themeColor="text1"/>
        </w:rPr>
        <w:t xml:space="preserve"> eligibility should require a data quality attestation alongside FDA clearance.</w:t>
      </w:r>
      <w:r w:rsidR="00201E20">
        <w:rPr>
          <w:rFonts w:ascii="Times New Roman" w:eastAsia="Times New Roman" w:hAnsi="Times New Roman" w:cs="Times New Roman"/>
          <w:color w:val="000000" w:themeColor="text1"/>
        </w:rPr>
        <w:t xml:space="preserve"> The d</w:t>
      </w:r>
      <w:r w:rsidR="1AACC60F" w:rsidRPr="00DA3224">
        <w:rPr>
          <w:rFonts w:ascii="Times New Roman" w:eastAsia="Times New Roman" w:hAnsi="Times New Roman" w:cs="Times New Roman"/>
          <w:color w:val="000000" w:themeColor="text1"/>
        </w:rPr>
        <w:t>eploying site’s data pipeline must meet the minimum quality thresholds for the model’s intended use</w:t>
      </w:r>
      <w:r w:rsidR="00DB51D0">
        <w:rPr>
          <w:rFonts w:ascii="Times New Roman" w:eastAsia="Times New Roman" w:hAnsi="Times New Roman" w:cs="Times New Roman"/>
          <w:color w:val="000000" w:themeColor="text1"/>
        </w:rPr>
        <w:t xml:space="preserve">. This also </w:t>
      </w:r>
      <w:r w:rsidR="00E11306">
        <w:rPr>
          <w:rFonts w:ascii="Times New Roman" w:eastAsia="Times New Roman" w:hAnsi="Times New Roman" w:cs="Times New Roman"/>
          <w:color w:val="000000" w:themeColor="text1"/>
        </w:rPr>
        <w:t>refines the necessary volume of clinical data elements exchanged.</w:t>
      </w:r>
    </w:p>
    <w:p w14:paraId="008615AD" w14:textId="2D5F0F44" w:rsidR="3B038B97" w:rsidRDefault="2F074D10" w:rsidP="4700C0AF">
      <w:pPr>
        <w:pStyle w:val="ListParagraph"/>
        <w:numPr>
          <w:ilvl w:val="1"/>
          <w:numId w:val="8"/>
        </w:numPr>
        <w:spacing w:before="120" w:after="12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lastRenderedPageBreak/>
        <w:t>Creates aligned incentives between developers seeking broad billing eligibility and healthcare organizations investing in data infrastructures to access reimbursement mechanisms</w:t>
      </w:r>
    </w:p>
    <w:p w14:paraId="65A8DF0A" w14:textId="1015C4B6" w:rsidR="20B431A4" w:rsidRDefault="1AACC60F" w:rsidP="00DA3224">
      <w:pPr>
        <w:pStyle w:val="ListParagraph"/>
        <w:numPr>
          <w:ilvl w:val="1"/>
          <w:numId w:val="8"/>
        </w:numPr>
        <w:spacing w:before="120" w:after="12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CLIA (</w:t>
      </w:r>
      <w:hyperlink r:id="rId8">
        <w:r w:rsidRPr="1EF82453">
          <w:rPr>
            <w:rStyle w:val="Hyperlink"/>
            <w:rFonts w:ascii="Times New Roman" w:eastAsia="Times New Roman" w:hAnsi="Times New Roman" w:cs="Times New Roman"/>
          </w:rPr>
          <w:t>42 CFR Part 493 - Laboratory Requirements</w:t>
        </w:r>
      </w:hyperlink>
      <w:r w:rsidRPr="1EF82453">
        <w:rPr>
          <w:rFonts w:ascii="Times New Roman" w:eastAsia="Times New Roman" w:hAnsi="Times New Roman" w:cs="Times New Roman"/>
          <w:color w:val="000000" w:themeColor="text1"/>
        </w:rPr>
        <w:t>)</w:t>
      </w:r>
      <w:r w:rsidR="29D22E6E" w:rsidRPr="1EF82453">
        <w:rPr>
          <w:rFonts w:ascii="Times New Roman" w:eastAsia="Times New Roman" w:hAnsi="Times New Roman" w:cs="Times New Roman"/>
          <w:color w:val="000000" w:themeColor="text1"/>
        </w:rPr>
        <w:t xml:space="preserve"> is an established precedent where reimbursement is conditioned on process quality in addition to reagent approval. The same logic should be applied to AI-driven clinical care solutions</w:t>
      </w:r>
      <w:r w:rsidR="00201AAE">
        <w:rPr>
          <w:rFonts w:ascii="Times New Roman" w:eastAsia="Times New Roman" w:hAnsi="Times New Roman" w:cs="Times New Roman"/>
          <w:color w:val="000000" w:themeColor="text1"/>
        </w:rPr>
        <w:t xml:space="preserve"> </w:t>
      </w:r>
      <w:r w:rsidR="00201AAE" w:rsidRPr="00201AAE">
        <w:rPr>
          <w:rFonts w:ascii="Times New Roman" w:eastAsia="Times New Roman" w:hAnsi="Times New Roman" w:cs="Times New Roman"/>
          <w:color w:val="000000" w:themeColor="text1"/>
        </w:rPr>
        <w:t>to facilitate safe and responsible use of AI along with the associated cost-savings.</w:t>
      </w:r>
    </w:p>
    <w:p w14:paraId="291BB9A4" w14:textId="5FA9F819" w:rsidR="0438CD2E" w:rsidRDefault="72D78003" w:rsidP="0438CD2E">
      <w:pPr>
        <w:pStyle w:val="ListParagraph"/>
        <w:numPr>
          <w:ilvl w:val="0"/>
          <w:numId w:val="8"/>
        </w:numPr>
        <w:spacing w:before="120" w:after="12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Quantitative imaging example</w:t>
      </w:r>
      <w:r w:rsidR="6F751A2A" w:rsidRPr="1EF82453">
        <w:rPr>
          <w:rFonts w:ascii="Times New Roman" w:eastAsia="Times New Roman" w:hAnsi="Times New Roman" w:cs="Times New Roman"/>
          <w:color w:val="000000" w:themeColor="text1"/>
        </w:rPr>
        <w:t>: CLIA-equivalent standards for imaging data</w:t>
      </w:r>
    </w:p>
    <w:p w14:paraId="492DF316" w14:textId="2105B9D8" w:rsidR="0087704B" w:rsidRDefault="00F133E5" w:rsidP="008B65F4">
      <w:pPr>
        <w:pStyle w:val="ListParagraph"/>
        <w:numPr>
          <w:ilvl w:val="1"/>
          <w:numId w:val="8"/>
        </w:numPr>
        <w:spacing w:before="120" w:after="120"/>
        <w:rPr>
          <w:rFonts w:ascii="Times New Roman" w:eastAsia="Times New Roman" w:hAnsi="Times New Roman" w:cs="Times New Roman"/>
          <w:color w:val="000000" w:themeColor="text1"/>
        </w:rPr>
      </w:pPr>
      <w:r w:rsidRPr="00F133E5">
        <w:rPr>
          <w:rFonts w:ascii="Times New Roman" w:eastAsia="Times New Roman" w:hAnsi="Times New Roman" w:cs="Times New Roman"/>
          <w:color w:val="000000" w:themeColor="text1"/>
        </w:rPr>
        <w:t>https://fas.org/publication/ai-enabled-precision-medicine/</w:t>
      </w:r>
    </w:p>
    <w:p w14:paraId="75647DAE" w14:textId="03CF01EC" w:rsidR="006E2E03" w:rsidRDefault="76496DF8" w:rsidP="70086361">
      <w:pPr>
        <w:pStyle w:val="ListParagraph"/>
        <w:numPr>
          <w:ilvl w:val="0"/>
          <w:numId w:val="18"/>
        </w:numPr>
        <w:spacing w:before="120" w:after="120"/>
        <w:ind w:left="360"/>
        <w:rPr>
          <w:rFonts w:ascii="Times New Roman" w:eastAsia="Times New Roman" w:hAnsi="Times New Roman" w:cs="Times New Roman"/>
          <w:color w:val="000000" w:themeColor="text1"/>
        </w:rPr>
      </w:pPr>
      <w:r w:rsidRPr="1D8B64C5">
        <w:rPr>
          <w:rFonts w:ascii="Times New Roman" w:eastAsia="Times New Roman" w:hAnsi="Times New Roman" w:cs="Times New Roman"/>
          <w:color w:val="000000" w:themeColor="text1"/>
        </w:rPr>
        <w:t>For non-medical devices, we understand that use of AI in clinical care may raise novel legal and implementation issues that challenge existing governance and accountability structures (e.g., relating to liability, indemnification, privacy, and security). What novel legal and implementation issues exist and what role, if any, should HHS play to help address them?</w:t>
      </w:r>
    </w:p>
    <w:p w14:paraId="2B721954" w14:textId="2598885E" w:rsidR="007402CD" w:rsidRDefault="003F740B" w:rsidP="6F4CAD05">
      <w:pPr>
        <w:pStyle w:val="ListParagraph"/>
        <w:numPr>
          <w:ilvl w:val="0"/>
          <w:numId w:val="5"/>
        </w:num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Training models on identifiable data </w:t>
      </w:r>
      <w:r w:rsidR="00D53032">
        <w:rPr>
          <w:rFonts w:ascii="Times New Roman" w:eastAsia="Times New Roman" w:hAnsi="Times New Roman" w:cs="Times New Roman"/>
          <w:color w:val="000000" w:themeColor="text1"/>
        </w:rPr>
        <w:t xml:space="preserve">creates a </w:t>
      </w:r>
      <w:r w:rsidR="00D91DA4">
        <w:rPr>
          <w:rFonts w:ascii="Times New Roman" w:eastAsia="Times New Roman" w:hAnsi="Times New Roman" w:cs="Times New Roman"/>
          <w:color w:val="000000" w:themeColor="text1"/>
        </w:rPr>
        <w:t>more</w:t>
      </w:r>
      <w:r w:rsidR="00394CE6">
        <w:rPr>
          <w:rFonts w:ascii="Times New Roman" w:eastAsia="Times New Roman" w:hAnsi="Times New Roman" w:cs="Times New Roman"/>
          <w:color w:val="000000" w:themeColor="text1"/>
        </w:rPr>
        <w:t xml:space="preserve"> accurate model, but potentially places</w:t>
      </w:r>
      <w:r w:rsidR="00A014D4">
        <w:rPr>
          <w:rFonts w:ascii="Times New Roman" w:eastAsia="Times New Roman" w:hAnsi="Times New Roman" w:cs="Times New Roman"/>
          <w:color w:val="000000" w:themeColor="text1"/>
        </w:rPr>
        <w:t xml:space="preserve"> data privacy in jeopardy. </w:t>
      </w:r>
      <w:r w:rsidR="00976DDD">
        <w:rPr>
          <w:rFonts w:ascii="Times New Roman" w:eastAsia="Times New Roman" w:hAnsi="Times New Roman" w:cs="Times New Roman"/>
          <w:color w:val="000000" w:themeColor="text1"/>
        </w:rPr>
        <w:t>Require</w:t>
      </w:r>
      <w:r w:rsidR="009C0C6B">
        <w:rPr>
          <w:rFonts w:ascii="Times New Roman" w:eastAsia="Times New Roman" w:hAnsi="Times New Roman" w:cs="Times New Roman"/>
          <w:color w:val="000000" w:themeColor="text1"/>
        </w:rPr>
        <w:t xml:space="preserve"> developers</w:t>
      </w:r>
      <w:r w:rsidR="0020643C">
        <w:rPr>
          <w:rFonts w:ascii="Times New Roman" w:eastAsia="Times New Roman" w:hAnsi="Times New Roman" w:cs="Times New Roman"/>
          <w:color w:val="000000" w:themeColor="text1"/>
        </w:rPr>
        <w:t xml:space="preserve"> to utilize de-identified or aggregate data for development.</w:t>
      </w:r>
      <w:r w:rsidR="00586002">
        <w:rPr>
          <w:rFonts w:ascii="Times New Roman" w:eastAsia="Times New Roman" w:hAnsi="Times New Roman" w:cs="Times New Roman"/>
          <w:color w:val="000000" w:themeColor="text1"/>
        </w:rPr>
        <w:t xml:space="preserve"> If</w:t>
      </w:r>
      <w:r w:rsidR="00886DB4">
        <w:rPr>
          <w:rFonts w:ascii="Times New Roman" w:eastAsia="Times New Roman" w:hAnsi="Times New Roman" w:cs="Times New Roman"/>
          <w:color w:val="000000" w:themeColor="text1"/>
        </w:rPr>
        <w:t xml:space="preserve"> a solution does need identifiable </w:t>
      </w:r>
      <w:r w:rsidR="00333F02">
        <w:rPr>
          <w:rFonts w:ascii="Times New Roman" w:eastAsia="Times New Roman" w:hAnsi="Times New Roman" w:cs="Times New Roman"/>
          <w:color w:val="000000" w:themeColor="text1"/>
        </w:rPr>
        <w:t>data,</w:t>
      </w:r>
      <w:r w:rsidR="00886DB4">
        <w:rPr>
          <w:rFonts w:ascii="Times New Roman" w:eastAsia="Times New Roman" w:hAnsi="Times New Roman" w:cs="Times New Roman"/>
          <w:color w:val="000000" w:themeColor="text1"/>
        </w:rPr>
        <w:t xml:space="preserve"> </w:t>
      </w:r>
      <w:r w:rsidR="00A777AE">
        <w:rPr>
          <w:rFonts w:ascii="Times New Roman" w:eastAsia="Times New Roman" w:hAnsi="Times New Roman" w:cs="Times New Roman"/>
          <w:color w:val="000000" w:themeColor="text1"/>
        </w:rPr>
        <w:t>the mo</w:t>
      </w:r>
      <w:r w:rsidR="007039E7">
        <w:rPr>
          <w:rFonts w:ascii="Times New Roman" w:eastAsia="Times New Roman" w:hAnsi="Times New Roman" w:cs="Times New Roman"/>
          <w:color w:val="000000" w:themeColor="text1"/>
        </w:rPr>
        <w:t>del must be locked per implementation.</w:t>
      </w:r>
      <w:r w:rsidR="00941FAF">
        <w:rPr>
          <w:rFonts w:ascii="Times New Roman" w:eastAsia="Times New Roman" w:hAnsi="Times New Roman" w:cs="Times New Roman"/>
          <w:color w:val="000000" w:themeColor="text1"/>
        </w:rPr>
        <w:t xml:space="preserve"> The use of synthetic data could also </w:t>
      </w:r>
      <w:r w:rsidR="006E248E">
        <w:rPr>
          <w:rFonts w:ascii="Times New Roman" w:eastAsia="Times New Roman" w:hAnsi="Times New Roman" w:cs="Times New Roman"/>
          <w:color w:val="000000" w:themeColor="text1"/>
        </w:rPr>
        <w:t xml:space="preserve">circumvent the need for </w:t>
      </w:r>
      <w:r w:rsidR="0067086F">
        <w:rPr>
          <w:rFonts w:ascii="Times New Roman" w:eastAsia="Times New Roman" w:hAnsi="Times New Roman" w:cs="Times New Roman"/>
          <w:color w:val="000000" w:themeColor="text1"/>
        </w:rPr>
        <w:t>real-world de-identified data usage</w:t>
      </w:r>
      <w:r w:rsidR="00F03BA9">
        <w:rPr>
          <w:rFonts w:ascii="Times New Roman" w:eastAsia="Times New Roman" w:hAnsi="Times New Roman" w:cs="Times New Roman"/>
          <w:color w:val="000000" w:themeColor="text1"/>
        </w:rPr>
        <w:t xml:space="preserve">. </w:t>
      </w:r>
    </w:p>
    <w:p w14:paraId="6D6F811C" w14:textId="13D99063" w:rsidR="521B0A9C" w:rsidRDefault="68AD01D3" w:rsidP="6F4CAD05">
      <w:pPr>
        <w:pStyle w:val="ListParagraph"/>
        <w:numPr>
          <w:ilvl w:val="0"/>
          <w:numId w:val="5"/>
        </w:numPr>
        <w:spacing w:before="120" w:after="12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 xml:space="preserve">Conditional reimbursement tied to data fitness should be paired with clarification of liability allocation between developer, user/site, and </w:t>
      </w:r>
      <w:r w:rsidR="41CC21E7" w:rsidRPr="1EF82453">
        <w:rPr>
          <w:rFonts w:ascii="Times New Roman" w:eastAsia="Times New Roman" w:hAnsi="Times New Roman" w:cs="Times New Roman"/>
          <w:color w:val="000000" w:themeColor="text1"/>
        </w:rPr>
        <w:t>attestation framework</w:t>
      </w:r>
    </w:p>
    <w:p w14:paraId="59614F17" w14:textId="2275DC9D" w:rsidR="00333F02" w:rsidRDefault="00333F02" w:rsidP="6F4CAD05">
      <w:pPr>
        <w:pStyle w:val="ListParagraph"/>
        <w:numPr>
          <w:ilvl w:val="0"/>
          <w:numId w:val="5"/>
        </w:numPr>
        <w:spacing w:before="120" w:after="120"/>
        <w:rPr>
          <w:rFonts w:ascii="Times New Roman" w:eastAsia="Times New Roman" w:hAnsi="Times New Roman" w:cs="Times New Roman"/>
          <w:color w:val="000000" w:themeColor="text1"/>
        </w:rPr>
      </w:pPr>
      <w:r w:rsidRPr="00333F02">
        <w:rPr>
          <w:rFonts w:ascii="Times New Roman" w:eastAsia="Times New Roman" w:hAnsi="Times New Roman" w:cs="Times New Roman"/>
          <w:color w:val="000000" w:themeColor="text1"/>
        </w:rPr>
        <w:t>HHS could define the domain of applicability tests. Requir</w:t>
      </w:r>
      <w:r>
        <w:rPr>
          <w:rFonts w:ascii="Times New Roman" w:eastAsia="Times New Roman" w:hAnsi="Times New Roman" w:cs="Times New Roman"/>
          <w:color w:val="000000" w:themeColor="text1"/>
        </w:rPr>
        <w:t>ing</w:t>
      </w:r>
      <w:r w:rsidRPr="00333F02">
        <w:rPr>
          <w:rFonts w:ascii="Times New Roman" w:eastAsia="Times New Roman" w:hAnsi="Times New Roman" w:cs="Times New Roman"/>
          <w:color w:val="000000" w:themeColor="text1"/>
        </w:rPr>
        <w:t xml:space="preserve"> ability to test and demonstrate data used </w:t>
      </w:r>
      <w:r>
        <w:rPr>
          <w:rFonts w:ascii="Times New Roman" w:eastAsia="Times New Roman" w:hAnsi="Times New Roman" w:cs="Times New Roman"/>
          <w:color w:val="000000" w:themeColor="text1"/>
        </w:rPr>
        <w:t>should be</w:t>
      </w:r>
      <w:r w:rsidRPr="00333F02">
        <w:rPr>
          <w:rFonts w:ascii="Times New Roman" w:eastAsia="Times New Roman" w:hAnsi="Times New Roman" w:cs="Times New Roman"/>
          <w:color w:val="000000" w:themeColor="text1"/>
        </w:rPr>
        <w:t xml:space="preserve"> within domain of applicability for regulated AI models.</w:t>
      </w:r>
    </w:p>
    <w:p w14:paraId="78723946" w14:textId="4177EFA5" w:rsidR="001914BC" w:rsidRPr="006E2E03" w:rsidRDefault="7DF609E4" w:rsidP="70086361">
      <w:pPr>
        <w:pStyle w:val="ListParagraph"/>
        <w:numPr>
          <w:ilvl w:val="0"/>
          <w:numId w:val="18"/>
        </w:numPr>
        <w:spacing w:before="120" w:after="120"/>
        <w:ind w:left="36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(e.g., contracts, grants, cooperative agreements, and/or prize competitions)?</w:t>
      </w:r>
    </w:p>
    <w:p w14:paraId="2CC3FACC" w14:textId="77777777" w:rsidR="00FB7994" w:rsidRDefault="006F0927" w:rsidP="00406A39">
      <w:pPr>
        <w:pStyle w:val="ListParagraph"/>
        <w:numPr>
          <w:ilvl w:val="0"/>
          <w:numId w:val="12"/>
        </w:num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Testing and evaluation of AI models will depend heavily on several technical considerations.</w:t>
      </w:r>
      <w:r w:rsidR="00406A39">
        <w:rPr>
          <w:rFonts w:ascii="Times New Roman" w:eastAsia="Times New Roman" w:hAnsi="Times New Roman" w:cs="Times New Roman"/>
          <w:color w:val="000000" w:themeColor="text1"/>
        </w:rPr>
        <w:t xml:space="preserve"> We focus on f</w:t>
      </w:r>
      <w:r w:rsidR="09B56364" w:rsidRPr="00406A39">
        <w:rPr>
          <w:rFonts w:ascii="Times New Roman" w:eastAsia="Times New Roman" w:hAnsi="Times New Roman" w:cs="Times New Roman"/>
          <w:color w:val="000000" w:themeColor="text1"/>
        </w:rPr>
        <w:t>ramework for assessing whether the deployment site’s data meets the conditions of training/validation data</w:t>
      </w:r>
      <w:r w:rsidR="00406A39">
        <w:rPr>
          <w:rFonts w:ascii="Times New Roman" w:eastAsia="Times New Roman" w:hAnsi="Times New Roman" w:cs="Times New Roman"/>
          <w:color w:val="000000" w:themeColor="text1"/>
        </w:rPr>
        <w:t xml:space="preserve">. </w:t>
      </w:r>
      <w:r w:rsidR="00EB7709">
        <w:rPr>
          <w:rFonts w:ascii="Times New Roman" w:eastAsia="Times New Roman" w:hAnsi="Times New Roman" w:cs="Times New Roman"/>
          <w:color w:val="000000" w:themeColor="text1"/>
        </w:rPr>
        <w:t xml:space="preserve">The existing framework for data exchange is robust and growing, however, </w:t>
      </w:r>
      <w:r w:rsidR="007F0F6E">
        <w:rPr>
          <w:rFonts w:ascii="Times New Roman" w:eastAsia="Times New Roman" w:hAnsi="Times New Roman" w:cs="Times New Roman"/>
          <w:color w:val="000000" w:themeColor="text1"/>
        </w:rPr>
        <w:t xml:space="preserve">as evidenced by medical imaging, </w:t>
      </w:r>
      <w:r w:rsidR="00390B74" w:rsidRPr="00390B74">
        <w:rPr>
          <w:rFonts w:ascii="Times New Roman" w:eastAsia="Times New Roman" w:hAnsi="Times New Roman" w:cs="Times New Roman"/>
          <w:color w:val="000000" w:themeColor="text1"/>
        </w:rPr>
        <w:t>AI performance and generalizability will remain unstable because the underlying measurements are not sufficiently comparable across real-world settings</w:t>
      </w:r>
      <w:r w:rsidR="00390B74">
        <w:rPr>
          <w:rFonts w:ascii="Times New Roman" w:eastAsia="Times New Roman" w:hAnsi="Times New Roman" w:cs="Times New Roman"/>
          <w:color w:val="000000" w:themeColor="text1"/>
        </w:rPr>
        <w:t xml:space="preserve">. HHS can support AI adoption in clinical settings by prioritizing </w:t>
      </w:r>
      <w:r w:rsidR="007073A6">
        <w:rPr>
          <w:rFonts w:ascii="Times New Roman" w:eastAsia="Times New Roman" w:hAnsi="Times New Roman" w:cs="Times New Roman"/>
          <w:color w:val="000000" w:themeColor="text1"/>
        </w:rPr>
        <w:t xml:space="preserve">the comparison of </w:t>
      </w:r>
      <w:r w:rsidR="00933E43">
        <w:rPr>
          <w:rFonts w:ascii="Times New Roman" w:eastAsia="Times New Roman" w:hAnsi="Times New Roman" w:cs="Times New Roman"/>
          <w:color w:val="000000" w:themeColor="text1"/>
        </w:rPr>
        <w:t xml:space="preserve">data based on safe reuse, transportability, and </w:t>
      </w:r>
      <w:r w:rsidR="008769F7">
        <w:rPr>
          <w:rFonts w:ascii="Times New Roman" w:eastAsia="Times New Roman" w:hAnsi="Times New Roman" w:cs="Times New Roman"/>
          <w:color w:val="000000" w:themeColor="text1"/>
        </w:rPr>
        <w:t>post-deployment monitoring through an AI lifecycle management process. Conditioning both initial and continued reimbursement based on AI model management</w:t>
      </w:r>
      <w:r w:rsidR="003628CB">
        <w:rPr>
          <w:rFonts w:ascii="Times New Roman" w:eastAsia="Times New Roman" w:hAnsi="Times New Roman" w:cs="Times New Roman"/>
          <w:color w:val="000000" w:themeColor="text1"/>
        </w:rPr>
        <w:t xml:space="preserve"> </w:t>
      </w:r>
      <w:r w:rsidR="00505C56">
        <w:rPr>
          <w:rFonts w:ascii="Times New Roman" w:eastAsia="Times New Roman" w:hAnsi="Times New Roman" w:cs="Times New Roman"/>
          <w:color w:val="000000" w:themeColor="text1"/>
        </w:rPr>
        <w:t xml:space="preserve">will </w:t>
      </w:r>
      <w:r w:rsidR="008A30BD">
        <w:rPr>
          <w:rFonts w:ascii="Times New Roman" w:eastAsia="Times New Roman" w:hAnsi="Times New Roman" w:cs="Times New Roman"/>
          <w:color w:val="000000" w:themeColor="text1"/>
        </w:rPr>
        <w:t xml:space="preserve">incentivize developers and users to </w:t>
      </w:r>
      <w:r w:rsidR="00F05DF3">
        <w:rPr>
          <w:rFonts w:ascii="Times New Roman" w:eastAsia="Times New Roman" w:hAnsi="Times New Roman" w:cs="Times New Roman"/>
          <w:color w:val="000000" w:themeColor="text1"/>
        </w:rPr>
        <w:t xml:space="preserve">consider quality </w:t>
      </w:r>
      <w:r w:rsidR="009F74FB">
        <w:rPr>
          <w:rFonts w:ascii="Times New Roman" w:eastAsia="Times New Roman" w:hAnsi="Times New Roman" w:cs="Times New Roman"/>
          <w:color w:val="000000" w:themeColor="text1"/>
        </w:rPr>
        <w:t xml:space="preserve">assessment and quality control </w:t>
      </w:r>
      <w:r w:rsidR="008F663D">
        <w:rPr>
          <w:rFonts w:ascii="Times New Roman" w:eastAsia="Times New Roman" w:hAnsi="Times New Roman" w:cs="Times New Roman"/>
          <w:color w:val="000000" w:themeColor="text1"/>
        </w:rPr>
        <w:t>across the AI lifecycle.</w:t>
      </w:r>
    </w:p>
    <w:p w14:paraId="20005DA6" w14:textId="4208EA98" w:rsidR="7B1BC973" w:rsidRPr="00406A39" w:rsidRDefault="00FB7994" w:rsidP="00406A39">
      <w:pPr>
        <w:pStyle w:val="ListParagraph"/>
        <w:numPr>
          <w:ilvl w:val="0"/>
          <w:numId w:val="12"/>
        </w:numPr>
        <w:spacing w:before="120" w:after="120"/>
        <w:rPr>
          <w:rFonts w:ascii="Times New Roman" w:eastAsia="Times New Roman" w:hAnsi="Times New Roman" w:cs="Times New Roman"/>
          <w:color w:val="000000" w:themeColor="text1"/>
        </w:rPr>
      </w:pPr>
      <w:r w:rsidRPr="00FB7994">
        <w:rPr>
          <w:rFonts w:ascii="Times New Roman" w:eastAsia="Times New Roman" w:hAnsi="Times New Roman" w:cs="Times New Roman"/>
          <w:color w:val="000000" w:themeColor="text1"/>
        </w:rPr>
        <w:t xml:space="preserve">Cooperative agreements are </w:t>
      </w:r>
      <w:r>
        <w:rPr>
          <w:rFonts w:ascii="Times New Roman" w:eastAsia="Times New Roman" w:hAnsi="Times New Roman" w:cs="Times New Roman"/>
          <w:color w:val="000000" w:themeColor="text1"/>
        </w:rPr>
        <w:t>a</w:t>
      </w:r>
      <w:r w:rsidRPr="00FB799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likely </w:t>
      </w:r>
      <w:r w:rsidRPr="00FB7994">
        <w:rPr>
          <w:rFonts w:ascii="Times New Roman" w:eastAsia="Times New Roman" w:hAnsi="Times New Roman" w:cs="Times New Roman"/>
          <w:color w:val="000000" w:themeColor="text1"/>
        </w:rPr>
        <w:t>high-impact mechanism for building shared evaluation infrastructure</w:t>
      </w:r>
      <w:r>
        <w:rPr>
          <w:rFonts w:ascii="Times New Roman" w:eastAsia="Times New Roman" w:hAnsi="Times New Roman" w:cs="Times New Roman"/>
          <w:color w:val="000000" w:themeColor="text1"/>
        </w:rPr>
        <w:t>.</w:t>
      </w:r>
      <w:r w:rsidRPr="00FB7994">
        <w:rPr>
          <w:rFonts w:ascii="Times New Roman" w:eastAsia="Times New Roman" w:hAnsi="Times New Roman" w:cs="Times New Roman"/>
          <w:color w:val="000000" w:themeColor="text1"/>
        </w:rPr>
        <w:t xml:space="preserve"> </w:t>
      </w:r>
      <w:r w:rsidR="00624214">
        <w:rPr>
          <w:rFonts w:ascii="Times New Roman" w:eastAsia="Times New Roman" w:hAnsi="Times New Roman" w:cs="Times New Roman"/>
          <w:color w:val="000000" w:themeColor="text1"/>
        </w:rPr>
        <w:t xml:space="preserve">Allowing </w:t>
      </w:r>
      <w:r w:rsidRPr="00FB7994">
        <w:rPr>
          <w:rFonts w:ascii="Times New Roman" w:eastAsia="Times New Roman" w:hAnsi="Times New Roman" w:cs="Times New Roman"/>
          <w:color w:val="000000" w:themeColor="text1"/>
        </w:rPr>
        <w:t>federal agencies to actively coordinate standards development, data harmonization, QA/QC methods, reference datasets, and multisite validation networks</w:t>
      </w:r>
      <w:r w:rsidR="00522B2A">
        <w:rPr>
          <w:rFonts w:ascii="Times New Roman" w:eastAsia="Times New Roman" w:hAnsi="Times New Roman" w:cs="Times New Roman"/>
          <w:color w:val="000000" w:themeColor="text1"/>
        </w:rPr>
        <w:t xml:space="preserve"> </w:t>
      </w:r>
      <w:r w:rsidR="00565FCA">
        <w:rPr>
          <w:rFonts w:ascii="Times New Roman" w:eastAsia="Times New Roman" w:hAnsi="Times New Roman" w:cs="Times New Roman"/>
          <w:color w:val="000000" w:themeColor="text1"/>
        </w:rPr>
        <w:t>would stimulate cross-</w:t>
      </w:r>
      <w:r w:rsidR="003F6C82">
        <w:rPr>
          <w:rFonts w:ascii="Times New Roman" w:eastAsia="Times New Roman" w:hAnsi="Times New Roman" w:cs="Times New Roman"/>
          <w:color w:val="000000" w:themeColor="text1"/>
        </w:rPr>
        <w:t>institutional</w:t>
      </w:r>
      <w:r w:rsidR="00565FCA">
        <w:rPr>
          <w:rFonts w:ascii="Times New Roman" w:eastAsia="Times New Roman" w:hAnsi="Times New Roman" w:cs="Times New Roman"/>
          <w:color w:val="000000" w:themeColor="text1"/>
        </w:rPr>
        <w:t xml:space="preserve"> </w:t>
      </w:r>
      <w:r w:rsidR="003F6C82">
        <w:rPr>
          <w:rFonts w:ascii="Times New Roman" w:eastAsia="Times New Roman" w:hAnsi="Times New Roman" w:cs="Times New Roman"/>
          <w:color w:val="000000" w:themeColor="text1"/>
        </w:rPr>
        <w:t>coordination.</w:t>
      </w:r>
      <w:r w:rsidR="00D475F5">
        <w:rPr>
          <w:rFonts w:ascii="Times New Roman" w:eastAsia="Times New Roman" w:hAnsi="Times New Roman" w:cs="Times New Roman"/>
          <w:color w:val="000000" w:themeColor="text1"/>
        </w:rPr>
        <w:t xml:space="preserve"> </w:t>
      </w:r>
      <w:r w:rsidR="00E81C99">
        <w:rPr>
          <w:rFonts w:ascii="Times New Roman" w:eastAsia="Times New Roman" w:hAnsi="Times New Roman" w:cs="Times New Roman"/>
          <w:color w:val="000000" w:themeColor="text1"/>
        </w:rPr>
        <w:t xml:space="preserve">Contracts could support time-bounded deliverables </w:t>
      </w:r>
      <w:r w:rsidR="00AD15A2">
        <w:rPr>
          <w:rFonts w:ascii="Times New Roman" w:eastAsia="Times New Roman" w:hAnsi="Times New Roman" w:cs="Times New Roman"/>
          <w:color w:val="000000" w:themeColor="text1"/>
        </w:rPr>
        <w:t>to</w:t>
      </w:r>
      <w:r w:rsidR="00D75930">
        <w:rPr>
          <w:rFonts w:ascii="Times New Roman" w:eastAsia="Times New Roman" w:hAnsi="Times New Roman" w:cs="Times New Roman"/>
          <w:color w:val="000000" w:themeColor="text1"/>
        </w:rPr>
        <w:t xml:space="preserve"> develop benchmarks</w:t>
      </w:r>
      <w:r w:rsidR="008C78B2">
        <w:rPr>
          <w:rFonts w:ascii="Times New Roman" w:eastAsia="Times New Roman" w:hAnsi="Times New Roman" w:cs="Times New Roman"/>
          <w:color w:val="000000" w:themeColor="text1"/>
        </w:rPr>
        <w:t xml:space="preserve">, AI lifecycle maturity assessments, and </w:t>
      </w:r>
      <w:r w:rsidR="00F33365">
        <w:rPr>
          <w:rFonts w:ascii="Times New Roman" w:eastAsia="Times New Roman" w:hAnsi="Times New Roman" w:cs="Times New Roman"/>
          <w:color w:val="000000" w:themeColor="text1"/>
        </w:rPr>
        <w:t xml:space="preserve">workflow considerations. </w:t>
      </w:r>
    </w:p>
    <w:p w14:paraId="5D97703C" w14:textId="3131741E" w:rsidR="001914BC" w:rsidRPr="006E2E03" w:rsidRDefault="7DF609E4" w:rsidP="70086361">
      <w:pPr>
        <w:pStyle w:val="ListParagraph"/>
        <w:numPr>
          <w:ilvl w:val="0"/>
          <w:numId w:val="18"/>
        </w:numPr>
        <w:spacing w:before="120" w:after="120"/>
        <w:ind w:left="36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How can HHS best support private sector activities (e.g., accreditation, certification, industry-driven testing, and credentialing) to promote innovative and effective AI use in clinical care?</w:t>
      </w:r>
    </w:p>
    <w:p w14:paraId="0098B3A7" w14:textId="413A0AD7" w:rsidR="001071CF" w:rsidRDefault="001071CF" w:rsidP="001071CF">
      <w:pPr>
        <w:pStyle w:val="ListParagraph"/>
        <w:numPr>
          <w:ilvl w:val="0"/>
          <w:numId w:val="12"/>
        </w:numPr>
        <w:spacing w:before="120" w:after="120"/>
        <w:rPr>
          <w:rFonts w:ascii="Times New Roman" w:eastAsia="Times New Roman" w:hAnsi="Times New Roman" w:cs="Times New Roman"/>
          <w:color w:val="000000" w:themeColor="text1"/>
        </w:rPr>
      </w:pPr>
      <w:r w:rsidRPr="001071CF">
        <w:rPr>
          <w:rFonts w:ascii="Times New Roman" w:eastAsia="Times New Roman" w:hAnsi="Times New Roman" w:cs="Times New Roman"/>
          <w:color w:val="000000" w:themeColor="text1"/>
        </w:rPr>
        <w:t>HHS can best support private-sector accreditation, certification, and credentialing by encouraging certification frameworks that evaluate</w:t>
      </w:r>
      <w:r w:rsidR="000B2EB5">
        <w:rPr>
          <w:rFonts w:ascii="Times New Roman" w:eastAsia="Times New Roman" w:hAnsi="Times New Roman" w:cs="Times New Roman"/>
          <w:color w:val="000000" w:themeColor="text1"/>
        </w:rPr>
        <w:t xml:space="preserve"> </w:t>
      </w:r>
      <w:r w:rsidR="000B2EB5" w:rsidRPr="000B2EB5">
        <w:rPr>
          <w:rFonts w:ascii="Times New Roman" w:eastAsia="Times New Roman" w:hAnsi="Times New Roman" w:cs="Times New Roman"/>
          <w:color w:val="000000" w:themeColor="text1"/>
        </w:rPr>
        <w:t xml:space="preserve">the deployment environment in which an AI system is </w:t>
      </w:r>
      <w:r w:rsidR="000B2EB5" w:rsidRPr="000B2EB5">
        <w:rPr>
          <w:rFonts w:ascii="Times New Roman" w:eastAsia="Times New Roman" w:hAnsi="Times New Roman" w:cs="Times New Roman"/>
          <w:color w:val="000000" w:themeColor="text1"/>
        </w:rPr>
        <w:lastRenderedPageBreak/>
        <w:t>actually used</w:t>
      </w:r>
      <w:r w:rsidR="000B2EB5">
        <w:rPr>
          <w:rFonts w:ascii="Times New Roman" w:eastAsia="Times New Roman" w:hAnsi="Times New Roman" w:cs="Times New Roman"/>
          <w:color w:val="000000" w:themeColor="text1"/>
        </w:rPr>
        <w:t xml:space="preserve">. This </w:t>
      </w:r>
      <w:r w:rsidR="000B2EB5" w:rsidRPr="000B2EB5">
        <w:rPr>
          <w:rFonts w:ascii="Times New Roman" w:eastAsia="Times New Roman" w:hAnsi="Times New Roman" w:cs="Times New Roman"/>
          <w:color w:val="000000" w:themeColor="text1"/>
        </w:rPr>
        <w:t xml:space="preserve">means requiring standardized data classes for provenance and implementation context </w:t>
      </w:r>
      <w:r w:rsidR="000B2EB5">
        <w:rPr>
          <w:rFonts w:ascii="Times New Roman" w:eastAsia="Times New Roman" w:hAnsi="Times New Roman" w:cs="Times New Roman"/>
          <w:color w:val="000000" w:themeColor="text1"/>
        </w:rPr>
        <w:t xml:space="preserve">(e.g., </w:t>
      </w:r>
      <w:r w:rsidR="000B2EB5" w:rsidRPr="000B2EB5">
        <w:rPr>
          <w:rFonts w:ascii="Times New Roman" w:eastAsia="Times New Roman" w:hAnsi="Times New Roman" w:cs="Times New Roman"/>
          <w:color w:val="000000" w:themeColor="text1"/>
        </w:rPr>
        <w:t>device type, workflow configuration, staffing patterns</w:t>
      </w:r>
      <w:r w:rsidR="000B2EB5">
        <w:rPr>
          <w:rFonts w:ascii="Times New Roman" w:eastAsia="Times New Roman" w:hAnsi="Times New Roman" w:cs="Times New Roman"/>
          <w:color w:val="000000" w:themeColor="text1"/>
        </w:rPr>
        <w:t xml:space="preserve">) </w:t>
      </w:r>
      <w:r w:rsidR="000B2EB5" w:rsidRPr="000B2EB5">
        <w:rPr>
          <w:rFonts w:ascii="Times New Roman" w:eastAsia="Times New Roman" w:hAnsi="Times New Roman" w:cs="Times New Roman"/>
          <w:color w:val="000000" w:themeColor="text1"/>
        </w:rPr>
        <w:t>that shape real-world performance. Doing so would create a strong incentive for health systems to mature their data quality and governance infrastructure, while pushing vendors and certifiers to measure effectiveness under real clinical conditions rather than idealized test settings alone. HHS could further reinforce this through joint cross-agency certification pathways and voluntary certification tied to conditional reimbursement eligibility, so that reimbursement is linked to evidence that AI tools are fit for purpose in the settings where they are deployed.</w:t>
      </w:r>
    </w:p>
    <w:p w14:paraId="0919AF74" w14:textId="022FD8B1" w:rsidR="001914BC" w:rsidRDefault="7DF609E4" w:rsidP="70086361">
      <w:pPr>
        <w:pStyle w:val="ListParagraph"/>
        <w:numPr>
          <w:ilvl w:val="0"/>
          <w:numId w:val="18"/>
        </w:numPr>
        <w:spacing w:before="120" w:after="120"/>
        <w:ind w:left="360"/>
        <w:rPr>
          <w:rFonts w:ascii="Times New Roman" w:eastAsia="Times New Roman" w:hAnsi="Times New Roman" w:cs="Times New Roman"/>
          <w:color w:val="000000" w:themeColor="text1"/>
        </w:rPr>
      </w:pPr>
      <w:proofErr w:type="spellStart"/>
      <w:r w:rsidRPr="181868CB">
        <w:rPr>
          <w:rFonts w:ascii="Times New Roman" w:eastAsia="Times New Roman" w:hAnsi="Times New Roman" w:cs="Times New Roman"/>
          <w:color w:val="000000" w:themeColor="text1"/>
        </w:rPr>
        <w:t>Wher</w:t>
      </w:r>
      <w:proofErr w:type="spellEnd"/>
      <w:r w:rsidRPr="181868CB">
        <w:rPr>
          <w:rFonts w:ascii="Times New Roman" w:eastAsia="Times New Roman" w:hAnsi="Times New Roman" w:cs="Times New Roman"/>
          <w:color w:val="000000" w:themeColor="text1"/>
        </w:rPr>
        <w:t>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296F0067" w14:textId="60BA4921" w:rsidR="00DF268B" w:rsidRPr="007C2265" w:rsidRDefault="1A90812E" w:rsidP="007C2265">
      <w:pPr>
        <w:pStyle w:val="ListParagraph"/>
        <w:numPr>
          <w:ilvl w:val="0"/>
          <w:numId w:val="17"/>
        </w:numPr>
        <w:spacing w:before="120" w:after="12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 xml:space="preserve">The absence of fit-for-purpose data standards </w:t>
      </w:r>
      <w:r w:rsidR="359B3133" w:rsidRPr="1EF82453">
        <w:rPr>
          <w:rFonts w:ascii="Times New Roman" w:eastAsia="Times New Roman" w:hAnsi="Times New Roman" w:cs="Times New Roman"/>
          <w:color w:val="000000" w:themeColor="text1"/>
        </w:rPr>
        <w:t xml:space="preserve">makes underperformance invisible. There should be a systematic mechanism to identify </w:t>
      </w:r>
      <w:r w:rsidR="006448E3">
        <w:rPr>
          <w:rFonts w:ascii="Times New Roman" w:eastAsia="Times New Roman" w:hAnsi="Times New Roman" w:cs="Times New Roman"/>
          <w:color w:val="000000" w:themeColor="text1"/>
        </w:rPr>
        <w:t>why</w:t>
      </w:r>
      <w:r w:rsidR="359B3133" w:rsidRPr="1EF82453">
        <w:rPr>
          <w:rFonts w:ascii="Times New Roman" w:eastAsia="Times New Roman" w:hAnsi="Times New Roman" w:cs="Times New Roman"/>
          <w:color w:val="000000" w:themeColor="text1"/>
        </w:rPr>
        <w:t xml:space="preserve"> cleared tools are failing in real-world deployment</w:t>
      </w:r>
      <w:r w:rsidR="00F33365">
        <w:rPr>
          <w:rFonts w:ascii="Times New Roman" w:eastAsia="Times New Roman" w:hAnsi="Times New Roman" w:cs="Times New Roman"/>
          <w:color w:val="000000" w:themeColor="text1"/>
        </w:rPr>
        <w:t xml:space="preserve">. </w:t>
      </w:r>
      <w:r w:rsidR="004D5BD1">
        <w:rPr>
          <w:rFonts w:ascii="Times New Roman" w:eastAsia="Times New Roman" w:hAnsi="Times New Roman" w:cs="Times New Roman"/>
          <w:color w:val="000000" w:themeColor="text1"/>
        </w:rPr>
        <w:t xml:space="preserve">A well-known example of this phenomenon is the Epic Sepsis model that was validated based on performance, but failed to sustain external validity in different settings. </w:t>
      </w:r>
      <w:r w:rsidR="00A10B67">
        <w:rPr>
          <w:rFonts w:ascii="Times New Roman" w:eastAsia="Times New Roman" w:hAnsi="Times New Roman" w:cs="Times New Roman"/>
          <w:color w:val="000000" w:themeColor="text1"/>
        </w:rPr>
        <w:t xml:space="preserve">Models that show robust performance using data </w:t>
      </w:r>
      <w:r w:rsidR="003943AC">
        <w:rPr>
          <w:rFonts w:ascii="Times New Roman" w:eastAsia="Times New Roman" w:hAnsi="Times New Roman" w:cs="Times New Roman"/>
          <w:color w:val="000000" w:themeColor="text1"/>
        </w:rPr>
        <w:t xml:space="preserve">that can be captured </w:t>
      </w:r>
      <w:r w:rsidR="00CB5285">
        <w:rPr>
          <w:rFonts w:ascii="Times New Roman" w:eastAsia="Times New Roman" w:hAnsi="Times New Roman" w:cs="Times New Roman"/>
          <w:color w:val="000000" w:themeColor="text1"/>
        </w:rPr>
        <w:t>across settings</w:t>
      </w:r>
      <w:r w:rsidR="00620AFE">
        <w:rPr>
          <w:rFonts w:ascii="Times New Roman" w:eastAsia="Times New Roman" w:hAnsi="Times New Roman" w:cs="Times New Roman"/>
          <w:color w:val="000000" w:themeColor="text1"/>
        </w:rPr>
        <w:t>, irrespective of machinery, workflows, and</w:t>
      </w:r>
      <w:r w:rsidR="00D7292D">
        <w:rPr>
          <w:rFonts w:ascii="Times New Roman" w:eastAsia="Times New Roman" w:hAnsi="Times New Roman" w:cs="Times New Roman"/>
          <w:color w:val="000000" w:themeColor="text1"/>
        </w:rPr>
        <w:t xml:space="preserve"> system-specific considerations, would have significantly wider appeal than those without such considerations. </w:t>
      </w:r>
      <w:r w:rsidR="0052052D" w:rsidRPr="007C2265">
        <w:rPr>
          <w:rFonts w:ascii="Times New Roman" w:eastAsia="Times New Roman" w:hAnsi="Times New Roman" w:cs="Times New Roman"/>
          <w:color w:val="000000" w:themeColor="text1"/>
        </w:rPr>
        <w:t xml:space="preserve">Cost-savings would be </w:t>
      </w:r>
      <w:r w:rsidR="002C463A" w:rsidRPr="007C2265">
        <w:rPr>
          <w:rFonts w:ascii="Times New Roman" w:eastAsia="Times New Roman" w:hAnsi="Times New Roman" w:cs="Times New Roman"/>
          <w:color w:val="000000" w:themeColor="text1"/>
        </w:rPr>
        <w:t>an</w:t>
      </w:r>
      <w:r w:rsidR="0052052D" w:rsidRPr="007C2265">
        <w:rPr>
          <w:rFonts w:ascii="Times New Roman" w:eastAsia="Times New Roman" w:hAnsi="Times New Roman" w:cs="Times New Roman"/>
          <w:color w:val="000000" w:themeColor="text1"/>
        </w:rPr>
        <w:t xml:space="preserve"> </w:t>
      </w:r>
      <w:r w:rsidR="002E3FF5" w:rsidRPr="007C2265">
        <w:rPr>
          <w:rFonts w:ascii="Times New Roman" w:eastAsia="Times New Roman" w:hAnsi="Times New Roman" w:cs="Times New Roman"/>
          <w:color w:val="000000" w:themeColor="text1"/>
        </w:rPr>
        <w:t xml:space="preserve">outcome of this improved system because the private sector would take on the onus of expanding applicability of their AI model and clinical sites would have the necessary information to evaluate use in their setting. </w:t>
      </w:r>
    </w:p>
    <w:p w14:paraId="73BC49A5" w14:textId="63CFC7D0" w:rsidR="00E9185F" w:rsidRPr="004806DD" w:rsidRDefault="7DF609E4" w:rsidP="00E9185F">
      <w:pPr>
        <w:pStyle w:val="ListParagraph"/>
        <w:numPr>
          <w:ilvl w:val="0"/>
          <w:numId w:val="18"/>
        </w:numPr>
        <w:spacing w:before="120" w:after="120"/>
        <w:ind w:left="360"/>
        <w:rPr>
          <w:rFonts w:ascii="Times New Roman" w:eastAsia="Times New Roman" w:hAnsi="Times New Roman" w:cs="Times New Roman"/>
          <w:color w:val="000000" w:themeColor="text1"/>
        </w:rPr>
      </w:pPr>
      <w:r w:rsidRPr="70086361">
        <w:rPr>
          <w:rFonts w:ascii="Times New Roman" w:eastAsia="Times New Roman" w:hAnsi="Times New Roman" w:cs="Times New Roman"/>
          <w:color w:val="000000" w:themeColor="text1"/>
        </w:rPr>
        <w:t>Which role(s), decision maker(s), or governing bodies within health care organizations have the most influence on the adoption of AI for clinical care? What are the primary administrative hurdles to the adoption of AI in clinical care?</w:t>
      </w:r>
    </w:p>
    <w:p w14:paraId="61BE912B" w14:textId="70D37F25" w:rsidR="00E9185F" w:rsidRPr="00E9185F" w:rsidRDefault="00E9185F" w:rsidP="00E9185F">
      <w:pPr>
        <w:pStyle w:val="ListParagraph"/>
        <w:numPr>
          <w:ilvl w:val="0"/>
          <w:numId w:val="17"/>
        </w:num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non-exhaustive list is provided below:</w:t>
      </w:r>
    </w:p>
    <w:p w14:paraId="1C4C7EC8"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 xml:space="preserve">National Institutes of Health (NIH) (and related organizations such as National Institute of Biomedical Imaging and Bioengineering (NIBIB)) </w:t>
      </w:r>
    </w:p>
    <w:p w14:paraId="3DA88F81"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National Institute of Standards and Technology (NIST)</w:t>
      </w:r>
    </w:p>
    <w:p w14:paraId="06962155"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Centers for Disease Control (CDC)</w:t>
      </w:r>
    </w:p>
    <w:p w14:paraId="488968B5"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Centers for Medicare and Medicaid Services (CMS)</w:t>
      </w:r>
    </w:p>
    <w:p w14:paraId="5A82D5BF"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U.S. Department of Defense (DoD)</w:t>
      </w:r>
    </w:p>
    <w:p w14:paraId="684EF31A"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Radiological Society of North America (RSNA)</w:t>
      </w:r>
    </w:p>
    <w:p w14:paraId="37D109CF"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American Association of Physicists in Medicine (AAPM)</w:t>
      </w:r>
    </w:p>
    <w:p w14:paraId="69720A1C"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International Society for Magnetic Resonance in Medicine (ISMRM)</w:t>
      </w:r>
    </w:p>
    <w:p w14:paraId="56FAD20D"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Society of Nuclear Medicine &amp; Molecular Imaging (SNMMI)</w:t>
      </w:r>
    </w:p>
    <w:p w14:paraId="6F591C8E"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American Institute of Ultrasound in Medicine (AIUM)</w:t>
      </w:r>
    </w:p>
    <w:p w14:paraId="48A959A3" w14:textId="77777777" w:rsidR="00F948EF" w:rsidRP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American College of Radiology (ACR)</w:t>
      </w:r>
    </w:p>
    <w:p w14:paraId="7D143CA1" w14:textId="43E4B31A" w:rsidR="00F948EF" w:rsidRDefault="00F948EF" w:rsidP="00E9185F">
      <w:pPr>
        <w:pStyle w:val="ListParagraph"/>
        <w:numPr>
          <w:ilvl w:val="0"/>
          <w:numId w:val="23"/>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ARPA-H</w:t>
      </w:r>
    </w:p>
    <w:p w14:paraId="30896D92" w14:textId="225D246B" w:rsidR="00F948EF" w:rsidRDefault="00F948EF" w:rsidP="00E9185F">
      <w:pPr>
        <w:pStyle w:val="ListParagraph"/>
        <w:numPr>
          <w:ilvl w:val="0"/>
          <w:numId w:val="2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National Comprehensive Cancer Network</w:t>
      </w:r>
    </w:p>
    <w:p w14:paraId="56E4ECF0" w14:textId="13110C82" w:rsidR="00F948EF" w:rsidRPr="00F948EF" w:rsidRDefault="00E9185F" w:rsidP="00E9185F">
      <w:pPr>
        <w:pStyle w:val="ListParagraph"/>
        <w:numPr>
          <w:ilvl w:val="0"/>
          <w:numId w:val="2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U.S. Preventative Services Task Force</w:t>
      </w:r>
    </w:p>
    <w:p w14:paraId="653C80E8" w14:textId="270BF1D0" w:rsidR="00F948EF" w:rsidRPr="00F948EF" w:rsidRDefault="00F948EF" w:rsidP="00E9185F">
      <w:pPr>
        <w:pStyle w:val="ListParagraph"/>
        <w:numPr>
          <w:ilvl w:val="0"/>
          <w:numId w:val="17"/>
        </w:numPr>
        <w:spacing w:before="120" w:after="120"/>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International organizations also have relevant programs, guidance, and insight, including:</w:t>
      </w:r>
    </w:p>
    <w:p w14:paraId="5D2A2889"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European Society of Radiology (ESR)</w:t>
      </w:r>
    </w:p>
    <w:p w14:paraId="3561EAF5"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European Association of National Metrology Institutes (EURAMET)</w:t>
      </w:r>
    </w:p>
    <w:p w14:paraId="087F9505"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European Society of Breast Imaging (EUSOBI)</w:t>
      </w:r>
    </w:p>
    <w:p w14:paraId="21849664"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European Society of Radiology’s Imaging Biomarkers Alliance (EIBALL)</w:t>
      </w:r>
    </w:p>
    <w:p w14:paraId="768A4F4B"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European Association of Nuclear Medicine (EANM)</w:t>
      </w:r>
    </w:p>
    <w:p w14:paraId="3310EFB3"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Institute of Physics and Engineering in Medicine (IPEM)</w:t>
      </w:r>
    </w:p>
    <w:p w14:paraId="2BC87ED2"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Japan Quantitative Imaging Biomarker Alliance (JQIBA)</w:t>
      </w:r>
    </w:p>
    <w:p w14:paraId="45B5FB21" w14:textId="77777777" w:rsidR="00F948EF" w:rsidRP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lastRenderedPageBreak/>
        <w:t>National Physical Laboratory (NPL)</w:t>
      </w:r>
    </w:p>
    <w:p w14:paraId="1A327D32" w14:textId="71700DB5" w:rsidR="00F948EF" w:rsidRDefault="00F948EF" w:rsidP="00E9185F">
      <w:pPr>
        <w:pStyle w:val="ListParagraph"/>
        <w:numPr>
          <w:ilvl w:val="0"/>
          <w:numId w:val="22"/>
        </w:numPr>
        <w:rPr>
          <w:rFonts w:ascii="Times New Roman" w:eastAsia="Times New Roman" w:hAnsi="Times New Roman" w:cs="Times New Roman"/>
          <w:color w:val="000000" w:themeColor="text1"/>
        </w:rPr>
      </w:pPr>
      <w:r w:rsidRPr="00F948EF">
        <w:rPr>
          <w:rFonts w:ascii="Times New Roman" w:eastAsia="Times New Roman" w:hAnsi="Times New Roman" w:cs="Times New Roman"/>
          <w:color w:val="000000" w:themeColor="text1"/>
        </w:rPr>
        <w:t>National Imaging Facility (NIF)</w:t>
      </w:r>
    </w:p>
    <w:p w14:paraId="482931C1" w14:textId="19B3E035" w:rsidR="00E9185F" w:rsidRPr="00E9185F" w:rsidRDefault="004806DD" w:rsidP="00E9185F">
      <w:p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Administrative barriers to adoption are largely related to systemic factors of implementation. While data can be collected for initial validation, continued performance and real point-of-care usage is defined by </w:t>
      </w:r>
      <w:r w:rsidR="00C872E5">
        <w:rPr>
          <w:rFonts w:ascii="Times New Roman" w:eastAsia="Times New Roman" w:hAnsi="Times New Roman" w:cs="Times New Roman"/>
          <w:color w:val="000000" w:themeColor="text1"/>
        </w:rPr>
        <w:t xml:space="preserve">operational </w:t>
      </w:r>
      <w:r w:rsidR="00EE1AF2">
        <w:rPr>
          <w:rFonts w:ascii="Times New Roman" w:eastAsia="Times New Roman" w:hAnsi="Times New Roman" w:cs="Times New Roman"/>
          <w:color w:val="000000" w:themeColor="text1"/>
        </w:rPr>
        <w:t>feasibility</w:t>
      </w:r>
      <w:r w:rsidR="003A6346">
        <w:rPr>
          <w:rFonts w:ascii="Times New Roman" w:eastAsia="Times New Roman" w:hAnsi="Times New Roman" w:cs="Times New Roman"/>
          <w:color w:val="000000" w:themeColor="text1"/>
        </w:rPr>
        <w:t>, sociotechnical factors, and</w:t>
      </w:r>
      <w:r w:rsidR="000D27ED">
        <w:rPr>
          <w:rFonts w:ascii="Times New Roman" w:eastAsia="Times New Roman" w:hAnsi="Times New Roman" w:cs="Times New Roman"/>
          <w:color w:val="000000" w:themeColor="text1"/>
        </w:rPr>
        <w:t xml:space="preserve"> the ability to capture</w:t>
      </w:r>
      <w:r w:rsidR="003A6346">
        <w:rPr>
          <w:rFonts w:ascii="Times New Roman" w:eastAsia="Times New Roman" w:hAnsi="Times New Roman" w:cs="Times New Roman"/>
          <w:color w:val="000000" w:themeColor="text1"/>
        </w:rPr>
        <w:t xml:space="preserve"> </w:t>
      </w:r>
      <w:r w:rsidR="00EE1AF2">
        <w:rPr>
          <w:rFonts w:ascii="Times New Roman" w:eastAsia="Times New Roman" w:hAnsi="Times New Roman" w:cs="Times New Roman"/>
          <w:color w:val="000000" w:themeColor="text1"/>
        </w:rPr>
        <w:t xml:space="preserve">longitudinal performance. </w:t>
      </w:r>
      <w:r w:rsidR="000D27ED">
        <w:rPr>
          <w:rFonts w:ascii="Times New Roman" w:eastAsia="Times New Roman" w:hAnsi="Times New Roman" w:cs="Times New Roman"/>
          <w:color w:val="000000" w:themeColor="text1"/>
        </w:rPr>
        <w:t xml:space="preserve">These </w:t>
      </w:r>
      <w:r w:rsidR="006B20F2">
        <w:rPr>
          <w:rFonts w:ascii="Times New Roman" w:eastAsia="Times New Roman" w:hAnsi="Times New Roman" w:cs="Times New Roman"/>
          <w:color w:val="000000" w:themeColor="text1"/>
        </w:rPr>
        <w:t xml:space="preserve">considerations are not captured </w:t>
      </w:r>
      <w:r w:rsidR="009B1EF0">
        <w:rPr>
          <w:rFonts w:ascii="Times New Roman" w:eastAsia="Times New Roman" w:hAnsi="Times New Roman" w:cs="Times New Roman"/>
          <w:color w:val="000000" w:themeColor="text1"/>
        </w:rPr>
        <w:t>by</w:t>
      </w:r>
      <w:r w:rsidR="006B20F2">
        <w:rPr>
          <w:rFonts w:ascii="Times New Roman" w:eastAsia="Times New Roman" w:hAnsi="Times New Roman" w:cs="Times New Roman"/>
          <w:color w:val="000000" w:themeColor="text1"/>
        </w:rPr>
        <w:t xml:space="preserve"> existing data classes </w:t>
      </w:r>
      <w:r w:rsidR="00085D00">
        <w:rPr>
          <w:rFonts w:ascii="Times New Roman" w:eastAsia="Times New Roman" w:hAnsi="Times New Roman" w:cs="Times New Roman"/>
          <w:color w:val="000000" w:themeColor="text1"/>
        </w:rPr>
        <w:t xml:space="preserve">and are not standardized across healthcare organizations. </w:t>
      </w:r>
    </w:p>
    <w:p w14:paraId="2456FDEF" w14:textId="46584199" w:rsidR="001914BC" w:rsidRDefault="7DF609E4" w:rsidP="70086361">
      <w:pPr>
        <w:pStyle w:val="ListParagraph"/>
        <w:numPr>
          <w:ilvl w:val="0"/>
          <w:numId w:val="18"/>
        </w:numPr>
        <w:spacing w:before="120" w:after="120"/>
        <w:ind w:left="36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 xml:space="preserve">Where would </w:t>
      </w:r>
      <w:proofErr w:type="gramStart"/>
      <w:r w:rsidRPr="1EF82453">
        <w:rPr>
          <w:rFonts w:ascii="Times New Roman" w:eastAsia="Times New Roman" w:hAnsi="Times New Roman" w:cs="Times New Roman"/>
          <w:color w:val="000000" w:themeColor="text1"/>
        </w:rPr>
        <w:t>enhanced</w:t>
      </w:r>
      <w:proofErr w:type="gramEnd"/>
      <w:r w:rsidRPr="1EF82453">
        <w:rPr>
          <w:rFonts w:ascii="Times New Roman" w:eastAsia="Times New Roman" w:hAnsi="Times New Roman" w:cs="Times New Roman"/>
          <w:color w:val="000000" w:themeColor="text1"/>
        </w:rPr>
        <w:t xml:space="preserve"> interoperability widen market opportunities, fuel research, and accelerate the development of AI for clinical care? Please consider specific data types, data standards, and benchmarking tools.</w:t>
      </w:r>
    </w:p>
    <w:tbl>
      <w:tblPr>
        <w:tblStyle w:val="TableGrid"/>
        <w:tblW w:w="0" w:type="auto"/>
        <w:tblLook w:val="04A0" w:firstRow="1" w:lastRow="0" w:firstColumn="1" w:lastColumn="0" w:noHBand="0" w:noVBand="1"/>
      </w:tblPr>
      <w:tblGrid>
        <w:gridCol w:w="2335"/>
        <w:gridCol w:w="3237"/>
        <w:gridCol w:w="3778"/>
      </w:tblGrid>
      <w:tr w:rsidR="00374F07" w:rsidRPr="00B70AFB" w14:paraId="3DCD702C" w14:textId="77777777" w:rsidTr="00417351">
        <w:tc>
          <w:tcPr>
            <w:tcW w:w="2335" w:type="dxa"/>
            <w:hideMark/>
          </w:tcPr>
          <w:p w14:paraId="270A8622" w14:textId="069E8A0D" w:rsidR="00B70AFB" w:rsidRPr="00B70AFB" w:rsidRDefault="00B70AFB" w:rsidP="00B70AFB">
            <w:pPr>
              <w:jc w:val="center"/>
              <w:rPr>
                <w:rFonts w:ascii="Times New Roman" w:eastAsia="Times New Roman" w:hAnsi="Times New Roman" w:cs="Times New Roman"/>
                <w:b/>
                <w:bCs/>
                <w:sz w:val="18"/>
                <w:szCs w:val="18"/>
              </w:rPr>
            </w:pPr>
            <w:r w:rsidRPr="00B70AFB">
              <w:rPr>
                <w:rFonts w:ascii="Times New Roman" w:eastAsia="Times New Roman" w:hAnsi="Times New Roman" w:cs="Times New Roman"/>
                <w:b/>
                <w:bCs/>
                <w:sz w:val="18"/>
                <w:szCs w:val="18"/>
              </w:rPr>
              <w:t xml:space="preserve">AI </w:t>
            </w:r>
            <w:r w:rsidR="00417351">
              <w:rPr>
                <w:rFonts w:ascii="Times New Roman" w:eastAsia="Times New Roman" w:hAnsi="Times New Roman" w:cs="Times New Roman"/>
                <w:b/>
                <w:bCs/>
                <w:sz w:val="18"/>
                <w:szCs w:val="18"/>
              </w:rPr>
              <w:t>M</w:t>
            </w:r>
            <w:r w:rsidRPr="00B70AFB">
              <w:rPr>
                <w:rFonts w:ascii="Times New Roman" w:eastAsia="Times New Roman" w:hAnsi="Times New Roman" w:cs="Times New Roman"/>
                <w:b/>
                <w:bCs/>
                <w:sz w:val="18"/>
                <w:szCs w:val="18"/>
              </w:rPr>
              <w:t xml:space="preserve">odel </w:t>
            </w:r>
            <w:r w:rsidR="00417351">
              <w:rPr>
                <w:rFonts w:ascii="Times New Roman" w:eastAsia="Times New Roman" w:hAnsi="Times New Roman" w:cs="Times New Roman"/>
                <w:b/>
                <w:bCs/>
                <w:sz w:val="18"/>
                <w:szCs w:val="18"/>
              </w:rPr>
              <w:t>Types</w:t>
            </w:r>
            <w:r>
              <w:rPr>
                <w:rFonts w:ascii="Times New Roman" w:eastAsia="Times New Roman" w:hAnsi="Times New Roman" w:cs="Times New Roman"/>
                <w:b/>
                <w:bCs/>
                <w:sz w:val="18"/>
                <w:szCs w:val="18"/>
              </w:rPr>
              <w:t xml:space="preserve"> (examples)</w:t>
            </w:r>
          </w:p>
        </w:tc>
        <w:tc>
          <w:tcPr>
            <w:tcW w:w="3237" w:type="dxa"/>
            <w:hideMark/>
          </w:tcPr>
          <w:p w14:paraId="59C87CAC" w14:textId="34E14E63" w:rsidR="00B70AFB" w:rsidRPr="00B70AFB" w:rsidRDefault="00B70AFB" w:rsidP="00B70AFB">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Potential </w:t>
            </w:r>
            <w:r w:rsidR="00417351">
              <w:rPr>
                <w:rFonts w:ascii="Times New Roman" w:eastAsia="Times New Roman" w:hAnsi="Times New Roman" w:cs="Times New Roman"/>
                <w:b/>
                <w:bCs/>
                <w:sz w:val="18"/>
                <w:szCs w:val="18"/>
              </w:rPr>
              <w:t>S</w:t>
            </w:r>
            <w:r w:rsidRPr="00B70AFB">
              <w:rPr>
                <w:rFonts w:ascii="Times New Roman" w:eastAsia="Times New Roman" w:hAnsi="Times New Roman" w:cs="Times New Roman"/>
                <w:b/>
                <w:bCs/>
                <w:sz w:val="18"/>
                <w:szCs w:val="18"/>
              </w:rPr>
              <w:t xml:space="preserve">ystemic </w:t>
            </w:r>
            <w:r w:rsidR="00417351">
              <w:rPr>
                <w:rFonts w:ascii="Times New Roman" w:eastAsia="Times New Roman" w:hAnsi="Times New Roman" w:cs="Times New Roman"/>
                <w:b/>
                <w:bCs/>
                <w:sz w:val="18"/>
                <w:szCs w:val="18"/>
              </w:rPr>
              <w:t>C</w:t>
            </w:r>
            <w:r w:rsidRPr="00B70AFB">
              <w:rPr>
                <w:rFonts w:ascii="Times New Roman" w:eastAsia="Times New Roman" w:hAnsi="Times New Roman" w:cs="Times New Roman"/>
                <w:b/>
                <w:bCs/>
                <w:sz w:val="18"/>
                <w:szCs w:val="18"/>
              </w:rPr>
              <w:t>oncern</w:t>
            </w:r>
            <w:r>
              <w:rPr>
                <w:rFonts w:ascii="Times New Roman" w:eastAsia="Times New Roman" w:hAnsi="Times New Roman" w:cs="Times New Roman"/>
                <w:b/>
                <w:bCs/>
                <w:sz w:val="18"/>
                <w:szCs w:val="18"/>
              </w:rPr>
              <w:t>s</w:t>
            </w:r>
          </w:p>
        </w:tc>
        <w:tc>
          <w:tcPr>
            <w:tcW w:w="0" w:type="auto"/>
            <w:hideMark/>
          </w:tcPr>
          <w:p w14:paraId="7B63C6C5" w14:textId="413515F4" w:rsidR="00B70AFB" w:rsidRPr="00B70AFB" w:rsidRDefault="00417351" w:rsidP="00B70AFB">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Examples of Additional Variables</w:t>
            </w:r>
          </w:p>
        </w:tc>
      </w:tr>
      <w:tr w:rsidR="00374F07" w:rsidRPr="00B70AFB" w14:paraId="56E80405" w14:textId="77777777" w:rsidTr="00417351">
        <w:tc>
          <w:tcPr>
            <w:tcW w:w="2335" w:type="dxa"/>
            <w:hideMark/>
          </w:tcPr>
          <w:p w14:paraId="0D552486" w14:textId="22D4944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Medical imaging</w:t>
            </w:r>
          </w:p>
        </w:tc>
        <w:tc>
          <w:tcPr>
            <w:tcW w:w="3237" w:type="dxa"/>
            <w:hideMark/>
          </w:tcPr>
          <w:p w14:paraId="1666E8AC"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Lack of standardization across devices and protocols. Image quality differences can reduce model performance.</w:t>
            </w:r>
          </w:p>
        </w:tc>
        <w:tc>
          <w:tcPr>
            <w:tcW w:w="0" w:type="auto"/>
            <w:hideMark/>
          </w:tcPr>
          <w:p w14:paraId="04F8C69C"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Scanner manufacturer and model, software version, imaging protocol, reconstruction settings, calibration status, QA and QC status</w:t>
            </w:r>
          </w:p>
        </w:tc>
      </w:tr>
      <w:tr w:rsidR="00374F07" w:rsidRPr="00B70AFB" w14:paraId="7A106205" w14:textId="77777777" w:rsidTr="00417351">
        <w:tc>
          <w:tcPr>
            <w:tcW w:w="2335" w:type="dxa"/>
            <w:hideMark/>
          </w:tcPr>
          <w:p w14:paraId="1DEF1A3F" w14:textId="32388A9D"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Physiologic signal</w:t>
            </w:r>
            <w:r>
              <w:rPr>
                <w:rFonts w:ascii="Times New Roman" w:eastAsia="Times New Roman" w:hAnsi="Times New Roman" w:cs="Times New Roman"/>
                <w:sz w:val="18"/>
                <w:szCs w:val="18"/>
              </w:rPr>
              <w:t>s</w:t>
            </w:r>
            <w:r w:rsidRPr="00B70AFB">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(ECG alerts, Telemetry deterioration)</w:t>
            </w:r>
          </w:p>
        </w:tc>
        <w:tc>
          <w:tcPr>
            <w:tcW w:w="3237" w:type="dxa"/>
            <w:hideMark/>
          </w:tcPr>
          <w:p w14:paraId="78CEA1F9"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Signal quality and preprocessing differ by device and hospital unit. Alert burden depends on workflow conditions.</w:t>
            </w:r>
          </w:p>
        </w:tc>
        <w:tc>
          <w:tcPr>
            <w:tcW w:w="0" w:type="auto"/>
            <w:hideMark/>
          </w:tcPr>
          <w:p w14:paraId="2A28CB6A"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Device manufacturer and model, sampling rate, preprocessing method, signal quality flags, care unit type</w:t>
            </w:r>
          </w:p>
        </w:tc>
      </w:tr>
      <w:tr w:rsidR="00374F07" w:rsidRPr="00B70AFB" w14:paraId="18AD76A4" w14:textId="77777777" w:rsidTr="00417351">
        <w:tc>
          <w:tcPr>
            <w:tcW w:w="2335" w:type="dxa"/>
            <w:hideMark/>
          </w:tcPr>
          <w:p w14:paraId="618D42B7" w14:textId="14EF4EE0"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EHR risk prediction</w:t>
            </w:r>
          </w:p>
        </w:tc>
        <w:tc>
          <w:tcPr>
            <w:tcW w:w="3237" w:type="dxa"/>
            <w:hideMark/>
          </w:tcPr>
          <w:p w14:paraId="03454BB6"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Coding, documentation, and workflow differences change inputs and outcome labels.</w:t>
            </w:r>
          </w:p>
        </w:tc>
        <w:tc>
          <w:tcPr>
            <w:tcW w:w="0" w:type="auto"/>
            <w:hideMark/>
          </w:tcPr>
          <w:p w14:paraId="147647CE"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Care setting, code system and version, missing data rates, timestamp provenance, outcome definition</w:t>
            </w:r>
          </w:p>
        </w:tc>
      </w:tr>
      <w:tr w:rsidR="00374F07" w:rsidRPr="00B70AFB" w14:paraId="0D49360F" w14:textId="77777777" w:rsidTr="00417351">
        <w:tc>
          <w:tcPr>
            <w:tcW w:w="2335" w:type="dxa"/>
            <w:hideMark/>
          </w:tcPr>
          <w:p w14:paraId="51AD4306" w14:textId="00F6F106"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Clinical language AI</w:t>
            </w:r>
          </w:p>
        </w:tc>
        <w:tc>
          <w:tcPr>
            <w:tcW w:w="3237" w:type="dxa"/>
            <w:hideMark/>
          </w:tcPr>
          <w:p w14:paraId="7EF12806"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Hallucination and omission risk. Output quality depends on source note quality and how staff use the tool.</w:t>
            </w:r>
          </w:p>
        </w:tc>
        <w:tc>
          <w:tcPr>
            <w:tcW w:w="0" w:type="auto"/>
            <w:hideMark/>
          </w:tcPr>
          <w:p w14:paraId="04996F23"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Source note types, note completeness, model version, prompt template version, user edits, user acceptance rate</w:t>
            </w:r>
          </w:p>
        </w:tc>
      </w:tr>
      <w:tr w:rsidR="00374F07" w:rsidRPr="00B70AFB" w14:paraId="0FB2922B" w14:textId="77777777" w:rsidTr="00417351">
        <w:tc>
          <w:tcPr>
            <w:tcW w:w="2335" w:type="dxa"/>
            <w:hideMark/>
          </w:tcPr>
          <w:p w14:paraId="4CAB9499" w14:textId="5499ECD5"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Patient communication or navigation</w:t>
            </w:r>
          </w:p>
        </w:tc>
        <w:tc>
          <w:tcPr>
            <w:tcW w:w="3237" w:type="dxa"/>
            <w:hideMark/>
          </w:tcPr>
          <w:p w14:paraId="6D707F6E"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Unsafe or outdated advice. Failure to escalate to a human when needed.</w:t>
            </w:r>
          </w:p>
        </w:tc>
        <w:tc>
          <w:tcPr>
            <w:tcW w:w="0" w:type="auto"/>
            <w:hideMark/>
          </w:tcPr>
          <w:p w14:paraId="0FD5949A"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Knowledge source and update date, language, escalation triggers, human review status</w:t>
            </w:r>
          </w:p>
        </w:tc>
      </w:tr>
      <w:tr w:rsidR="00374F07" w:rsidRPr="00B70AFB" w14:paraId="5F3C4D14" w14:textId="77777777" w:rsidTr="00417351">
        <w:tc>
          <w:tcPr>
            <w:tcW w:w="2335" w:type="dxa"/>
            <w:hideMark/>
          </w:tcPr>
          <w:p w14:paraId="509E3444" w14:textId="301F9064"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Operational scheduling</w:t>
            </w:r>
          </w:p>
        </w:tc>
        <w:tc>
          <w:tcPr>
            <w:tcW w:w="3237" w:type="dxa"/>
            <w:hideMark/>
          </w:tcPr>
          <w:p w14:paraId="6047FAD4"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Optimization can ignore clinical constraints and local exceptions.</w:t>
            </w:r>
          </w:p>
        </w:tc>
        <w:tc>
          <w:tcPr>
            <w:tcW w:w="0" w:type="auto"/>
            <w:hideMark/>
          </w:tcPr>
          <w:p w14:paraId="446E86F5" w14:textId="77777777" w:rsidR="00B70AFB" w:rsidRPr="00B70AFB" w:rsidRDefault="00B70AFB" w:rsidP="00B70AFB">
            <w:pPr>
              <w:rPr>
                <w:rFonts w:ascii="Times New Roman" w:eastAsia="Times New Roman" w:hAnsi="Times New Roman" w:cs="Times New Roman"/>
                <w:sz w:val="18"/>
                <w:szCs w:val="18"/>
              </w:rPr>
            </w:pPr>
            <w:r w:rsidRPr="00B70AFB">
              <w:rPr>
                <w:rFonts w:ascii="Times New Roman" w:eastAsia="Times New Roman" w:hAnsi="Times New Roman" w:cs="Times New Roman"/>
                <w:sz w:val="18"/>
                <w:szCs w:val="18"/>
              </w:rPr>
              <w:t>Clinical constraints including fasting and preparation rules, staffing availability, resource availability, override logs, cancellation patterns</w:t>
            </w:r>
          </w:p>
        </w:tc>
      </w:tr>
    </w:tbl>
    <w:p w14:paraId="4E1BE47C" w14:textId="787D07F2" w:rsidR="00AE0AAA" w:rsidRPr="00AE0AAA" w:rsidRDefault="00AE0AAA" w:rsidP="00425F83">
      <w:pPr>
        <w:rPr>
          <w:rFonts w:ascii="Times New Roman" w:eastAsia="Times New Roman" w:hAnsi="Times New Roman" w:cs="Times New Roman"/>
          <w:color w:val="000000" w:themeColor="text1"/>
        </w:rPr>
      </w:pPr>
    </w:p>
    <w:p w14:paraId="33E46EF5" w14:textId="2095B004" w:rsidR="001914BC" w:rsidRPr="006E2E03" w:rsidRDefault="7DF609E4" w:rsidP="70086361">
      <w:pPr>
        <w:pStyle w:val="ListParagraph"/>
        <w:numPr>
          <w:ilvl w:val="0"/>
          <w:numId w:val="18"/>
        </w:numPr>
        <w:spacing w:before="120" w:after="120"/>
        <w:ind w:left="36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What challenges within health care do patients and caregivers wish to see addressed by the adoption and use of AI in clinical care? Equally, what concerns do patients and caregivers have related to the adoption and use of AI in clinical care?</w:t>
      </w:r>
    </w:p>
    <w:p w14:paraId="38D5CA30" w14:textId="77777777" w:rsidR="00A27E2B" w:rsidRPr="00A27E2B" w:rsidRDefault="00A27E2B" w:rsidP="00A27E2B">
      <w:pPr>
        <w:pStyle w:val="ListParagraph"/>
        <w:numPr>
          <w:ilvl w:val="0"/>
          <w:numId w:val="24"/>
        </w:numPr>
        <w:rPr>
          <w:rFonts w:ascii="Times New Roman" w:eastAsia="Times New Roman" w:hAnsi="Times New Roman" w:cs="Times New Roman"/>
          <w:color w:val="000000" w:themeColor="text1"/>
        </w:rPr>
      </w:pPr>
      <w:r w:rsidRPr="00A27E2B">
        <w:rPr>
          <w:rFonts w:ascii="Times New Roman" w:eastAsia="Times New Roman" w:hAnsi="Times New Roman" w:cs="Times New Roman"/>
          <w:color w:val="000000" w:themeColor="text1"/>
        </w:rPr>
        <w:t>Better scheduling to reduce patient time toxicity</w:t>
      </w:r>
    </w:p>
    <w:p w14:paraId="7CBA72BE" w14:textId="77777777" w:rsidR="00A27E2B" w:rsidRPr="00A27E2B" w:rsidRDefault="00A27E2B" w:rsidP="00A27E2B">
      <w:pPr>
        <w:pStyle w:val="ListParagraph"/>
        <w:numPr>
          <w:ilvl w:val="0"/>
          <w:numId w:val="24"/>
        </w:numPr>
        <w:rPr>
          <w:rFonts w:ascii="Times New Roman" w:eastAsia="Times New Roman" w:hAnsi="Times New Roman" w:cs="Times New Roman"/>
          <w:color w:val="000000" w:themeColor="text1"/>
        </w:rPr>
      </w:pPr>
      <w:r w:rsidRPr="00A27E2B">
        <w:rPr>
          <w:rFonts w:ascii="Times New Roman" w:eastAsia="Times New Roman" w:hAnsi="Times New Roman" w:cs="Times New Roman"/>
          <w:color w:val="000000" w:themeColor="text1"/>
        </w:rPr>
        <w:t>Improved ability to select care providers and have patient information follow easily</w:t>
      </w:r>
    </w:p>
    <w:p w14:paraId="17D0E507" w14:textId="77777777" w:rsidR="00A27E2B" w:rsidRPr="00A27E2B" w:rsidRDefault="00A27E2B" w:rsidP="00A27E2B">
      <w:pPr>
        <w:pStyle w:val="ListParagraph"/>
        <w:numPr>
          <w:ilvl w:val="0"/>
          <w:numId w:val="24"/>
        </w:numPr>
        <w:rPr>
          <w:rFonts w:ascii="Times New Roman" w:eastAsia="Times New Roman" w:hAnsi="Times New Roman" w:cs="Times New Roman"/>
          <w:color w:val="000000" w:themeColor="text1"/>
        </w:rPr>
      </w:pPr>
      <w:r w:rsidRPr="00A27E2B">
        <w:rPr>
          <w:rFonts w:ascii="Times New Roman" w:eastAsia="Times New Roman" w:hAnsi="Times New Roman" w:cs="Times New Roman"/>
          <w:color w:val="000000" w:themeColor="text1"/>
        </w:rPr>
        <w:t>Better integration of clinical data across care systems</w:t>
      </w:r>
    </w:p>
    <w:p w14:paraId="43EEF6B7" w14:textId="3312CCD9" w:rsidR="00A27E2B" w:rsidRPr="00A27E2B" w:rsidRDefault="00A27E2B" w:rsidP="00A27E2B">
      <w:pPr>
        <w:pStyle w:val="ListParagraph"/>
        <w:numPr>
          <w:ilvl w:val="0"/>
          <w:numId w:val="24"/>
        </w:numPr>
        <w:rPr>
          <w:rFonts w:ascii="Times New Roman" w:eastAsia="Times New Roman" w:hAnsi="Times New Roman" w:cs="Times New Roman"/>
          <w:color w:val="000000" w:themeColor="text1"/>
        </w:rPr>
      </w:pPr>
      <w:r w:rsidRPr="00A27E2B">
        <w:rPr>
          <w:rFonts w:ascii="Times New Roman" w:eastAsia="Times New Roman" w:hAnsi="Times New Roman" w:cs="Times New Roman"/>
          <w:color w:val="000000" w:themeColor="text1"/>
        </w:rPr>
        <w:t xml:space="preserve">Better translation of clinical care for </w:t>
      </w:r>
      <w:r w:rsidR="001A2738">
        <w:rPr>
          <w:rFonts w:ascii="Times New Roman" w:eastAsia="Times New Roman" w:hAnsi="Times New Roman" w:cs="Times New Roman"/>
          <w:color w:val="000000" w:themeColor="text1"/>
        </w:rPr>
        <w:t xml:space="preserve">patients without </w:t>
      </w:r>
      <w:r w:rsidR="006C021C">
        <w:rPr>
          <w:rFonts w:ascii="Times New Roman" w:eastAsia="Times New Roman" w:hAnsi="Times New Roman" w:cs="Times New Roman"/>
          <w:color w:val="000000" w:themeColor="text1"/>
        </w:rPr>
        <w:t>medical knowledge (often being addressed using large-language models that are dependent on user prompts)</w:t>
      </w:r>
    </w:p>
    <w:p w14:paraId="417B94A9" w14:textId="1377B375" w:rsidR="00A27E2B" w:rsidRPr="00A27E2B" w:rsidRDefault="00A27E2B" w:rsidP="00A27E2B">
      <w:pPr>
        <w:pStyle w:val="ListParagraph"/>
        <w:numPr>
          <w:ilvl w:val="0"/>
          <w:numId w:val="24"/>
        </w:numPr>
        <w:rPr>
          <w:rFonts w:ascii="Times New Roman" w:eastAsia="Times New Roman" w:hAnsi="Times New Roman" w:cs="Times New Roman"/>
          <w:color w:val="000000" w:themeColor="text1"/>
        </w:rPr>
      </w:pPr>
      <w:r w:rsidRPr="00A27E2B">
        <w:rPr>
          <w:rFonts w:ascii="Times New Roman" w:eastAsia="Times New Roman" w:hAnsi="Times New Roman" w:cs="Times New Roman"/>
          <w:color w:val="000000" w:themeColor="text1"/>
        </w:rPr>
        <w:t>Availability of recordings of clinician discussions with patients</w:t>
      </w:r>
      <w:r w:rsidR="006C021C">
        <w:rPr>
          <w:rFonts w:ascii="Times New Roman" w:eastAsia="Times New Roman" w:hAnsi="Times New Roman" w:cs="Times New Roman"/>
          <w:color w:val="000000" w:themeColor="text1"/>
        </w:rPr>
        <w:t xml:space="preserve"> (high priority initiative with the increased use of </w:t>
      </w:r>
      <w:r w:rsidR="00125DC5">
        <w:rPr>
          <w:rFonts w:ascii="Times New Roman" w:eastAsia="Times New Roman" w:hAnsi="Times New Roman" w:cs="Times New Roman"/>
          <w:color w:val="000000" w:themeColor="text1"/>
        </w:rPr>
        <w:t xml:space="preserve">ambient recording services) </w:t>
      </w:r>
    </w:p>
    <w:p w14:paraId="3D02EA7E" w14:textId="2A2EA509" w:rsidR="00A27E2B" w:rsidRPr="00A27E2B" w:rsidRDefault="00A27E2B" w:rsidP="00A27E2B">
      <w:pPr>
        <w:pStyle w:val="ListParagraph"/>
        <w:numPr>
          <w:ilvl w:val="0"/>
          <w:numId w:val="24"/>
        </w:numPr>
        <w:rPr>
          <w:rFonts w:ascii="Times New Roman" w:eastAsia="Times New Roman" w:hAnsi="Times New Roman" w:cs="Times New Roman"/>
          <w:color w:val="000000" w:themeColor="text1"/>
        </w:rPr>
      </w:pPr>
      <w:r w:rsidRPr="00A27E2B">
        <w:rPr>
          <w:rFonts w:ascii="Times New Roman" w:eastAsia="Times New Roman" w:hAnsi="Times New Roman" w:cs="Times New Roman"/>
          <w:color w:val="000000" w:themeColor="text1"/>
        </w:rPr>
        <w:t xml:space="preserve">Concerns: </w:t>
      </w:r>
      <w:r w:rsidR="00125DC5">
        <w:rPr>
          <w:rFonts w:ascii="Times New Roman" w:eastAsia="Times New Roman" w:hAnsi="Times New Roman" w:cs="Times New Roman"/>
          <w:color w:val="000000" w:themeColor="text1"/>
        </w:rPr>
        <w:t>C</w:t>
      </w:r>
      <w:r w:rsidRPr="00A27E2B">
        <w:rPr>
          <w:rFonts w:ascii="Times New Roman" w:eastAsia="Times New Roman" w:hAnsi="Times New Roman" w:cs="Times New Roman"/>
          <w:color w:val="000000" w:themeColor="text1"/>
        </w:rPr>
        <w:t xml:space="preserve">linicians rely only on AI without adequate backup. Consider clinician peer review or use of agentic AI to review clinician use of AI in the care setting. </w:t>
      </w:r>
    </w:p>
    <w:p w14:paraId="33EAA81C" w14:textId="77777777" w:rsidR="00A27E2B" w:rsidRPr="00A27E2B" w:rsidRDefault="00A27E2B" w:rsidP="00A27E2B">
      <w:pPr>
        <w:pStyle w:val="ListParagraph"/>
        <w:numPr>
          <w:ilvl w:val="0"/>
          <w:numId w:val="24"/>
        </w:numPr>
        <w:spacing w:after="240"/>
        <w:rPr>
          <w:rFonts w:ascii="Times New Roman" w:eastAsia="Times New Roman" w:hAnsi="Times New Roman" w:cs="Times New Roman"/>
          <w:color w:val="000000" w:themeColor="text1"/>
        </w:rPr>
      </w:pPr>
      <w:r w:rsidRPr="00A27E2B">
        <w:rPr>
          <w:rFonts w:ascii="Times New Roman" w:eastAsia="Times New Roman" w:hAnsi="Times New Roman" w:cs="Times New Roman"/>
          <w:color w:val="000000" w:themeColor="text1"/>
        </w:rPr>
        <w:t xml:space="preserve">Significant improvement if there would be transparency in tracking use of AI predictions along with ultimate care decision and realized outcome. These remain separated and unavailable </w:t>
      </w:r>
    </w:p>
    <w:p w14:paraId="48E04F07" w14:textId="2A9D8182" w:rsidR="001914BC" w:rsidRPr="006E2E03" w:rsidRDefault="7DF609E4" w:rsidP="70086361">
      <w:pPr>
        <w:pStyle w:val="ListParagraph"/>
        <w:numPr>
          <w:ilvl w:val="0"/>
          <w:numId w:val="18"/>
        </w:numPr>
        <w:spacing w:before="120" w:after="120"/>
        <w:ind w:left="36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Are there specific areas of AI research that HHS should prioritize to accelerate the adoption of AI as part of clinical care?</w:t>
      </w:r>
    </w:p>
    <w:p w14:paraId="72984B45" w14:textId="55446E8F" w:rsidR="5C8807A9" w:rsidRDefault="3704CDAF" w:rsidP="27A5C688">
      <w:pPr>
        <w:pStyle w:val="ListParagraph"/>
        <w:numPr>
          <w:ilvl w:val="0"/>
          <w:numId w:val="7"/>
        </w:numPr>
        <w:spacing w:before="120" w:after="12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Establish data fitness benchmarks by clinical domain and AI modality/classification to link FDA clearance and real-world deployment conditions</w:t>
      </w:r>
    </w:p>
    <w:p w14:paraId="512318A5" w14:textId="173B7A0E" w:rsidR="00015E37" w:rsidRDefault="00015E37" w:rsidP="27A5C688">
      <w:pPr>
        <w:pStyle w:val="ListParagraph"/>
        <w:numPr>
          <w:ilvl w:val="0"/>
          <w:numId w:val="7"/>
        </w:numPr>
        <w:spacing w:before="120" w:after="1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Expand interoperability initiatives to capture system-level factors associated with AI implementation and adoption beyond clinical performance and post-deployment tracking. The </w:t>
      </w:r>
      <w:r>
        <w:rPr>
          <w:rFonts w:ascii="Times New Roman" w:eastAsia="Times New Roman" w:hAnsi="Times New Roman" w:cs="Times New Roman"/>
          <w:color w:val="000000" w:themeColor="text1"/>
        </w:rPr>
        <w:lastRenderedPageBreak/>
        <w:t xml:space="preserve">explicit emphasis on operational workflows and differences in data quality are key determinants of feasibility and </w:t>
      </w:r>
      <w:r w:rsidR="004E4C77">
        <w:rPr>
          <w:rFonts w:ascii="Times New Roman" w:eastAsia="Times New Roman" w:hAnsi="Times New Roman" w:cs="Times New Roman"/>
          <w:color w:val="000000" w:themeColor="text1"/>
        </w:rPr>
        <w:t xml:space="preserve">long-term value generation. </w:t>
      </w:r>
    </w:p>
    <w:p w14:paraId="0477465F" w14:textId="3194AA96" w:rsidR="5645E09F" w:rsidRDefault="7DF609E4" w:rsidP="1EF82453">
      <w:pPr>
        <w:pStyle w:val="ListParagraph"/>
        <w:numPr>
          <w:ilvl w:val="1"/>
          <w:numId w:val="18"/>
        </w:numPr>
        <w:spacing w:before="120" w:after="120"/>
        <w:ind w:left="1080"/>
        <w:rPr>
          <w:rFonts w:ascii="Times New Roman" w:eastAsia="Times New Roman" w:hAnsi="Times New Roman" w:cs="Times New Roman"/>
          <w:color w:val="000000" w:themeColor="text1"/>
        </w:rPr>
      </w:pPr>
      <w:r w:rsidRPr="1EF82453">
        <w:rPr>
          <w:rFonts w:ascii="Times New Roman" w:eastAsia="Times New Roman" w:hAnsi="Times New Roman" w:cs="Times New Roman"/>
          <w:color w:val="000000" w:themeColor="text1"/>
        </w:rPr>
        <w:t>Are there published findings about the impact of adopted AI tools and their use in clinical care?</w:t>
      </w:r>
    </w:p>
    <w:p w14:paraId="05EF1D8D" w14:textId="4C54B4C3" w:rsidR="001914BC" w:rsidRPr="007E14C7" w:rsidRDefault="00073A86" w:rsidP="00826462">
      <w:pPr>
        <w:pStyle w:val="ListParagraph"/>
        <w:spacing w:before="120" w:after="120"/>
        <w:ind w:left="1080"/>
        <w:rPr>
          <w:rFonts w:ascii="Times New Roman" w:eastAsia="Times New Roman" w:hAnsi="Times New Roman" w:cs="Times New Roman"/>
          <w:color w:val="000000" w:themeColor="text1"/>
        </w:rPr>
      </w:pPr>
      <w:hyperlink r:id="rId9" w:history="1">
        <w:r w:rsidR="0017640A" w:rsidRPr="00073A86">
          <w:rPr>
            <w:rStyle w:val="Hyperlink"/>
            <w:rFonts w:ascii="Times New Roman" w:eastAsia="Times New Roman" w:hAnsi="Times New Roman" w:cs="Times New Roman"/>
          </w:rPr>
          <w:t xml:space="preserve">Hwang </w:t>
        </w:r>
        <w:r w:rsidRPr="00073A86">
          <w:rPr>
            <w:rStyle w:val="Hyperlink"/>
            <w:rFonts w:ascii="Times New Roman" w:eastAsia="Times New Roman" w:hAnsi="Times New Roman" w:cs="Times New Roman"/>
          </w:rPr>
          <w:t>et al (2026)</w:t>
        </w:r>
      </w:hyperlink>
      <w:r>
        <w:rPr>
          <w:rFonts w:ascii="Times New Roman" w:eastAsia="Times New Roman" w:hAnsi="Times New Roman" w:cs="Times New Roman"/>
          <w:color w:val="000000" w:themeColor="text1"/>
        </w:rPr>
        <w:t xml:space="preserve"> showcased a key phenomenon </w:t>
      </w:r>
      <w:r w:rsidR="00FC7085">
        <w:rPr>
          <w:rFonts w:ascii="Times New Roman" w:eastAsia="Times New Roman" w:hAnsi="Times New Roman" w:cs="Times New Roman"/>
          <w:color w:val="000000" w:themeColor="text1"/>
        </w:rPr>
        <w:t xml:space="preserve">that influences AI adoption in clinical care. </w:t>
      </w:r>
      <w:r w:rsidR="00DD28F0">
        <w:rPr>
          <w:rFonts w:ascii="Times New Roman" w:eastAsia="Times New Roman" w:hAnsi="Times New Roman" w:cs="Times New Roman"/>
          <w:color w:val="000000" w:themeColor="text1"/>
        </w:rPr>
        <w:t xml:space="preserve">We emphasize that adoption and implementation are not directly tied to need, but rather, are </w:t>
      </w:r>
      <w:r w:rsidR="00374F07">
        <w:rPr>
          <w:rFonts w:ascii="Times New Roman" w:eastAsia="Times New Roman" w:hAnsi="Times New Roman" w:cs="Times New Roman"/>
          <w:color w:val="000000" w:themeColor="text1"/>
        </w:rPr>
        <w:t>related to institutional capability</w:t>
      </w:r>
      <w:r w:rsidR="00710119">
        <w:rPr>
          <w:rFonts w:ascii="Times New Roman" w:eastAsia="Times New Roman" w:hAnsi="Times New Roman" w:cs="Times New Roman"/>
          <w:color w:val="000000" w:themeColor="text1"/>
        </w:rPr>
        <w:t>/maturity</w:t>
      </w:r>
      <w:r w:rsidR="00374F07">
        <w:rPr>
          <w:rFonts w:ascii="Times New Roman" w:eastAsia="Times New Roman" w:hAnsi="Times New Roman" w:cs="Times New Roman"/>
          <w:color w:val="000000" w:themeColor="text1"/>
        </w:rPr>
        <w:t xml:space="preserve">. </w:t>
      </w:r>
      <w:r w:rsidR="00CB314A">
        <w:rPr>
          <w:rFonts w:ascii="Times New Roman" w:eastAsia="Times New Roman" w:hAnsi="Times New Roman" w:cs="Times New Roman"/>
          <w:color w:val="000000" w:themeColor="text1"/>
        </w:rPr>
        <w:t xml:space="preserve">Figure 3 </w:t>
      </w:r>
      <w:r w:rsidR="00C54ED1">
        <w:rPr>
          <w:rFonts w:ascii="Times New Roman" w:eastAsia="Times New Roman" w:hAnsi="Times New Roman" w:cs="Times New Roman"/>
          <w:color w:val="000000" w:themeColor="text1"/>
        </w:rPr>
        <w:t xml:space="preserve">clearly shows that implementation is </w:t>
      </w:r>
      <w:r w:rsidR="008F3087">
        <w:rPr>
          <w:rFonts w:ascii="Times New Roman" w:eastAsia="Times New Roman" w:hAnsi="Times New Roman" w:cs="Times New Roman"/>
          <w:color w:val="000000" w:themeColor="text1"/>
        </w:rPr>
        <w:t xml:space="preserve">clustered in large metropolitan areas with serious gaps across rural </w:t>
      </w:r>
      <w:r w:rsidR="00815216">
        <w:rPr>
          <w:rFonts w:ascii="Times New Roman" w:eastAsia="Times New Roman" w:hAnsi="Times New Roman" w:cs="Times New Roman"/>
          <w:color w:val="000000" w:themeColor="text1"/>
        </w:rPr>
        <w:t xml:space="preserve">America and low-resource settings. </w:t>
      </w:r>
      <w:r w:rsidR="00083ECD">
        <w:rPr>
          <w:rFonts w:ascii="Times New Roman" w:eastAsia="Times New Roman" w:hAnsi="Times New Roman" w:cs="Times New Roman"/>
          <w:color w:val="000000" w:themeColor="text1"/>
        </w:rPr>
        <w:t>An increase in the number of models approved for use does not translate to direct impact because institutions lack the capabilities needed to implement and mon</w:t>
      </w:r>
      <w:r w:rsidR="0054719C">
        <w:rPr>
          <w:rFonts w:ascii="Times New Roman" w:eastAsia="Times New Roman" w:hAnsi="Times New Roman" w:cs="Times New Roman"/>
          <w:color w:val="000000" w:themeColor="text1"/>
        </w:rPr>
        <w:t xml:space="preserve">itor the models, such as robust AI lifecycle management. Therefore, we implore HHS and other relevant stakeholders to prioritize </w:t>
      </w:r>
      <w:r w:rsidR="007F739F">
        <w:rPr>
          <w:rFonts w:ascii="Times New Roman" w:eastAsia="Times New Roman" w:hAnsi="Times New Roman" w:cs="Times New Roman"/>
          <w:color w:val="000000" w:themeColor="text1"/>
        </w:rPr>
        <w:t>understanding</w:t>
      </w:r>
      <w:r w:rsidR="00710119">
        <w:rPr>
          <w:rFonts w:ascii="Times New Roman" w:eastAsia="Times New Roman" w:hAnsi="Times New Roman" w:cs="Times New Roman"/>
          <w:color w:val="000000" w:themeColor="text1"/>
        </w:rPr>
        <w:t xml:space="preserve"> systemic</w:t>
      </w:r>
      <w:r w:rsidR="007F739F">
        <w:rPr>
          <w:rFonts w:ascii="Times New Roman" w:eastAsia="Times New Roman" w:hAnsi="Times New Roman" w:cs="Times New Roman"/>
          <w:color w:val="000000" w:themeColor="text1"/>
        </w:rPr>
        <w:t xml:space="preserve"> data classes that relate to implementation over model performance and tracking. </w:t>
      </w:r>
      <w:r w:rsidR="00083ECD">
        <w:rPr>
          <w:rFonts w:ascii="Times New Roman" w:eastAsia="Times New Roman" w:hAnsi="Times New Roman" w:cs="Times New Roman"/>
          <w:color w:val="000000" w:themeColor="text1"/>
        </w:rPr>
        <w:t xml:space="preserve"> </w:t>
      </w:r>
      <w:r w:rsidR="00710119">
        <w:rPr>
          <w:rFonts w:ascii="Times New Roman" w:eastAsia="Times New Roman" w:hAnsi="Times New Roman" w:cs="Times New Roman"/>
          <w:color w:val="000000" w:themeColor="text1"/>
        </w:rPr>
        <w:t xml:space="preserve">Transparency and transportability are both </w:t>
      </w:r>
      <w:r w:rsidR="00C03C81">
        <w:rPr>
          <w:rFonts w:ascii="Times New Roman" w:eastAsia="Times New Roman" w:hAnsi="Times New Roman" w:cs="Times New Roman"/>
          <w:color w:val="000000" w:themeColor="text1"/>
        </w:rPr>
        <w:t>contributory factors to interoperability.</w:t>
      </w:r>
      <w:r w:rsidR="007E14C7" w:rsidRPr="178631C9">
        <w:rPr>
          <w:rFonts w:ascii="Times New Roman" w:eastAsia="Times New Roman" w:hAnsi="Times New Roman" w:cs="Times New Roman"/>
          <w:color w:val="000000" w:themeColor="text1"/>
        </w:rPr>
        <w:br w:type="page"/>
      </w:r>
    </w:p>
    <w:sectPr w:rsidR="001914BC" w:rsidRPr="007E14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984"/>
    <w:multiLevelType w:val="hybridMultilevel"/>
    <w:tmpl w:val="B8A06B82"/>
    <w:lvl w:ilvl="0" w:tplc="D9004F7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C3FF7"/>
    <w:multiLevelType w:val="hybridMultilevel"/>
    <w:tmpl w:val="79F408E8"/>
    <w:lvl w:ilvl="0" w:tplc="078CD86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FAF83"/>
    <w:multiLevelType w:val="hybridMultilevel"/>
    <w:tmpl w:val="FFFFFFFF"/>
    <w:lvl w:ilvl="0" w:tplc="9ACAB6D8">
      <w:start w:val="1"/>
      <w:numFmt w:val="bullet"/>
      <w:lvlText w:val=""/>
      <w:lvlJc w:val="left"/>
      <w:pPr>
        <w:ind w:left="720" w:hanging="360"/>
      </w:pPr>
      <w:rPr>
        <w:rFonts w:ascii="Symbol" w:hAnsi="Symbol" w:hint="default"/>
      </w:rPr>
    </w:lvl>
    <w:lvl w:ilvl="1" w:tplc="2A569A72">
      <w:start w:val="1"/>
      <w:numFmt w:val="bullet"/>
      <w:lvlText w:val="o"/>
      <w:lvlJc w:val="left"/>
      <w:pPr>
        <w:ind w:left="1440" w:hanging="360"/>
      </w:pPr>
      <w:rPr>
        <w:rFonts w:ascii="Courier New" w:hAnsi="Courier New" w:hint="default"/>
      </w:rPr>
    </w:lvl>
    <w:lvl w:ilvl="2" w:tplc="A2040884">
      <w:start w:val="1"/>
      <w:numFmt w:val="bullet"/>
      <w:lvlText w:val=""/>
      <w:lvlJc w:val="left"/>
      <w:pPr>
        <w:ind w:left="2160" w:hanging="360"/>
      </w:pPr>
      <w:rPr>
        <w:rFonts w:ascii="Wingdings" w:hAnsi="Wingdings" w:hint="default"/>
      </w:rPr>
    </w:lvl>
    <w:lvl w:ilvl="3" w:tplc="17C2CB98">
      <w:start w:val="1"/>
      <w:numFmt w:val="bullet"/>
      <w:lvlText w:val=""/>
      <w:lvlJc w:val="left"/>
      <w:pPr>
        <w:ind w:left="2880" w:hanging="360"/>
      </w:pPr>
      <w:rPr>
        <w:rFonts w:ascii="Symbol" w:hAnsi="Symbol" w:hint="default"/>
      </w:rPr>
    </w:lvl>
    <w:lvl w:ilvl="4" w:tplc="0D4A2BD6">
      <w:start w:val="1"/>
      <w:numFmt w:val="bullet"/>
      <w:lvlText w:val="o"/>
      <w:lvlJc w:val="left"/>
      <w:pPr>
        <w:ind w:left="3600" w:hanging="360"/>
      </w:pPr>
      <w:rPr>
        <w:rFonts w:ascii="Courier New" w:hAnsi="Courier New" w:hint="default"/>
      </w:rPr>
    </w:lvl>
    <w:lvl w:ilvl="5" w:tplc="0722FB22">
      <w:start w:val="1"/>
      <w:numFmt w:val="bullet"/>
      <w:lvlText w:val=""/>
      <w:lvlJc w:val="left"/>
      <w:pPr>
        <w:ind w:left="4320" w:hanging="360"/>
      </w:pPr>
      <w:rPr>
        <w:rFonts w:ascii="Wingdings" w:hAnsi="Wingdings" w:hint="default"/>
      </w:rPr>
    </w:lvl>
    <w:lvl w:ilvl="6" w:tplc="12661C10">
      <w:start w:val="1"/>
      <w:numFmt w:val="bullet"/>
      <w:lvlText w:val=""/>
      <w:lvlJc w:val="left"/>
      <w:pPr>
        <w:ind w:left="5040" w:hanging="360"/>
      </w:pPr>
      <w:rPr>
        <w:rFonts w:ascii="Symbol" w:hAnsi="Symbol" w:hint="default"/>
      </w:rPr>
    </w:lvl>
    <w:lvl w:ilvl="7" w:tplc="EB56E44C">
      <w:start w:val="1"/>
      <w:numFmt w:val="bullet"/>
      <w:lvlText w:val="o"/>
      <w:lvlJc w:val="left"/>
      <w:pPr>
        <w:ind w:left="5760" w:hanging="360"/>
      </w:pPr>
      <w:rPr>
        <w:rFonts w:ascii="Courier New" w:hAnsi="Courier New" w:hint="default"/>
      </w:rPr>
    </w:lvl>
    <w:lvl w:ilvl="8" w:tplc="EC0635C0">
      <w:start w:val="1"/>
      <w:numFmt w:val="bullet"/>
      <w:lvlText w:val=""/>
      <w:lvlJc w:val="left"/>
      <w:pPr>
        <w:ind w:left="6480" w:hanging="360"/>
      </w:pPr>
      <w:rPr>
        <w:rFonts w:ascii="Wingdings" w:hAnsi="Wingdings" w:hint="default"/>
      </w:rPr>
    </w:lvl>
  </w:abstractNum>
  <w:abstractNum w:abstractNumId="3" w15:restartNumberingAfterBreak="0">
    <w:nsid w:val="0F067674"/>
    <w:multiLevelType w:val="hybridMultilevel"/>
    <w:tmpl w:val="FFFFFFFF"/>
    <w:lvl w:ilvl="0" w:tplc="8F5E7D32">
      <w:start w:val="1"/>
      <w:numFmt w:val="bullet"/>
      <w:lvlText w:val=""/>
      <w:lvlJc w:val="left"/>
      <w:pPr>
        <w:ind w:left="720" w:hanging="360"/>
      </w:pPr>
      <w:rPr>
        <w:rFonts w:ascii="Symbol" w:hAnsi="Symbol" w:hint="default"/>
      </w:rPr>
    </w:lvl>
    <w:lvl w:ilvl="1" w:tplc="44BA1144">
      <w:start w:val="1"/>
      <w:numFmt w:val="bullet"/>
      <w:lvlText w:val="o"/>
      <w:lvlJc w:val="left"/>
      <w:pPr>
        <w:ind w:left="1440" w:hanging="360"/>
      </w:pPr>
      <w:rPr>
        <w:rFonts w:ascii="Courier New" w:hAnsi="Courier New" w:hint="default"/>
      </w:rPr>
    </w:lvl>
    <w:lvl w:ilvl="2" w:tplc="CD54C5EE">
      <w:start w:val="1"/>
      <w:numFmt w:val="bullet"/>
      <w:lvlText w:val=""/>
      <w:lvlJc w:val="left"/>
      <w:pPr>
        <w:ind w:left="2160" w:hanging="360"/>
      </w:pPr>
      <w:rPr>
        <w:rFonts w:ascii="Wingdings" w:hAnsi="Wingdings" w:hint="default"/>
      </w:rPr>
    </w:lvl>
    <w:lvl w:ilvl="3" w:tplc="F5BA64BE">
      <w:start w:val="1"/>
      <w:numFmt w:val="bullet"/>
      <w:lvlText w:val=""/>
      <w:lvlJc w:val="left"/>
      <w:pPr>
        <w:ind w:left="2880" w:hanging="360"/>
      </w:pPr>
      <w:rPr>
        <w:rFonts w:ascii="Symbol" w:hAnsi="Symbol" w:hint="default"/>
      </w:rPr>
    </w:lvl>
    <w:lvl w:ilvl="4" w:tplc="252C8058">
      <w:start w:val="1"/>
      <w:numFmt w:val="bullet"/>
      <w:lvlText w:val="o"/>
      <w:lvlJc w:val="left"/>
      <w:pPr>
        <w:ind w:left="3600" w:hanging="360"/>
      </w:pPr>
      <w:rPr>
        <w:rFonts w:ascii="Courier New" w:hAnsi="Courier New" w:hint="default"/>
      </w:rPr>
    </w:lvl>
    <w:lvl w:ilvl="5" w:tplc="4684ABAC">
      <w:start w:val="1"/>
      <w:numFmt w:val="bullet"/>
      <w:lvlText w:val=""/>
      <w:lvlJc w:val="left"/>
      <w:pPr>
        <w:ind w:left="4320" w:hanging="360"/>
      </w:pPr>
      <w:rPr>
        <w:rFonts w:ascii="Wingdings" w:hAnsi="Wingdings" w:hint="default"/>
      </w:rPr>
    </w:lvl>
    <w:lvl w:ilvl="6" w:tplc="9028B18E">
      <w:start w:val="1"/>
      <w:numFmt w:val="bullet"/>
      <w:lvlText w:val=""/>
      <w:lvlJc w:val="left"/>
      <w:pPr>
        <w:ind w:left="5040" w:hanging="360"/>
      </w:pPr>
      <w:rPr>
        <w:rFonts w:ascii="Symbol" w:hAnsi="Symbol" w:hint="default"/>
      </w:rPr>
    </w:lvl>
    <w:lvl w:ilvl="7" w:tplc="3FC4A8B6">
      <w:start w:val="1"/>
      <w:numFmt w:val="bullet"/>
      <w:lvlText w:val="o"/>
      <w:lvlJc w:val="left"/>
      <w:pPr>
        <w:ind w:left="5760" w:hanging="360"/>
      </w:pPr>
      <w:rPr>
        <w:rFonts w:ascii="Courier New" w:hAnsi="Courier New" w:hint="default"/>
      </w:rPr>
    </w:lvl>
    <w:lvl w:ilvl="8" w:tplc="D18C8F98">
      <w:start w:val="1"/>
      <w:numFmt w:val="bullet"/>
      <w:lvlText w:val=""/>
      <w:lvlJc w:val="left"/>
      <w:pPr>
        <w:ind w:left="6480" w:hanging="360"/>
      </w:pPr>
      <w:rPr>
        <w:rFonts w:ascii="Wingdings" w:hAnsi="Wingdings" w:hint="default"/>
      </w:rPr>
    </w:lvl>
  </w:abstractNum>
  <w:abstractNum w:abstractNumId="4" w15:restartNumberingAfterBreak="0">
    <w:nsid w:val="0F10B54B"/>
    <w:multiLevelType w:val="hybridMultilevel"/>
    <w:tmpl w:val="FFFFFFFF"/>
    <w:lvl w:ilvl="0" w:tplc="202C9596">
      <w:start w:val="1"/>
      <w:numFmt w:val="bullet"/>
      <w:lvlText w:val=""/>
      <w:lvlJc w:val="left"/>
      <w:pPr>
        <w:ind w:left="720" w:hanging="360"/>
      </w:pPr>
      <w:rPr>
        <w:rFonts w:ascii="Symbol" w:hAnsi="Symbol" w:hint="default"/>
      </w:rPr>
    </w:lvl>
    <w:lvl w:ilvl="1" w:tplc="0A42CBDC">
      <w:start w:val="1"/>
      <w:numFmt w:val="bullet"/>
      <w:lvlText w:val="o"/>
      <w:lvlJc w:val="left"/>
      <w:pPr>
        <w:ind w:left="1440" w:hanging="360"/>
      </w:pPr>
      <w:rPr>
        <w:rFonts w:ascii="Courier New" w:hAnsi="Courier New" w:hint="default"/>
      </w:rPr>
    </w:lvl>
    <w:lvl w:ilvl="2" w:tplc="72689D94">
      <w:start w:val="1"/>
      <w:numFmt w:val="bullet"/>
      <w:lvlText w:val=""/>
      <w:lvlJc w:val="left"/>
      <w:pPr>
        <w:ind w:left="2160" w:hanging="360"/>
      </w:pPr>
      <w:rPr>
        <w:rFonts w:ascii="Wingdings" w:hAnsi="Wingdings" w:hint="default"/>
      </w:rPr>
    </w:lvl>
    <w:lvl w:ilvl="3" w:tplc="CBC4BB44">
      <w:start w:val="1"/>
      <w:numFmt w:val="bullet"/>
      <w:lvlText w:val=""/>
      <w:lvlJc w:val="left"/>
      <w:pPr>
        <w:ind w:left="2880" w:hanging="360"/>
      </w:pPr>
      <w:rPr>
        <w:rFonts w:ascii="Symbol" w:hAnsi="Symbol" w:hint="default"/>
      </w:rPr>
    </w:lvl>
    <w:lvl w:ilvl="4" w:tplc="B632362A">
      <w:start w:val="1"/>
      <w:numFmt w:val="bullet"/>
      <w:lvlText w:val="o"/>
      <w:lvlJc w:val="left"/>
      <w:pPr>
        <w:ind w:left="3600" w:hanging="360"/>
      </w:pPr>
      <w:rPr>
        <w:rFonts w:ascii="Courier New" w:hAnsi="Courier New" w:hint="default"/>
      </w:rPr>
    </w:lvl>
    <w:lvl w:ilvl="5" w:tplc="3ED6226E">
      <w:start w:val="1"/>
      <w:numFmt w:val="bullet"/>
      <w:lvlText w:val=""/>
      <w:lvlJc w:val="left"/>
      <w:pPr>
        <w:ind w:left="4320" w:hanging="360"/>
      </w:pPr>
      <w:rPr>
        <w:rFonts w:ascii="Wingdings" w:hAnsi="Wingdings" w:hint="default"/>
      </w:rPr>
    </w:lvl>
    <w:lvl w:ilvl="6" w:tplc="496C411E">
      <w:start w:val="1"/>
      <w:numFmt w:val="bullet"/>
      <w:lvlText w:val=""/>
      <w:lvlJc w:val="left"/>
      <w:pPr>
        <w:ind w:left="5040" w:hanging="360"/>
      </w:pPr>
      <w:rPr>
        <w:rFonts w:ascii="Symbol" w:hAnsi="Symbol" w:hint="default"/>
      </w:rPr>
    </w:lvl>
    <w:lvl w:ilvl="7" w:tplc="7D9A14F0">
      <w:start w:val="1"/>
      <w:numFmt w:val="bullet"/>
      <w:lvlText w:val="o"/>
      <w:lvlJc w:val="left"/>
      <w:pPr>
        <w:ind w:left="5760" w:hanging="360"/>
      </w:pPr>
      <w:rPr>
        <w:rFonts w:ascii="Courier New" w:hAnsi="Courier New" w:hint="default"/>
      </w:rPr>
    </w:lvl>
    <w:lvl w:ilvl="8" w:tplc="84EA972A">
      <w:start w:val="1"/>
      <w:numFmt w:val="bullet"/>
      <w:lvlText w:val=""/>
      <w:lvlJc w:val="left"/>
      <w:pPr>
        <w:ind w:left="6480" w:hanging="360"/>
      </w:pPr>
      <w:rPr>
        <w:rFonts w:ascii="Wingdings" w:hAnsi="Wingdings" w:hint="default"/>
      </w:rPr>
    </w:lvl>
  </w:abstractNum>
  <w:abstractNum w:abstractNumId="5" w15:restartNumberingAfterBreak="0">
    <w:nsid w:val="123622AD"/>
    <w:multiLevelType w:val="hybridMultilevel"/>
    <w:tmpl w:val="FFFFFFFF"/>
    <w:lvl w:ilvl="0" w:tplc="B85A00BC">
      <w:start w:val="1"/>
      <w:numFmt w:val="bullet"/>
      <w:lvlText w:val=""/>
      <w:lvlJc w:val="left"/>
      <w:pPr>
        <w:ind w:left="720" w:hanging="360"/>
      </w:pPr>
      <w:rPr>
        <w:rFonts w:ascii="Symbol" w:hAnsi="Symbol" w:hint="default"/>
      </w:rPr>
    </w:lvl>
    <w:lvl w:ilvl="1" w:tplc="8BE40A70">
      <w:start w:val="1"/>
      <w:numFmt w:val="bullet"/>
      <w:lvlText w:val="o"/>
      <w:lvlJc w:val="left"/>
      <w:pPr>
        <w:ind w:left="1440" w:hanging="360"/>
      </w:pPr>
      <w:rPr>
        <w:rFonts w:ascii="Courier New" w:hAnsi="Courier New" w:hint="default"/>
      </w:rPr>
    </w:lvl>
    <w:lvl w:ilvl="2" w:tplc="EF1209B4">
      <w:start w:val="1"/>
      <w:numFmt w:val="bullet"/>
      <w:lvlText w:val=""/>
      <w:lvlJc w:val="left"/>
      <w:pPr>
        <w:ind w:left="2160" w:hanging="360"/>
      </w:pPr>
      <w:rPr>
        <w:rFonts w:ascii="Wingdings" w:hAnsi="Wingdings" w:hint="default"/>
      </w:rPr>
    </w:lvl>
    <w:lvl w:ilvl="3" w:tplc="8856CFB4">
      <w:start w:val="1"/>
      <w:numFmt w:val="bullet"/>
      <w:lvlText w:val=""/>
      <w:lvlJc w:val="left"/>
      <w:pPr>
        <w:ind w:left="2880" w:hanging="360"/>
      </w:pPr>
      <w:rPr>
        <w:rFonts w:ascii="Symbol" w:hAnsi="Symbol" w:hint="default"/>
      </w:rPr>
    </w:lvl>
    <w:lvl w:ilvl="4" w:tplc="C7E67CE0">
      <w:start w:val="1"/>
      <w:numFmt w:val="bullet"/>
      <w:lvlText w:val="o"/>
      <w:lvlJc w:val="left"/>
      <w:pPr>
        <w:ind w:left="3600" w:hanging="360"/>
      </w:pPr>
      <w:rPr>
        <w:rFonts w:ascii="Courier New" w:hAnsi="Courier New" w:hint="default"/>
      </w:rPr>
    </w:lvl>
    <w:lvl w:ilvl="5" w:tplc="4430782E">
      <w:start w:val="1"/>
      <w:numFmt w:val="bullet"/>
      <w:lvlText w:val=""/>
      <w:lvlJc w:val="left"/>
      <w:pPr>
        <w:ind w:left="4320" w:hanging="360"/>
      </w:pPr>
      <w:rPr>
        <w:rFonts w:ascii="Wingdings" w:hAnsi="Wingdings" w:hint="default"/>
      </w:rPr>
    </w:lvl>
    <w:lvl w:ilvl="6" w:tplc="E0689430">
      <w:start w:val="1"/>
      <w:numFmt w:val="bullet"/>
      <w:lvlText w:val=""/>
      <w:lvlJc w:val="left"/>
      <w:pPr>
        <w:ind w:left="5040" w:hanging="360"/>
      </w:pPr>
      <w:rPr>
        <w:rFonts w:ascii="Symbol" w:hAnsi="Symbol" w:hint="default"/>
      </w:rPr>
    </w:lvl>
    <w:lvl w:ilvl="7" w:tplc="8084E2C2">
      <w:start w:val="1"/>
      <w:numFmt w:val="bullet"/>
      <w:lvlText w:val="o"/>
      <w:lvlJc w:val="left"/>
      <w:pPr>
        <w:ind w:left="5760" w:hanging="360"/>
      </w:pPr>
      <w:rPr>
        <w:rFonts w:ascii="Courier New" w:hAnsi="Courier New" w:hint="default"/>
      </w:rPr>
    </w:lvl>
    <w:lvl w:ilvl="8" w:tplc="BE5A330E">
      <w:start w:val="1"/>
      <w:numFmt w:val="bullet"/>
      <w:lvlText w:val=""/>
      <w:lvlJc w:val="left"/>
      <w:pPr>
        <w:ind w:left="6480" w:hanging="360"/>
      </w:pPr>
      <w:rPr>
        <w:rFonts w:ascii="Wingdings" w:hAnsi="Wingdings" w:hint="default"/>
      </w:rPr>
    </w:lvl>
  </w:abstractNum>
  <w:abstractNum w:abstractNumId="6" w15:restartNumberingAfterBreak="0">
    <w:nsid w:val="1AB128A8"/>
    <w:multiLevelType w:val="hybridMultilevel"/>
    <w:tmpl w:val="621670CE"/>
    <w:lvl w:ilvl="0" w:tplc="35EAC0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253DC"/>
    <w:multiLevelType w:val="hybridMultilevel"/>
    <w:tmpl w:val="562AFDCE"/>
    <w:lvl w:ilvl="0" w:tplc="A8AA2B8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7EE43"/>
    <w:multiLevelType w:val="hybridMultilevel"/>
    <w:tmpl w:val="FFFFFFFF"/>
    <w:lvl w:ilvl="0" w:tplc="54607448">
      <w:start w:val="1"/>
      <w:numFmt w:val="bullet"/>
      <w:lvlText w:val=""/>
      <w:lvlJc w:val="left"/>
      <w:pPr>
        <w:ind w:left="720" w:hanging="360"/>
      </w:pPr>
      <w:rPr>
        <w:rFonts w:ascii="Symbol" w:hAnsi="Symbol" w:hint="default"/>
      </w:rPr>
    </w:lvl>
    <w:lvl w:ilvl="1" w:tplc="482E6D8C">
      <w:start w:val="1"/>
      <w:numFmt w:val="bullet"/>
      <w:lvlText w:val="o"/>
      <w:lvlJc w:val="left"/>
      <w:pPr>
        <w:ind w:left="1440" w:hanging="360"/>
      </w:pPr>
      <w:rPr>
        <w:rFonts w:ascii="Courier New" w:hAnsi="Courier New" w:hint="default"/>
      </w:rPr>
    </w:lvl>
    <w:lvl w:ilvl="2" w:tplc="0F0211D8">
      <w:start w:val="1"/>
      <w:numFmt w:val="bullet"/>
      <w:lvlText w:val=""/>
      <w:lvlJc w:val="left"/>
      <w:pPr>
        <w:ind w:left="2160" w:hanging="360"/>
      </w:pPr>
      <w:rPr>
        <w:rFonts w:ascii="Wingdings" w:hAnsi="Wingdings" w:hint="default"/>
      </w:rPr>
    </w:lvl>
    <w:lvl w:ilvl="3" w:tplc="FBF2FFBA">
      <w:start w:val="1"/>
      <w:numFmt w:val="bullet"/>
      <w:lvlText w:val=""/>
      <w:lvlJc w:val="left"/>
      <w:pPr>
        <w:ind w:left="2880" w:hanging="360"/>
      </w:pPr>
      <w:rPr>
        <w:rFonts w:ascii="Symbol" w:hAnsi="Symbol" w:hint="default"/>
      </w:rPr>
    </w:lvl>
    <w:lvl w:ilvl="4" w:tplc="4A7254C8">
      <w:start w:val="1"/>
      <w:numFmt w:val="bullet"/>
      <w:lvlText w:val="o"/>
      <w:lvlJc w:val="left"/>
      <w:pPr>
        <w:ind w:left="3600" w:hanging="360"/>
      </w:pPr>
      <w:rPr>
        <w:rFonts w:ascii="Courier New" w:hAnsi="Courier New" w:hint="default"/>
      </w:rPr>
    </w:lvl>
    <w:lvl w:ilvl="5" w:tplc="F6826E2A">
      <w:start w:val="1"/>
      <w:numFmt w:val="bullet"/>
      <w:lvlText w:val=""/>
      <w:lvlJc w:val="left"/>
      <w:pPr>
        <w:ind w:left="4320" w:hanging="360"/>
      </w:pPr>
      <w:rPr>
        <w:rFonts w:ascii="Wingdings" w:hAnsi="Wingdings" w:hint="default"/>
      </w:rPr>
    </w:lvl>
    <w:lvl w:ilvl="6" w:tplc="D90408FC">
      <w:start w:val="1"/>
      <w:numFmt w:val="bullet"/>
      <w:lvlText w:val=""/>
      <w:lvlJc w:val="left"/>
      <w:pPr>
        <w:ind w:left="5040" w:hanging="360"/>
      </w:pPr>
      <w:rPr>
        <w:rFonts w:ascii="Symbol" w:hAnsi="Symbol" w:hint="default"/>
      </w:rPr>
    </w:lvl>
    <w:lvl w:ilvl="7" w:tplc="1472C352">
      <w:start w:val="1"/>
      <w:numFmt w:val="bullet"/>
      <w:lvlText w:val="o"/>
      <w:lvlJc w:val="left"/>
      <w:pPr>
        <w:ind w:left="5760" w:hanging="360"/>
      </w:pPr>
      <w:rPr>
        <w:rFonts w:ascii="Courier New" w:hAnsi="Courier New" w:hint="default"/>
      </w:rPr>
    </w:lvl>
    <w:lvl w:ilvl="8" w:tplc="A5960C6C">
      <w:start w:val="1"/>
      <w:numFmt w:val="bullet"/>
      <w:lvlText w:val=""/>
      <w:lvlJc w:val="left"/>
      <w:pPr>
        <w:ind w:left="6480" w:hanging="360"/>
      </w:pPr>
      <w:rPr>
        <w:rFonts w:ascii="Wingdings" w:hAnsi="Wingdings" w:hint="default"/>
      </w:rPr>
    </w:lvl>
  </w:abstractNum>
  <w:abstractNum w:abstractNumId="9" w15:restartNumberingAfterBreak="0">
    <w:nsid w:val="1FF64B1B"/>
    <w:multiLevelType w:val="hybridMultilevel"/>
    <w:tmpl w:val="FFFFFFFF"/>
    <w:lvl w:ilvl="0" w:tplc="6F4084CC">
      <w:start w:val="1"/>
      <w:numFmt w:val="bullet"/>
      <w:lvlText w:val=""/>
      <w:lvlJc w:val="left"/>
      <w:pPr>
        <w:ind w:left="720" w:hanging="360"/>
      </w:pPr>
      <w:rPr>
        <w:rFonts w:ascii="Symbol" w:hAnsi="Symbol" w:hint="default"/>
      </w:rPr>
    </w:lvl>
    <w:lvl w:ilvl="1" w:tplc="1D28CBD6">
      <w:start w:val="1"/>
      <w:numFmt w:val="bullet"/>
      <w:lvlText w:val="o"/>
      <w:lvlJc w:val="left"/>
      <w:pPr>
        <w:ind w:left="1440" w:hanging="360"/>
      </w:pPr>
      <w:rPr>
        <w:rFonts w:ascii="Courier New" w:hAnsi="Courier New" w:hint="default"/>
      </w:rPr>
    </w:lvl>
    <w:lvl w:ilvl="2" w:tplc="73947262">
      <w:start w:val="1"/>
      <w:numFmt w:val="bullet"/>
      <w:lvlText w:val=""/>
      <w:lvlJc w:val="left"/>
      <w:pPr>
        <w:ind w:left="2160" w:hanging="360"/>
      </w:pPr>
      <w:rPr>
        <w:rFonts w:ascii="Wingdings" w:hAnsi="Wingdings" w:hint="default"/>
      </w:rPr>
    </w:lvl>
    <w:lvl w:ilvl="3" w:tplc="B75CBF2C">
      <w:start w:val="1"/>
      <w:numFmt w:val="bullet"/>
      <w:lvlText w:val=""/>
      <w:lvlJc w:val="left"/>
      <w:pPr>
        <w:ind w:left="2880" w:hanging="360"/>
      </w:pPr>
      <w:rPr>
        <w:rFonts w:ascii="Symbol" w:hAnsi="Symbol" w:hint="default"/>
      </w:rPr>
    </w:lvl>
    <w:lvl w:ilvl="4" w:tplc="829CFD80">
      <w:start w:val="1"/>
      <w:numFmt w:val="bullet"/>
      <w:lvlText w:val="o"/>
      <w:lvlJc w:val="left"/>
      <w:pPr>
        <w:ind w:left="3600" w:hanging="360"/>
      </w:pPr>
      <w:rPr>
        <w:rFonts w:ascii="Courier New" w:hAnsi="Courier New" w:hint="default"/>
      </w:rPr>
    </w:lvl>
    <w:lvl w:ilvl="5" w:tplc="A1A4A86C">
      <w:start w:val="1"/>
      <w:numFmt w:val="bullet"/>
      <w:lvlText w:val=""/>
      <w:lvlJc w:val="left"/>
      <w:pPr>
        <w:ind w:left="4320" w:hanging="360"/>
      </w:pPr>
      <w:rPr>
        <w:rFonts w:ascii="Wingdings" w:hAnsi="Wingdings" w:hint="default"/>
      </w:rPr>
    </w:lvl>
    <w:lvl w:ilvl="6" w:tplc="B10CCEF8">
      <w:start w:val="1"/>
      <w:numFmt w:val="bullet"/>
      <w:lvlText w:val=""/>
      <w:lvlJc w:val="left"/>
      <w:pPr>
        <w:ind w:left="5040" w:hanging="360"/>
      </w:pPr>
      <w:rPr>
        <w:rFonts w:ascii="Symbol" w:hAnsi="Symbol" w:hint="default"/>
      </w:rPr>
    </w:lvl>
    <w:lvl w:ilvl="7" w:tplc="B628A07A">
      <w:start w:val="1"/>
      <w:numFmt w:val="bullet"/>
      <w:lvlText w:val="o"/>
      <w:lvlJc w:val="left"/>
      <w:pPr>
        <w:ind w:left="5760" w:hanging="360"/>
      </w:pPr>
      <w:rPr>
        <w:rFonts w:ascii="Courier New" w:hAnsi="Courier New" w:hint="default"/>
      </w:rPr>
    </w:lvl>
    <w:lvl w:ilvl="8" w:tplc="D100A244">
      <w:start w:val="1"/>
      <w:numFmt w:val="bullet"/>
      <w:lvlText w:val=""/>
      <w:lvlJc w:val="left"/>
      <w:pPr>
        <w:ind w:left="6480" w:hanging="360"/>
      </w:pPr>
      <w:rPr>
        <w:rFonts w:ascii="Wingdings" w:hAnsi="Wingdings" w:hint="default"/>
      </w:rPr>
    </w:lvl>
  </w:abstractNum>
  <w:abstractNum w:abstractNumId="10" w15:restartNumberingAfterBreak="0">
    <w:nsid w:val="20227AE3"/>
    <w:multiLevelType w:val="hybridMultilevel"/>
    <w:tmpl w:val="FFFFFFFF"/>
    <w:lvl w:ilvl="0" w:tplc="68641D04">
      <w:start w:val="1"/>
      <w:numFmt w:val="bullet"/>
      <w:lvlText w:val=""/>
      <w:lvlJc w:val="left"/>
      <w:pPr>
        <w:ind w:left="720" w:hanging="360"/>
      </w:pPr>
      <w:rPr>
        <w:rFonts w:ascii="Symbol" w:hAnsi="Symbol" w:hint="default"/>
      </w:rPr>
    </w:lvl>
    <w:lvl w:ilvl="1" w:tplc="8B18AD4C">
      <w:start w:val="1"/>
      <w:numFmt w:val="bullet"/>
      <w:lvlText w:val="o"/>
      <w:lvlJc w:val="left"/>
      <w:pPr>
        <w:ind w:left="1440" w:hanging="360"/>
      </w:pPr>
      <w:rPr>
        <w:rFonts w:ascii="Courier New" w:hAnsi="Courier New" w:hint="default"/>
      </w:rPr>
    </w:lvl>
    <w:lvl w:ilvl="2" w:tplc="DC4AA078">
      <w:start w:val="1"/>
      <w:numFmt w:val="bullet"/>
      <w:lvlText w:val=""/>
      <w:lvlJc w:val="left"/>
      <w:pPr>
        <w:ind w:left="2160" w:hanging="360"/>
      </w:pPr>
      <w:rPr>
        <w:rFonts w:ascii="Wingdings" w:hAnsi="Wingdings" w:hint="default"/>
      </w:rPr>
    </w:lvl>
    <w:lvl w:ilvl="3" w:tplc="B62071CE">
      <w:start w:val="1"/>
      <w:numFmt w:val="bullet"/>
      <w:lvlText w:val=""/>
      <w:lvlJc w:val="left"/>
      <w:pPr>
        <w:ind w:left="2880" w:hanging="360"/>
      </w:pPr>
      <w:rPr>
        <w:rFonts w:ascii="Symbol" w:hAnsi="Symbol" w:hint="default"/>
      </w:rPr>
    </w:lvl>
    <w:lvl w:ilvl="4" w:tplc="62E20BCC">
      <w:start w:val="1"/>
      <w:numFmt w:val="bullet"/>
      <w:lvlText w:val="o"/>
      <w:lvlJc w:val="left"/>
      <w:pPr>
        <w:ind w:left="3600" w:hanging="360"/>
      </w:pPr>
      <w:rPr>
        <w:rFonts w:ascii="Courier New" w:hAnsi="Courier New" w:hint="default"/>
      </w:rPr>
    </w:lvl>
    <w:lvl w:ilvl="5" w:tplc="0538B1F2">
      <w:start w:val="1"/>
      <w:numFmt w:val="bullet"/>
      <w:lvlText w:val=""/>
      <w:lvlJc w:val="left"/>
      <w:pPr>
        <w:ind w:left="4320" w:hanging="360"/>
      </w:pPr>
      <w:rPr>
        <w:rFonts w:ascii="Wingdings" w:hAnsi="Wingdings" w:hint="default"/>
      </w:rPr>
    </w:lvl>
    <w:lvl w:ilvl="6" w:tplc="17BA86F4">
      <w:start w:val="1"/>
      <w:numFmt w:val="bullet"/>
      <w:lvlText w:val=""/>
      <w:lvlJc w:val="left"/>
      <w:pPr>
        <w:ind w:left="5040" w:hanging="360"/>
      </w:pPr>
      <w:rPr>
        <w:rFonts w:ascii="Symbol" w:hAnsi="Symbol" w:hint="default"/>
      </w:rPr>
    </w:lvl>
    <w:lvl w:ilvl="7" w:tplc="BD24C63E">
      <w:start w:val="1"/>
      <w:numFmt w:val="bullet"/>
      <w:lvlText w:val="o"/>
      <w:lvlJc w:val="left"/>
      <w:pPr>
        <w:ind w:left="5760" w:hanging="360"/>
      </w:pPr>
      <w:rPr>
        <w:rFonts w:ascii="Courier New" w:hAnsi="Courier New" w:hint="default"/>
      </w:rPr>
    </w:lvl>
    <w:lvl w:ilvl="8" w:tplc="F5E60AB2">
      <w:start w:val="1"/>
      <w:numFmt w:val="bullet"/>
      <w:lvlText w:val=""/>
      <w:lvlJc w:val="left"/>
      <w:pPr>
        <w:ind w:left="6480" w:hanging="360"/>
      </w:pPr>
      <w:rPr>
        <w:rFonts w:ascii="Wingdings" w:hAnsi="Wingdings" w:hint="default"/>
      </w:rPr>
    </w:lvl>
  </w:abstractNum>
  <w:abstractNum w:abstractNumId="11" w15:restartNumberingAfterBreak="0">
    <w:nsid w:val="251136DE"/>
    <w:multiLevelType w:val="hybridMultilevel"/>
    <w:tmpl w:val="435C761C"/>
    <w:lvl w:ilvl="0" w:tplc="93B40D2A">
      <w:start w:val="1"/>
      <w:numFmt w:val="bullet"/>
      <w:lvlText w:val="●"/>
      <w:lvlJc w:val="left"/>
      <w:pPr>
        <w:ind w:left="720" w:hanging="360"/>
      </w:pPr>
    </w:lvl>
    <w:lvl w:ilvl="1" w:tplc="68AADDAE">
      <w:start w:val="1"/>
      <w:numFmt w:val="bullet"/>
      <w:lvlText w:val="○"/>
      <w:lvlJc w:val="left"/>
      <w:pPr>
        <w:ind w:left="1440" w:hanging="360"/>
      </w:pPr>
    </w:lvl>
    <w:lvl w:ilvl="2" w:tplc="E68C1AB6">
      <w:start w:val="1"/>
      <w:numFmt w:val="bullet"/>
      <w:lvlText w:val="■"/>
      <w:lvlJc w:val="left"/>
      <w:pPr>
        <w:ind w:left="2160" w:hanging="360"/>
      </w:pPr>
    </w:lvl>
    <w:lvl w:ilvl="3" w:tplc="0A6C4B96">
      <w:start w:val="1"/>
      <w:numFmt w:val="bullet"/>
      <w:lvlText w:val="●"/>
      <w:lvlJc w:val="left"/>
      <w:pPr>
        <w:ind w:left="2880" w:hanging="360"/>
      </w:pPr>
    </w:lvl>
    <w:lvl w:ilvl="4" w:tplc="27F065BC">
      <w:start w:val="1"/>
      <w:numFmt w:val="bullet"/>
      <w:lvlText w:val="○"/>
      <w:lvlJc w:val="left"/>
      <w:pPr>
        <w:ind w:left="3600" w:hanging="360"/>
      </w:pPr>
    </w:lvl>
    <w:lvl w:ilvl="5" w:tplc="47BA23A0">
      <w:start w:val="1"/>
      <w:numFmt w:val="bullet"/>
      <w:lvlText w:val="■"/>
      <w:lvlJc w:val="left"/>
      <w:pPr>
        <w:ind w:left="4320" w:hanging="360"/>
      </w:pPr>
    </w:lvl>
    <w:lvl w:ilvl="6" w:tplc="0526F51C">
      <w:start w:val="1"/>
      <w:numFmt w:val="bullet"/>
      <w:lvlText w:val="●"/>
      <w:lvlJc w:val="left"/>
      <w:pPr>
        <w:ind w:left="5040" w:hanging="360"/>
      </w:pPr>
    </w:lvl>
    <w:lvl w:ilvl="7" w:tplc="D83CF672">
      <w:start w:val="1"/>
      <w:numFmt w:val="bullet"/>
      <w:lvlText w:val="●"/>
      <w:lvlJc w:val="left"/>
      <w:pPr>
        <w:ind w:left="5760" w:hanging="360"/>
      </w:pPr>
    </w:lvl>
    <w:lvl w:ilvl="8" w:tplc="06AA1CCC">
      <w:start w:val="1"/>
      <w:numFmt w:val="bullet"/>
      <w:lvlText w:val="●"/>
      <w:lvlJc w:val="left"/>
      <w:pPr>
        <w:ind w:left="6480" w:hanging="360"/>
      </w:pPr>
    </w:lvl>
  </w:abstractNum>
  <w:abstractNum w:abstractNumId="12" w15:restartNumberingAfterBreak="0">
    <w:nsid w:val="2F246A4E"/>
    <w:multiLevelType w:val="hybridMultilevel"/>
    <w:tmpl w:val="FFFFFFFF"/>
    <w:lvl w:ilvl="0" w:tplc="F170F6B2">
      <w:start w:val="1"/>
      <w:numFmt w:val="bullet"/>
      <w:lvlText w:val=""/>
      <w:lvlJc w:val="left"/>
      <w:pPr>
        <w:ind w:left="720" w:hanging="360"/>
      </w:pPr>
      <w:rPr>
        <w:rFonts w:ascii="Symbol" w:hAnsi="Symbol" w:hint="default"/>
      </w:rPr>
    </w:lvl>
    <w:lvl w:ilvl="1" w:tplc="D472A768">
      <w:start w:val="1"/>
      <w:numFmt w:val="bullet"/>
      <w:lvlText w:val="o"/>
      <w:lvlJc w:val="left"/>
      <w:pPr>
        <w:ind w:left="1440" w:hanging="360"/>
      </w:pPr>
      <w:rPr>
        <w:rFonts w:ascii="Courier New" w:hAnsi="Courier New" w:hint="default"/>
      </w:rPr>
    </w:lvl>
    <w:lvl w:ilvl="2" w:tplc="F530CE1E">
      <w:start w:val="1"/>
      <w:numFmt w:val="bullet"/>
      <w:lvlText w:val=""/>
      <w:lvlJc w:val="left"/>
      <w:pPr>
        <w:ind w:left="2160" w:hanging="360"/>
      </w:pPr>
      <w:rPr>
        <w:rFonts w:ascii="Wingdings" w:hAnsi="Wingdings" w:hint="default"/>
      </w:rPr>
    </w:lvl>
    <w:lvl w:ilvl="3" w:tplc="140C8AAA">
      <w:start w:val="1"/>
      <w:numFmt w:val="bullet"/>
      <w:lvlText w:val=""/>
      <w:lvlJc w:val="left"/>
      <w:pPr>
        <w:ind w:left="2880" w:hanging="360"/>
      </w:pPr>
      <w:rPr>
        <w:rFonts w:ascii="Symbol" w:hAnsi="Symbol" w:hint="default"/>
      </w:rPr>
    </w:lvl>
    <w:lvl w:ilvl="4" w:tplc="18561B3E">
      <w:start w:val="1"/>
      <w:numFmt w:val="bullet"/>
      <w:lvlText w:val="o"/>
      <w:lvlJc w:val="left"/>
      <w:pPr>
        <w:ind w:left="3600" w:hanging="360"/>
      </w:pPr>
      <w:rPr>
        <w:rFonts w:ascii="Courier New" w:hAnsi="Courier New" w:hint="default"/>
      </w:rPr>
    </w:lvl>
    <w:lvl w:ilvl="5" w:tplc="88E89CA6">
      <w:start w:val="1"/>
      <w:numFmt w:val="bullet"/>
      <w:lvlText w:val=""/>
      <w:lvlJc w:val="left"/>
      <w:pPr>
        <w:ind w:left="4320" w:hanging="360"/>
      </w:pPr>
      <w:rPr>
        <w:rFonts w:ascii="Wingdings" w:hAnsi="Wingdings" w:hint="default"/>
      </w:rPr>
    </w:lvl>
    <w:lvl w:ilvl="6" w:tplc="134CB608">
      <w:start w:val="1"/>
      <w:numFmt w:val="bullet"/>
      <w:lvlText w:val=""/>
      <w:lvlJc w:val="left"/>
      <w:pPr>
        <w:ind w:left="5040" w:hanging="360"/>
      </w:pPr>
      <w:rPr>
        <w:rFonts w:ascii="Symbol" w:hAnsi="Symbol" w:hint="default"/>
      </w:rPr>
    </w:lvl>
    <w:lvl w:ilvl="7" w:tplc="D07CB4AA">
      <w:start w:val="1"/>
      <w:numFmt w:val="bullet"/>
      <w:lvlText w:val="o"/>
      <w:lvlJc w:val="left"/>
      <w:pPr>
        <w:ind w:left="5760" w:hanging="360"/>
      </w:pPr>
      <w:rPr>
        <w:rFonts w:ascii="Courier New" w:hAnsi="Courier New" w:hint="default"/>
      </w:rPr>
    </w:lvl>
    <w:lvl w:ilvl="8" w:tplc="56149D16">
      <w:start w:val="1"/>
      <w:numFmt w:val="bullet"/>
      <w:lvlText w:val=""/>
      <w:lvlJc w:val="left"/>
      <w:pPr>
        <w:ind w:left="6480" w:hanging="360"/>
      </w:pPr>
      <w:rPr>
        <w:rFonts w:ascii="Wingdings" w:hAnsi="Wingdings" w:hint="default"/>
      </w:rPr>
    </w:lvl>
  </w:abstractNum>
  <w:abstractNum w:abstractNumId="13" w15:restartNumberingAfterBreak="0">
    <w:nsid w:val="306144A0"/>
    <w:multiLevelType w:val="hybridMultilevel"/>
    <w:tmpl w:val="DF5EBBBE"/>
    <w:lvl w:ilvl="0" w:tplc="25A825F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747DBC"/>
    <w:multiLevelType w:val="hybridMultilevel"/>
    <w:tmpl w:val="C28E361C"/>
    <w:lvl w:ilvl="0" w:tplc="1AB4C410">
      <w:start w:val="1"/>
      <w:numFmt w:val="bullet"/>
      <w:lvlText w:val="•"/>
      <w:lvlJc w:val="left"/>
      <w:pPr>
        <w:ind w:left="720" w:hanging="360"/>
      </w:pPr>
    </w:lvl>
    <w:lvl w:ilvl="1" w:tplc="1B48D9DA">
      <w:numFmt w:val="decimal"/>
      <w:lvlText w:val=""/>
      <w:lvlJc w:val="left"/>
    </w:lvl>
    <w:lvl w:ilvl="2" w:tplc="0896D6E2">
      <w:numFmt w:val="decimal"/>
      <w:lvlText w:val=""/>
      <w:lvlJc w:val="left"/>
    </w:lvl>
    <w:lvl w:ilvl="3" w:tplc="3FBEE1C0">
      <w:numFmt w:val="decimal"/>
      <w:lvlText w:val=""/>
      <w:lvlJc w:val="left"/>
    </w:lvl>
    <w:lvl w:ilvl="4" w:tplc="2D2C5918">
      <w:numFmt w:val="decimal"/>
      <w:lvlText w:val=""/>
      <w:lvlJc w:val="left"/>
    </w:lvl>
    <w:lvl w:ilvl="5" w:tplc="5EC89CE6">
      <w:numFmt w:val="decimal"/>
      <w:lvlText w:val=""/>
      <w:lvlJc w:val="left"/>
    </w:lvl>
    <w:lvl w:ilvl="6" w:tplc="BBB809BC">
      <w:numFmt w:val="decimal"/>
      <w:lvlText w:val=""/>
      <w:lvlJc w:val="left"/>
    </w:lvl>
    <w:lvl w:ilvl="7" w:tplc="B71AE836">
      <w:numFmt w:val="decimal"/>
      <w:lvlText w:val=""/>
      <w:lvlJc w:val="left"/>
    </w:lvl>
    <w:lvl w:ilvl="8" w:tplc="0122C7A4">
      <w:numFmt w:val="decimal"/>
      <w:lvlText w:val=""/>
      <w:lvlJc w:val="left"/>
    </w:lvl>
  </w:abstractNum>
  <w:abstractNum w:abstractNumId="15" w15:restartNumberingAfterBreak="0">
    <w:nsid w:val="374F035B"/>
    <w:multiLevelType w:val="hybridMultilevel"/>
    <w:tmpl w:val="FFFFFFFF"/>
    <w:lvl w:ilvl="0" w:tplc="F53CA360">
      <w:start w:val="1"/>
      <w:numFmt w:val="bullet"/>
      <w:lvlText w:val=""/>
      <w:lvlJc w:val="left"/>
      <w:pPr>
        <w:ind w:left="720" w:hanging="360"/>
      </w:pPr>
      <w:rPr>
        <w:rFonts w:ascii="Symbol" w:hAnsi="Symbol" w:hint="default"/>
      </w:rPr>
    </w:lvl>
    <w:lvl w:ilvl="1" w:tplc="16D41D22">
      <w:start w:val="1"/>
      <w:numFmt w:val="bullet"/>
      <w:lvlText w:val="o"/>
      <w:lvlJc w:val="left"/>
      <w:pPr>
        <w:ind w:left="1440" w:hanging="360"/>
      </w:pPr>
      <w:rPr>
        <w:rFonts w:ascii="Courier New" w:hAnsi="Courier New" w:hint="default"/>
      </w:rPr>
    </w:lvl>
    <w:lvl w:ilvl="2" w:tplc="24402812">
      <w:start w:val="1"/>
      <w:numFmt w:val="bullet"/>
      <w:lvlText w:val=""/>
      <w:lvlJc w:val="left"/>
      <w:pPr>
        <w:ind w:left="2160" w:hanging="360"/>
      </w:pPr>
      <w:rPr>
        <w:rFonts w:ascii="Wingdings" w:hAnsi="Wingdings" w:hint="default"/>
      </w:rPr>
    </w:lvl>
    <w:lvl w:ilvl="3" w:tplc="9614E7FE">
      <w:start w:val="1"/>
      <w:numFmt w:val="bullet"/>
      <w:lvlText w:val=""/>
      <w:lvlJc w:val="left"/>
      <w:pPr>
        <w:ind w:left="2880" w:hanging="360"/>
      </w:pPr>
      <w:rPr>
        <w:rFonts w:ascii="Symbol" w:hAnsi="Symbol" w:hint="default"/>
      </w:rPr>
    </w:lvl>
    <w:lvl w:ilvl="4" w:tplc="8E28F85E">
      <w:start w:val="1"/>
      <w:numFmt w:val="bullet"/>
      <w:lvlText w:val="o"/>
      <w:lvlJc w:val="left"/>
      <w:pPr>
        <w:ind w:left="3600" w:hanging="360"/>
      </w:pPr>
      <w:rPr>
        <w:rFonts w:ascii="Courier New" w:hAnsi="Courier New" w:hint="default"/>
      </w:rPr>
    </w:lvl>
    <w:lvl w:ilvl="5" w:tplc="BD88BD62">
      <w:start w:val="1"/>
      <w:numFmt w:val="bullet"/>
      <w:lvlText w:val=""/>
      <w:lvlJc w:val="left"/>
      <w:pPr>
        <w:ind w:left="4320" w:hanging="360"/>
      </w:pPr>
      <w:rPr>
        <w:rFonts w:ascii="Wingdings" w:hAnsi="Wingdings" w:hint="default"/>
      </w:rPr>
    </w:lvl>
    <w:lvl w:ilvl="6" w:tplc="C89A6536">
      <w:start w:val="1"/>
      <w:numFmt w:val="bullet"/>
      <w:lvlText w:val=""/>
      <w:lvlJc w:val="left"/>
      <w:pPr>
        <w:ind w:left="5040" w:hanging="360"/>
      </w:pPr>
      <w:rPr>
        <w:rFonts w:ascii="Symbol" w:hAnsi="Symbol" w:hint="default"/>
      </w:rPr>
    </w:lvl>
    <w:lvl w:ilvl="7" w:tplc="3BC67E7A">
      <w:start w:val="1"/>
      <w:numFmt w:val="bullet"/>
      <w:lvlText w:val="o"/>
      <w:lvlJc w:val="left"/>
      <w:pPr>
        <w:ind w:left="5760" w:hanging="360"/>
      </w:pPr>
      <w:rPr>
        <w:rFonts w:ascii="Courier New" w:hAnsi="Courier New" w:hint="default"/>
      </w:rPr>
    </w:lvl>
    <w:lvl w:ilvl="8" w:tplc="82B85712">
      <w:start w:val="1"/>
      <w:numFmt w:val="bullet"/>
      <w:lvlText w:val=""/>
      <w:lvlJc w:val="left"/>
      <w:pPr>
        <w:ind w:left="6480" w:hanging="360"/>
      </w:pPr>
      <w:rPr>
        <w:rFonts w:ascii="Wingdings" w:hAnsi="Wingdings" w:hint="default"/>
      </w:rPr>
    </w:lvl>
  </w:abstractNum>
  <w:abstractNum w:abstractNumId="16" w15:restartNumberingAfterBreak="0">
    <w:nsid w:val="4A927CE8"/>
    <w:multiLevelType w:val="hybridMultilevel"/>
    <w:tmpl w:val="62280DB8"/>
    <w:lvl w:ilvl="0" w:tplc="9F1A184E">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0A7A99B"/>
    <w:multiLevelType w:val="hybridMultilevel"/>
    <w:tmpl w:val="FFFFFFFF"/>
    <w:lvl w:ilvl="0" w:tplc="F370DA30">
      <w:start w:val="1"/>
      <w:numFmt w:val="bullet"/>
      <w:lvlText w:val=""/>
      <w:lvlJc w:val="left"/>
      <w:pPr>
        <w:ind w:left="1440" w:hanging="360"/>
      </w:pPr>
      <w:rPr>
        <w:rFonts w:ascii="Symbol" w:hAnsi="Symbol" w:hint="default"/>
      </w:rPr>
    </w:lvl>
    <w:lvl w:ilvl="1" w:tplc="ED84A27E">
      <w:start w:val="1"/>
      <w:numFmt w:val="bullet"/>
      <w:lvlText w:val="o"/>
      <w:lvlJc w:val="left"/>
      <w:pPr>
        <w:ind w:left="2160" w:hanging="360"/>
      </w:pPr>
      <w:rPr>
        <w:rFonts w:ascii="Courier New" w:hAnsi="Courier New" w:hint="default"/>
      </w:rPr>
    </w:lvl>
    <w:lvl w:ilvl="2" w:tplc="51FA5DF4">
      <w:start w:val="1"/>
      <w:numFmt w:val="bullet"/>
      <w:lvlText w:val=""/>
      <w:lvlJc w:val="left"/>
      <w:pPr>
        <w:ind w:left="2880" w:hanging="360"/>
      </w:pPr>
      <w:rPr>
        <w:rFonts w:ascii="Wingdings" w:hAnsi="Wingdings" w:hint="default"/>
      </w:rPr>
    </w:lvl>
    <w:lvl w:ilvl="3" w:tplc="E532730E">
      <w:start w:val="1"/>
      <w:numFmt w:val="bullet"/>
      <w:lvlText w:val=""/>
      <w:lvlJc w:val="left"/>
      <w:pPr>
        <w:ind w:left="3600" w:hanging="360"/>
      </w:pPr>
      <w:rPr>
        <w:rFonts w:ascii="Symbol" w:hAnsi="Symbol" w:hint="default"/>
      </w:rPr>
    </w:lvl>
    <w:lvl w:ilvl="4" w:tplc="4EAEF5D8">
      <w:start w:val="1"/>
      <w:numFmt w:val="bullet"/>
      <w:lvlText w:val="o"/>
      <w:lvlJc w:val="left"/>
      <w:pPr>
        <w:ind w:left="4320" w:hanging="360"/>
      </w:pPr>
      <w:rPr>
        <w:rFonts w:ascii="Courier New" w:hAnsi="Courier New" w:hint="default"/>
      </w:rPr>
    </w:lvl>
    <w:lvl w:ilvl="5" w:tplc="E1D42362">
      <w:start w:val="1"/>
      <w:numFmt w:val="bullet"/>
      <w:lvlText w:val=""/>
      <w:lvlJc w:val="left"/>
      <w:pPr>
        <w:ind w:left="5040" w:hanging="360"/>
      </w:pPr>
      <w:rPr>
        <w:rFonts w:ascii="Wingdings" w:hAnsi="Wingdings" w:hint="default"/>
      </w:rPr>
    </w:lvl>
    <w:lvl w:ilvl="6" w:tplc="C3D08A90">
      <w:start w:val="1"/>
      <w:numFmt w:val="bullet"/>
      <w:lvlText w:val=""/>
      <w:lvlJc w:val="left"/>
      <w:pPr>
        <w:ind w:left="5760" w:hanging="360"/>
      </w:pPr>
      <w:rPr>
        <w:rFonts w:ascii="Symbol" w:hAnsi="Symbol" w:hint="default"/>
      </w:rPr>
    </w:lvl>
    <w:lvl w:ilvl="7" w:tplc="478C1530">
      <w:start w:val="1"/>
      <w:numFmt w:val="bullet"/>
      <w:lvlText w:val="o"/>
      <w:lvlJc w:val="left"/>
      <w:pPr>
        <w:ind w:left="6480" w:hanging="360"/>
      </w:pPr>
      <w:rPr>
        <w:rFonts w:ascii="Courier New" w:hAnsi="Courier New" w:hint="default"/>
      </w:rPr>
    </w:lvl>
    <w:lvl w:ilvl="8" w:tplc="46ACBF10">
      <w:start w:val="1"/>
      <w:numFmt w:val="bullet"/>
      <w:lvlText w:val=""/>
      <w:lvlJc w:val="left"/>
      <w:pPr>
        <w:ind w:left="7200" w:hanging="360"/>
      </w:pPr>
      <w:rPr>
        <w:rFonts w:ascii="Wingdings" w:hAnsi="Wingdings" w:hint="default"/>
      </w:rPr>
    </w:lvl>
  </w:abstractNum>
  <w:abstractNum w:abstractNumId="18" w15:restartNumberingAfterBreak="0">
    <w:nsid w:val="584C1F1C"/>
    <w:multiLevelType w:val="hybridMultilevel"/>
    <w:tmpl w:val="39BA0CD8"/>
    <w:lvl w:ilvl="0" w:tplc="25A825F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E30CEF"/>
    <w:multiLevelType w:val="hybridMultilevel"/>
    <w:tmpl w:val="375885E4"/>
    <w:lvl w:ilvl="0" w:tplc="96AE3ACC">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7644F5"/>
    <w:multiLevelType w:val="hybridMultilevel"/>
    <w:tmpl w:val="FFFFFFFF"/>
    <w:lvl w:ilvl="0" w:tplc="296800EA">
      <w:start w:val="1"/>
      <w:numFmt w:val="bullet"/>
      <w:lvlText w:val=""/>
      <w:lvlJc w:val="left"/>
      <w:pPr>
        <w:ind w:left="720" w:hanging="360"/>
      </w:pPr>
      <w:rPr>
        <w:rFonts w:ascii="Symbol" w:hAnsi="Symbol" w:hint="default"/>
      </w:rPr>
    </w:lvl>
    <w:lvl w:ilvl="1" w:tplc="6F06BB86">
      <w:start w:val="1"/>
      <w:numFmt w:val="bullet"/>
      <w:lvlText w:val="o"/>
      <w:lvlJc w:val="left"/>
      <w:pPr>
        <w:ind w:left="1440" w:hanging="360"/>
      </w:pPr>
      <w:rPr>
        <w:rFonts w:ascii="Courier New" w:hAnsi="Courier New" w:hint="default"/>
      </w:rPr>
    </w:lvl>
    <w:lvl w:ilvl="2" w:tplc="9C8EA24E">
      <w:start w:val="1"/>
      <w:numFmt w:val="bullet"/>
      <w:lvlText w:val=""/>
      <w:lvlJc w:val="left"/>
      <w:pPr>
        <w:ind w:left="2160" w:hanging="360"/>
      </w:pPr>
      <w:rPr>
        <w:rFonts w:ascii="Wingdings" w:hAnsi="Wingdings" w:hint="default"/>
      </w:rPr>
    </w:lvl>
    <w:lvl w:ilvl="3" w:tplc="2188E40E">
      <w:start w:val="1"/>
      <w:numFmt w:val="bullet"/>
      <w:lvlText w:val=""/>
      <w:lvlJc w:val="left"/>
      <w:pPr>
        <w:ind w:left="2880" w:hanging="360"/>
      </w:pPr>
      <w:rPr>
        <w:rFonts w:ascii="Symbol" w:hAnsi="Symbol" w:hint="default"/>
      </w:rPr>
    </w:lvl>
    <w:lvl w:ilvl="4" w:tplc="7218729E">
      <w:start w:val="1"/>
      <w:numFmt w:val="bullet"/>
      <w:lvlText w:val="o"/>
      <w:lvlJc w:val="left"/>
      <w:pPr>
        <w:ind w:left="3600" w:hanging="360"/>
      </w:pPr>
      <w:rPr>
        <w:rFonts w:ascii="Courier New" w:hAnsi="Courier New" w:hint="default"/>
      </w:rPr>
    </w:lvl>
    <w:lvl w:ilvl="5" w:tplc="B7CA3480">
      <w:start w:val="1"/>
      <w:numFmt w:val="bullet"/>
      <w:lvlText w:val=""/>
      <w:lvlJc w:val="left"/>
      <w:pPr>
        <w:ind w:left="4320" w:hanging="360"/>
      </w:pPr>
      <w:rPr>
        <w:rFonts w:ascii="Wingdings" w:hAnsi="Wingdings" w:hint="default"/>
      </w:rPr>
    </w:lvl>
    <w:lvl w:ilvl="6" w:tplc="A2DAFEF0">
      <w:start w:val="1"/>
      <w:numFmt w:val="bullet"/>
      <w:lvlText w:val=""/>
      <w:lvlJc w:val="left"/>
      <w:pPr>
        <w:ind w:left="5040" w:hanging="360"/>
      </w:pPr>
      <w:rPr>
        <w:rFonts w:ascii="Symbol" w:hAnsi="Symbol" w:hint="default"/>
      </w:rPr>
    </w:lvl>
    <w:lvl w:ilvl="7" w:tplc="D494EEA2">
      <w:start w:val="1"/>
      <w:numFmt w:val="bullet"/>
      <w:lvlText w:val="o"/>
      <w:lvlJc w:val="left"/>
      <w:pPr>
        <w:ind w:left="5760" w:hanging="360"/>
      </w:pPr>
      <w:rPr>
        <w:rFonts w:ascii="Courier New" w:hAnsi="Courier New" w:hint="default"/>
      </w:rPr>
    </w:lvl>
    <w:lvl w:ilvl="8" w:tplc="5D5C2C40">
      <w:start w:val="1"/>
      <w:numFmt w:val="bullet"/>
      <w:lvlText w:val=""/>
      <w:lvlJc w:val="left"/>
      <w:pPr>
        <w:ind w:left="6480" w:hanging="360"/>
      </w:pPr>
      <w:rPr>
        <w:rFonts w:ascii="Wingdings" w:hAnsi="Wingdings" w:hint="default"/>
      </w:rPr>
    </w:lvl>
  </w:abstractNum>
  <w:abstractNum w:abstractNumId="21" w15:restartNumberingAfterBreak="0">
    <w:nsid w:val="6086425E"/>
    <w:multiLevelType w:val="hybridMultilevel"/>
    <w:tmpl w:val="B39A8830"/>
    <w:lvl w:ilvl="0" w:tplc="25A825F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DA42DF"/>
    <w:multiLevelType w:val="hybridMultilevel"/>
    <w:tmpl w:val="FFFFFFFF"/>
    <w:lvl w:ilvl="0" w:tplc="9F1A184E">
      <w:start w:val="1"/>
      <w:numFmt w:val="bullet"/>
      <w:lvlText w:val=""/>
      <w:lvlJc w:val="left"/>
      <w:pPr>
        <w:ind w:left="720" w:hanging="360"/>
      </w:pPr>
      <w:rPr>
        <w:rFonts w:ascii="Symbol" w:hAnsi="Symbol" w:hint="default"/>
      </w:rPr>
    </w:lvl>
    <w:lvl w:ilvl="1" w:tplc="AF7A89F2">
      <w:start w:val="1"/>
      <w:numFmt w:val="bullet"/>
      <w:lvlText w:val="o"/>
      <w:lvlJc w:val="left"/>
      <w:pPr>
        <w:ind w:left="1440" w:hanging="360"/>
      </w:pPr>
      <w:rPr>
        <w:rFonts w:ascii="Courier New" w:hAnsi="Courier New" w:hint="default"/>
      </w:rPr>
    </w:lvl>
    <w:lvl w:ilvl="2" w:tplc="9F5ABA24">
      <w:start w:val="1"/>
      <w:numFmt w:val="bullet"/>
      <w:lvlText w:val=""/>
      <w:lvlJc w:val="left"/>
      <w:pPr>
        <w:ind w:left="2160" w:hanging="360"/>
      </w:pPr>
      <w:rPr>
        <w:rFonts w:ascii="Wingdings" w:hAnsi="Wingdings" w:hint="default"/>
      </w:rPr>
    </w:lvl>
    <w:lvl w:ilvl="3" w:tplc="92FC722A">
      <w:start w:val="1"/>
      <w:numFmt w:val="bullet"/>
      <w:lvlText w:val=""/>
      <w:lvlJc w:val="left"/>
      <w:pPr>
        <w:ind w:left="2880" w:hanging="360"/>
      </w:pPr>
      <w:rPr>
        <w:rFonts w:ascii="Symbol" w:hAnsi="Symbol" w:hint="default"/>
      </w:rPr>
    </w:lvl>
    <w:lvl w:ilvl="4" w:tplc="32D6BABC">
      <w:start w:val="1"/>
      <w:numFmt w:val="bullet"/>
      <w:lvlText w:val="o"/>
      <w:lvlJc w:val="left"/>
      <w:pPr>
        <w:ind w:left="3600" w:hanging="360"/>
      </w:pPr>
      <w:rPr>
        <w:rFonts w:ascii="Courier New" w:hAnsi="Courier New" w:hint="default"/>
      </w:rPr>
    </w:lvl>
    <w:lvl w:ilvl="5" w:tplc="34FE3D70">
      <w:start w:val="1"/>
      <w:numFmt w:val="bullet"/>
      <w:lvlText w:val=""/>
      <w:lvlJc w:val="left"/>
      <w:pPr>
        <w:ind w:left="4320" w:hanging="360"/>
      </w:pPr>
      <w:rPr>
        <w:rFonts w:ascii="Wingdings" w:hAnsi="Wingdings" w:hint="default"/>
      </w:rPr>
    </w:lvl>
    <w:lvl w:ilvl="6" w:tplc="46D6F7E0">
      <w:start w:val="1"/>
      <w:numFmt w:val="bullet"/>
      <w:lvlText w:val=""/>
      <w:lvlJc w:val="left"/>
      <w:pPr>
        <w:ind w:left="5040" w:hanging="360"/>
      </w:pPr>
      <w:rPr>
        <w:rFonts w:ascii="Symbol" w:hAnsi="Symbol" w:hint="default"/>
      </w:rPr>
    </w:lvl>
    <w:lvl w:ilvl="7" w:tplc="F73C3B86">
      <w:start w:val="1"/>
      <w:numFmt w:val="bullet"/>
      <w:lvlText w:val="o"/>
      <w:lvlJc w:val="left"/>
      <w:pPr>
        <w:ind w:left="5760" w:hanging="360"/>
      </w:pPr>
      <w:rPr>
        <w:rFonts w:ascii="Courier New" w:hAnsi="Courier New" w:hint="default"/>
      </w:rPr>
    </w:lvl>
    <w:lvl w:ilvl="8" w:tplc="1130D494">
      <w:start w:val="1"/>
      <w:numFmt w:val="bullet"/>
      <w:lvlText w:val=""/>
      <w:lvlJc w:val="left"/>
      <w:pPr>
        <w:ind w:left="6480" w:hanging="360"/>
      </w:pPr>
      <w:rPr>
        <w:rFonts w:ascii="Wingdings" w:hAnsi="Wingdings" w:hint="default"/>
      </w:rPr>
    </w:lvl>
  </w:abstractNum>
  <w:abstractNum w:abstractNumId="23" w15:restartNumberingAfterBreak="0">
    <w:nsid w:val="6A68CC4C"/>
    <w:multiLevelType w:val="hybridMultilevel"/>
    <w:tmpl w:val="FFFFFFFF"/>
    <w:lvl w:ilvl="0" w:tplc="81EE14A6">
      <w:start w:val="1"/>
      <w:numFmt w:val="bullet"/>
      <w:lvlText w:val=""/>
      <w:lvlJc w:val="left"/>
      <w:pPr>
        <w:ind w:left="720" w:hanging="360"/>
      </w:pPr>
      <w:rPr>
        <w:rFonts w:ascii="Symbol" w:hAnsi="Symbol" w:hint="default"/>
      </w:rPr>
    </w:lvl>
    <w:lvl w:ilvl="1" w:tplc="77EC0A9A">
      <w:start w:val="1"/>
      <w:numFmt w:val="bullet"/>
      <w:lvlText w:val="o"/>
      <w:lvlJc w:val="left"/>
      <w:pPr>
        <w:ind w:left="1440" w:hanging="360"/>
      </w:pPr>
      <w:rPr>
        <w:rFonts w:ascii="Courier New" w:hAnsi="Courier New" w:hint="default"/>
      </w:rPr>
    </w:lvl>
    <w:lvl w:ilvl="2" w:tplc="18C6E62A">
      <w:start w:val="1"/>
      <w:numFmt w:val="bullet"/>
      <w:lvlText w:val=""/>
      <w:lvlJc w:val="left"/>
      <w:pPr>
        <w:ind w:left="2160" w:hanging="360"/>
      </w:pPr>
      <w:rPr>
        <w:rFonts w:ascii="Wingdings" w:hAnsi="Wingdings" w:hint="default"/>
      </w:rPr>
    </w:lvl>
    <w:lvl w:ilvl="3" w:tplc="7EBED788">
      <w:start w:val="1"/>
      <w:numFmt w:val="bullet"/>
      <w:lvlText w:val=""/>
      <w:lvlJc w:val="left"/>
      <w:pPr>
        <w:ind w:left="2880" w:hanging="360"/>
      </w:pPr>
      <w:rPr>
        <w:rFonts w:ascii="Symbol" w:hAnsi="Symbol" w:hint="default"/>
      </w:rPr>
    </w:lvl>
    <w:lvl w:ilvl="4" w:tplc="264EF73E">
      <w:start w:val="1"/>
      <w:numFmt w:val="bullet"/>
      <w:lvlText w:val="o"/>
      <w:lvlJc w:val="left"/>
      <w:pPr>
        <w:ind w:left="3600" w:hanging="360"/>
      </w:pPr>
      <w:rPr>
        <w:rFonts w:ascii="Courier New" w:hAnsi="Courier New" w:hint="default"/>
      </w:rPr>
    </w:lvl>
    <w:lvl w:ilvl="5" w:tplc="B13A7F74">
      <w:start w:val="1"/>
      <w:numFmt w:val="bullet"/>
      <w:lvlText w:val=""/>
      <w:lvlJc w:val="left"/>
      <w:pPr>
        <w:ind w:left="4320" w:hanging="360"/>
      </w:pPr>
      <w:rPr>
        <w:rFonts w:ascii="Wingdings" w:hAnsi="Wingdings" w:hint="default"/>
      </w:rPr>
    </w:lvl>
    <w:lvl w:ilvl="6" w:tplc="128011D2">
      <w:start w:val="1"/>
      <w:numFmt w:val="bullet"/>
      <w:lvlText w:val=""/>
      <w:lvlJc w:val="left"/>
      <w:pPr>
        <w:ind w:left="5040" w:hanging="360"/>
      </w:pPr>
      <w:rPr>
        <w:rFonts w:ascii="Symbol" w:hAnsi="Symbol" w:hint="default"/>
      </w:rPr>
    </w:lvl>
    <w:lvl w:ilvl="7" w:tplc="F2B243CC">
      <w:start w:val="1"/>
      <w:numFmt w:val="bullet"/>
      <w:lvlText w:val="o"/>
      <w:lvlJc w:val="left"/>
      <w:pPr>
        <w:ind w:left="5760" w:hanging="360"/>
      </w:pPr>
      <w:rPr>
        <w:rFonts w:ascii="Courier New" w:hAnsi="Courier New" w:hint="default"/>
      </w:rPr>
    </w:lvl>
    <w:lvl w:ilvl="8" w:tplc="78AAAE5C">
      <w:start w:val="1"/>
      <w:numFmt w:val="bullet"/>
      <w:lvlText w:val=""/>
      <w:lvlJc w:val="left"/>
      <w:pPr>
        <w:ind w:left="6480" w:hanging="360"/>
      </w:pPr>
      <w:rPr>
        <w:rFonts w:ascii="Wingdings" w:hAnsi="Wingdings" w:hint="default"/>
      </w:rPr>
    </w:lvl>
  </w:abstractNum>
  <w:abstractNum w:abstractNumId="24" w15:restartNumberingAfterBreak="0">
    <w:nsid w:val="781E5EBE"/>
    <w:multiLevelType w:val="hybridMultilevel"/>
    <w:tmpl w:val="896A3812"/>
    <w:lvl w:ilvl="0" w:tplc="A210C76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243200">
    <w:abstractNumId w:val="12"/>
  </w:num>
  <w:num w:numId="2" w16cid:durableId="1056779692">
    <w:abstractNumId w:val="7"/>
  </w:num>
  <w:num w:numId="3" w16cid:durableId="1137453563">
    <w:abstractNumId w:val="9"/>
  </w:num>
  <w:num w:numId="4" w16cid:durableId="1895239497">
    <w:abstractNumId w:val="20"/>
  </w:num>
  <w:num w:numId="5" w16cid:durableId="1969624707">
    <w:abstractNumId w:val="8"/>
  </w:num>
  <w:num w:numId="6" w16cid:durableId="2112583903">
    <w:abstractNumId w:val="24"/>
  </w:num>
  <w:num w:numId="7" w16cid:durableId="248849989">
    <w:abstractNumId w:val="3"/>
  </w:num>
  <w:num w:numId="8" w16cid:durableId="328364394">
    <w:abstractNumId w:val="15"/>
  </w:num>
  <w:num w:numId="9" w16cid:durableId="348603767">
    <w:abstractNumId w:val="17"/>
  </w:num>
  <w:num w:numId="10" w16cid:durableId="506794200">
    <w:abstractNumId w:val="2"/>
  </w:num>
  <w:num w:numId="11" w16cid:durableId="525412080">
    <w:abstractNumId w:val="0"/>
  </w:num>
  <w:num w:numId="12" w16cid:durableId="538593433">
    <w:abstractNumId w:val="23"/>
  </w:num>
  <w:num w:numId="13" w16cid:durableId="658265416">
    <w:abstractNumId w:val="11"/>
    <w:lvlOverride w:ilvl="0">
      <w:startOverride w:val="1"/>
    </w:lvlOverride>
  </w:num>
  <w:num w:numId="14" w16cid:durableId="711928329">
    <w:abstractNumId w:val="5"/>
  </w:num>
  <w:num w:numId="15" w16cid:durableId="725955836">
    <w:abstractNumId w:val="10"/>
  </w:num>
  <w:num w:numId="16" w16cid:durableId="757560002">
    <w:abstractNumId w:val="14"/>
    <w:lvlOverride w:ilvl="0">
      <w:startOverride w:val="1"/>
    </w:lvlOverride>
  </w:num>
  <w:num w:numId="17" w16cid:durableId="796069223">
    <w:abstractNumId w:val="22"/>
  </w:num>
  <w:num w:numId="18" w16cid:durableId="80682832">
    <w:abstractNumId w:val="1"/>
  </w:num>
  <w:num w:numId="19" w16cid:durableId="835925404">
    <w:abstractNumId w:val="4"/>
  </w:num>
  <w:num w:numId="20" w16cid:durableId="1518229333">
    <w:abstractNumId w:val="6"/>
  </w:num>
  <w:num w:numId="21" w16cid:durableId="755639665">
    <w:abstractNumId w:val="21"/>
  </w:num>
  <w:num w:numId="22" w16cid:durableId="1124232391">
    <w:abstractNumId w:val="18"/>
  </w:num>
  <w:num w:numId="23" w16cid:durableId="1374575312">
    <w:abstractNumId w:val="13"/>
  </w:num>
  <w:num w:numId="24" w16cid:durableId="375744703">
    <w:abstractNumId w:val="16"/>
  </w:num>
  <w:num w:numId="25" w16cid:durableId="9416939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4BC"/>
    <w:rsid w:val="00002038"/>
    <w:rsid w:val="0000243A"/>
    <w:rsid w:val="00002AC3"/>
    <w:rsid w:val="00003866"/>
    <w:rsid w:val="00005E0F"/>
    <w:rsid w:val="000157AD"/>
    <w:rsid w:val="00015E37"/>
    <w:rsid w:val="00020451"/>
    <w:rsid w:val="00020C65"/>
    <w:rsid w:val="00022824"/>
    <w:rsid w:val="00026C8D"/>
    <w:rsid w:val="000274A8"/>
    <w:rsid w:val="0002777A"/>
    <w:rsid w:val="00032BF7"/>
    <w:rsid w:val="00033C85"/>
    <w:rsid w:val="00035C76"/>
    <w:rsid w:val="00036A1B"/>
    <w:rsid w:val="00037E60"/>
    <w:rsid w:val="00041A9A"/>
    <w:rsid w:val="00043DAA"/>
    <w:rsid w:val="00047C04"/>
    <w:rsid w:val="000647CC"/>
    <w:rsid w:val="00073A86"/>
    <w:rsid w:val="00073E1D"/>
    <w:rsid w:val="00077307"/>
    <w:rsid w:val="000779CB"/>
    <w:rsid w:val="00083ECD"/>
    <w:rsid w:val="0008501E"/>
    <w:rsid w:val="00085D00"/>
    <w:rsid w:val="00086457"/>
    <w:rsid w:val="000869AF"/>
    <w:rsid w:val="000878CE"/>
    <w:rsid w:val="00090218"/>
    <w:rsid w:val="0009030D"/>
    <w:rsid w:val="000922D5"/>
    <w:rsid w:val="000949A0"/>
    <w:rsid w:val="00094DD6"/>
    <w:rsid w:val="00096CD9"/>
    <w:rsid w:val="000B221B"/>
    <w:rsid w:val="000B29A6"/>
    <w:rsid w:val="000B2EB5"/>
    <w:rsid w:val="000B5F5F"/>
    <w:rsid w:val="000C015A"/>
    <w:rsid w:val="000C104D"/>
    <w:rsid w:val="000C5A10"/>
    <w:rsid w:val="000C6645"/>
    <w:rsid w:val="000D04DF"/>
    <w:rsid w:val="000D27ED"/>
    <w:rsid w:val="000D488C"/>
    <w:rsid w:val="000D4FB6"/>
    <w:rsid w:val="000D54AF"/>
    <w:rsid w:val="000D5CA5"/>
    <w:rsid w:val="000E007D"/>
    <w:rsid w:val="000E0A8F"/>
    <w:rsid w:val="000E3618"/>
    <w:rsid w:val="000E7D6E"/>
    <w:rsid w:val="000F0647"/>
    <w:rsid w:val="000F1F32"/>
    <w:rsid w:val="000F3DA8"/>
    <w:rsid w:val="000F400D"/>
    <w:rsid w:val="000F42DC"/>
    <w:rsid w:val="00101D18"/>
    <w:rsid w:val="00106E36"/>
    <w:rsid w:val="001071CF"/>
    <w:rsid w:val="0011574F"/>
    <w:rsid w:val="0011747D"/>
    <w:rsid w:val="00125899"/>
    <w:rsid w:val="00125DC5"/>
    <w:rsid w:val="001261AC"/>
    <w:rsid w:val="00127DF6"/>
    <w:rsid w:val="00132B8C"/>
    <w:rsid w:val="001335E6"/>
    <w:rsid w:val="00134788"/>
    <w:rsid w:val="001358D5"/>
    <w:rsid w:val="00140DF3"/>
    <w:rsid w:val="0014125C"/>
    <w:rsid w:val="00144B76"/>
    <w:rsid w:val="00146CB2"/>
    <w:rsid w:val="00151B28"/>
    <w:rsid w:val="00153640"/>
    <w:rsid w:val="00162AC7"/>
    <w:rsid w:val="0016515E"/>
    <w:rsid w:val="00165250"/>
    <w:rsid w:val="00167A5B"/>
    <w:rsid w:val="0017640A"/>
    <w:rsid w:val="00176B7A"/>
    <w:rsid w:val="00176D76"/>
    <w:rsid w:val="001914BC"/>
    <w:rsid w:val="001918B2"/>
    <w:rsid w:val="00193392"/>
    <w:rsid w:val="001937A4"/>
    <w:rsid w:val="00193925"/>
    <w:rsid w:val="0019654C"/>
    <w:rsid w:val="001A0BC3"/>
    <w:rsid w:val="001A2738"/>
    <w:rsid w:val="001A3D0D"/>
    <w:rsid w:val="001A543F"/>
    <w:rsid w:val="001B2ED8"/>
    <w:rsid w:val="001B4DB7"/>
    <w:rsid w:val="001B66BB"/>
    <w:rsid w:val="001B7B49"/>
    <w:rsid w:val="001C31C9"/>
    <w:rsid w:val="001D4E82"/>
    <w:rsid w:val="001E0087"/>
    <w:rsid w:val="001E2F9E"/>
    <w:rsid w:val="001E3898"/>
    <w:rsid w:val="001E4549"/>
    <w:rsid w:val="001E6094"/>
    <w:rsid w:val="001F0A1A"/>
    <w:rsid w:val="001F4EFE"/>
    <w:rsid w:val="001F4F06"/>
    <w:rsid w:val="001F6D19"/>
    <w:rsid w:val="00201AAE"/>
    <w:rsid w:val="00201B01"/>
    <w:rsid w:val="00201E20"/>
    <w:rsid w:val="0020643C"/>
    <w:rsid w:val="00210D94"/>
    <w:rsid w:val="00212C94"/>
    <w:rsid w:val="00214AD7"/>
    <w:rsid w:val="0021688B"/>
    <w:rsid w:val="00220EDC"/>
    <w:rsid w:val="00221951"/>
    <w:rsid w:val="00223FD3"/>
    <w:rsid w:val="00225689"/>
    <w:rsid w:val="00226AC6"/>
    <w:rsid w:val="0023029F"/>
    <w:rsid w:val="00231A26"/>
    <w:rsid w:val="00231B45"/>
    <w:rsid w:val="00236C8D"/>
    <w:rsid w:val="002429D4"/>
    <w:rsid w:val="0024627C"/>
    <w:rsid w:val="00250AAA"/>
    <w:rsid w:val="00252F8D"/>
    <w:rsid w:val="00253640"/>
    <w:rsid w:val="0025365D"/>
    <w:rsid w:val="00254F42"/>
    <w:rsid w:val="00260227"/>
    <w:rsid w:val="00261881"/>
    <w:rsid w:val="002627BE"/>
    <w:rsid w:val="00262E02"/>
    <w:rsid w:val="002647C7"/>
    <w:rsid w:val="0027581C"/>
    <w:rsid w:val="00275921"/>
    <w:rsid w:val="00276DA9"/>
    <w:rsid w:val="00280D09"/>
    <w:rsid w:val="002827F2"/>
    <w:rsid w:val="002833D3"/>
    <w:rsid w:val="002908C6"/>
    <w:rsid w:val="00291277"/>
    <w:rsid w:val="002919ED"/>
    <w:rsid w:val="00292A69"/>
    <w:rsid w:val="002A086C"/>
    <w:rsid w:val="002A4DC2"/>
    <w:rsid w:val="002B407A"/>
    <w:rsid w:val="002B4165"/>
    <w:rsid w:val="002B535E"/>
    <w:rsid w:val="002B6007"/>
    <w:rsid w:val="002C3987"/>
    <w:rsid w:val="002C463A"/>
    <w:rsid w:val="002D368B"/>
    <w:rsid w:val="002E1E94"/>
    <w:rsid w:val="002E2FC5"/>
    <w:rsid w:val="002E3FF5"/>
    <w:rsid w:val="002F539B"/>
    <w:rsid w:val="002F7061"/>
    <w:rsid w:val="002F7F84"/>
    <w:rsid w:val="003013B6"/>
    <w:rsid w:val="003020F5"/>
    <w:rsid w:val="003028CF"/>
    <w:rsid w:val="003069D7"/>
    <w:rsid w:val="003070BF"/>
    <w:rsid w:val="003226CB"/>
    <w:rsid w:val="00322970"/>
    <w:rsid w:val="003249AA"/>
    <w:rsid w:val="00327E3C"/>
    <w:rsid w:val="00330F37"/>
    <w:rsid w:val="003312CA"/>
    <w:rsid w:val="00333F02"/>
    <w:rsid w:val="00336E24"/>
    <w:rsid w:val="00340926"/>
    <w:rsid w:val="00340CF3"/>
    <w:rsid w:val="00341B84"/>
    <w:rsid w:val="00341E7D"/>
    <w:rsid w:val="00343AEB"/>
    <w:rsid w:val="00346161"/>
    <w:rsid w:val="003519AD"/>
    <w:rsid w:val="00355DDD"/>
    <w:rsid w:val="00360D41"/>
    <w:rsid w:val="003628CB"/>
    <w:rsid w:val="0036465D"/>
    <w:rsid w:val="00364CD6"/>
    <w:rsid w:val="00364DDA"/>
    <w:rsid w:val="00367EF9"/>
    <w:rsid w:val="0037013B"/>
    <w:rsid w:val="00372F62"/>
    <w:rsid w:val="00374F07"/>
    <w:rsid w:val="0038090C"/>
    <w:rsid w:val="00380FC4"/>
    <w:rsid w:val="0038163F"/>
    <w:rsid w:val="00384DBE"/>
    <w:rsid w:val="0038686C"/>
    <w:rsid w:val="00390B74"/>
    <w:rsid w:val="00391344"/>
    <w:rsid w:val="003933D3"/>
    <w:rsid w:val="003943AC"/>
    <w:rsid w:val="00394CE6"/>
    <w:rsid w:val="0039512E"/>
    <w:rsid w:val="0039638C"/>
    <w:rsid w:val="003A0E1E"/>
    <w:rsid w:val="003A29E5"/>
    <w:rsid w:val="003A3E49"/>
    <w:rsid w:val="003A4ACE"/>
    <w:rsid w:val="003A6346"/>
    <w:rsid w:val="003B0023"/>
    <w:rsid w:val="003B24E6"/>
    <w:rsid w:val="003B6210"/>
    <w:rsid w:val="003C1E40"/>
    <w:rsid w:val="003C1F0D"/>
    <w:rsid w:val="003D5A62"/>
    <w:rsid w:val="003D6D0D"/>
    <w:rsid w:val="003D6FCA"/>
    <w:rsid w:val="003E6A5D"/>
    <w:rsid w:val="003F2CC3"/>
    <w:rsid w:val="003F4D27"/>
    <w:rsid w:val="003F6253"/>
    <w:rsid w:val="003F6923"/>
    <w:rsid w:val="003F6C82"/>
    <w:rsid w:val="003F740B"/>
    <w:rsid w:val="00406A39"/>
    <w:rsid w:val="004167EF"/>
    <w:rsid w:val="00417351"/>
    <w:rsid w:val="00420F66"/>
    <w:rsid w:val="00425F83"/>
    <w:rsid w:val="00433534"/>
    <w:rsid w:val="00441FF0"/>
    <w:rsid w:val="0044667F"/>
    <w:rsid w:val="004506EB"/>
    <w:rsid w:val="00450D7C"/>
    <w:rsid w:val="0045195A"/>
    <w:rsid w:val="004652C2"/>
    <w:rsid w:val="00466EA1"/>
    <w:rsid w:val="004678CD"/>
    <w:rsid w:val="0047233D"/>
    <w:rsid w:val="00473A87"/>
    <w:rsid w:val="004806DD"/>
    <w:rsid w:val="00483205"/>
    <w:rsid w:val="00487616"/>
    <w:rsid w:val="00491FAA"/>
    <w:rsid w:val="004959D1"/>
    <w:rsid w:val="00495E0A"/>
    <w:rsid w:val="004972BC"/>
    <w:rsid w:val="004A06B3"/>
    <w:rsid w:val="004A458D"/>
    <w:rsid w:val="004A4C17"/>
    <w:rsid w:val="004A5073"/>
    <w:rsid w:val="004A523A"/>
    <w:rsid w:val="004B16CD"/>
    <w:rsid w:val="004C14DC"/>
    <w:rsid w:val="004C504F"/>
    <w:rsid w:val="004D3667"/>
    <w:rsid w:val="004D371E"/>
    <w:rsid w:val="004D5BD1"/>
    <w:rsid w:val="004DCEC0"/>
    <w:rsid w:val="004E0740"/>
    <w:rsid w:val="004E3B06"/>
    <w:rsid w:val="004E4C77"/>
    <w:rsid w:val="004E771F"/>
    <w:rsid w:val="004F0548"/>
    <w:rsid w:val="00500EEE"/>
    <w:rsid w:val="0050444F"/>
    <w:rsid w:val="005044A3"/>
    <w:rsid w:val="00505C56"/>
    <w:rsid w:val="0050716C"/>
    <w:rsid w:val="0051281C"/>
    <w:rsid w:val="005171F7"/>
    <w:rsid w:val="0052052D"/>
    <w:rsid w:val="00522B2A"/>
    <w:rsid w:val="00530457"/>
    <w:rsid w:val="00531FB1"/>
    <w:rsid w:val="00540EF7"/>
    <w:rsid w:val="00541A53"/>
    <w:rsid w:val="0054574E"/>
    <w:rsid w:val="0054719C"/>
    <w:rsid w:val="00551D06"/>
    <w:rsid w:val="00556E52"/>
    <w:rsid w:val="00557093"/>
    <w:rsid w:val="00565FCA"/>
    <w:rsid w:val="005726C7"/>
    <w:rsid w:val="00573058"/>
    <w:rsid w:val="00580459"/>
    <w:rsid w:val="00581560"/>
    <w:rsid w:val="00581694"/>
    <w:rsid w:val="00586002"/>
    <w:rsid w:val="00587808"/>
    <w:rsid w:val="00590DFB"/>
    <w:rsid w:val="005923E0"/>
    <w:rsid w:val="00593214"/>
    <w:rsid w:val="005A071C"/>
    <w:rsid w:val="005A1311"/>
    <w:rsid w:val="005A1DE9"/>
    <w:rsid w:val="005B18B8"/>
    <w:rsid w:val="005B2B90"/>
    <w:rsid w:val="005B4710"/>
    <w:rsid w:val="005B57F3"/>
    <w:rsid w:val="005B5C00"/>
    <w:rsid w:val="005B65AA"/>
    <w:rsid w:val="005B6D93"/>
    <w:rsid w:val="005C0A45"/>
    <w:rsid w:val="005C1235"/>
    <w:rsid w:val="005C203F"/>
    <w:rsid w:val="005C6484"/>
    <w:rsid w:val="005D0F37"/>
    <w:rsid w:val="005D1261"/>
    <w:rsid w:val="005D38CE"/>
    <w:rsid w:val="005D5B1C"/>
    <w:rsid w:val="005E405E"/>
    <w:rsid w:val="005E63F4"/>
    <w:rsid w:val="005F2251"/>
    <w:rsid w:val="005F2D06"/>
    <w:rsid w:val="005F5B83"/>
    <w:rsid w:val="005F7188"/>
    <w:rsid w:val="006052B0"/>
    <w:rsid w:val="00612EA5"/>
    <w:rsid w:val="00620AFE"/>
    <w:rsid w:val="00624214"/>
    <w:rsid w:val="00625F74"/>
    <w:rsid w:val="00627A48"/>
    <w:rsid w:val="00636857"/>
    <w:rsid w:val="00640EB1"/>
    <w:rsid w:val="00641607"/>
    <w:rsid w:val="006448E3"/>
    <w:rsid w:val="00645CBE"/>
    <w:rsid w:val="006471E1"/>
    <w:rsid w:val="00647C62"/>
    <w:rsid w:val="00651C45"/>
    <w:rsid w:val="00652D44"/>
    <w:rsid w:val="0065492E"/>
    <w:rsid w:val="0065501B"/>
    <w:rsid w:val="00655B85"/>
    <w:rsid w:val="00661B20"/>
    <w:rsid w:val="00663310"/>
    <w:rsid w:val="00664EBE"/>
    <w:rsid w:val="00666B7C"/>
    <w:rsid w:val="00666D15"/>
    <w:rsid w:val="0067086F"/>
    <w:rsid w:val="00671438"/>
    <w:rsid w:val="00674D0F"/>
    <w:rsid w:val="00676658"/>
    <w:rsid w:val="006806B4"/>
    <w:rsid w:val="00691DA9"/>
    <w:rsid w:val="006A4758"/>
    <w:rsid w:val="006A5356"/>
    <w:rsid w:val="006A5B9E"/>
    <w:rsid w:val="006B20F2"/>
    <w:rsid w:val="006B6C3D"/>
    <w:rsid w:val="006C021C"/>
    <w:rsid w:val="006D10E2"/>
    <w:rsid w:val="006D269B"/>
    <w:rsid w:val="006D40F3"/>
    <w:rsid w:val="006D4CE7"/>
    <w:rsid w:val="006D5407"/>
    <w:rsid w:val="006E0F0E"/>
    <w:rsid w:val="006E1C72"/>
    <w:rsid w:val="006E248E"/>
    <w:rsid w:val="006E2E03"/>
    <w:rsid w:val="006E4A8F"/>
    <w:rsid w:val="006E5637"/>
    <w:rsid w:val="006E57D0"/>
    <w:rsid w:val="006E6FAF"/>
    <w:rsid w:val="006F0927"/>
    <w:rsid w:val="006F21DE"/>
    <w:rsid w:val="006F3723"/>
    <w:rsid w:val="006F4E24"/>
    <w:rsid w:val="006F7935"/>
    <w:rsid w:val="00701A75"/>
    <w:rsid w:val="007039E7"/>
    <w:rsid w:val="0070641D"/>
    <w:rsid w:val="007073A6"/>
    <w:rsid w:val="00710119"/>
    <w:rsid w:val="0071049A"/>
    <w:rsid w:val="00710F26"/>
    <w:rsid w:val="00713BC5"/>
    <w:rsid w:val="00714133"/>
    <w:rsid w:val="0071647B"/>
    <w:rsid w:val="00717F0D"/>
    <w:rsid w:val="007213E3"/>
    <w:rsid w:val="00727A86"/>
    <w:rsid w:val="007314E8"/>
    <w:rsid w:val="00731E87"/>
    <w:rsid w:val="00733492"/>
    <w:rsid w:val="007335F0"/>
    <w:rsid w:val="00734E80"/>
    <w:rsid w:val="007402CD"/>
    <w:rsid w:val="007404CE"/>
    <w:rsid w:val="00743A12"/>
    <w:rsid w:val="007461E6"/>
    <w:rsid w:val="00746CD3"/>
    <w:rsid w:val="007504EB"/>
    <w:rsid w:val="007517E1"/>
    <w:rsid w:val="00752035"/>
    <w:rsid w:val="0075273A"/>
    <w:rsid w:val="00753E14"/>
    <w:rsid w:val="00762279"/>
    <w:rsid w:val="00766BA1"/>
    <w:rsid w:val="00770AFF"/>
    <w:rsid w:val="00773966"/>
    <w:rsid w:val="00782001"/>
    <w:rsid w:val="00782131"/>
    <w:rsid w:val="007821AF"/>
    <w:rsid w:val="00787B08"/>
    <w:rsid w:val="007A0748"/>
    <w:rsid w:val="007A0A14"/>
    <w:rsid w:val="007A2A69"/>
    <w:rsid w:val="007B7E1A"/>
    <w:rsid w:val="007C19E9"/>
    <w:rsid w:val="007C2265"/>
    <w:rsid w:val="007C4BC1"/>
    <w:rsid w:val="007C6AFA"/>
    <w:rsid w:val="007D26C9"/>
    <w:rsid w:val="007D4879"/>
    <w:rsid w:val="007E14C7"/>
    <w:rsid w:val="007E2809"/>
    <w:rsid w:val="007E44B2"/>
    <w:rsid w:val="007E4502"/>
    <w:rsid w:val="007E4F15"/>
    <w:rsid w:val="007E561A"/>
    <w:rsid w:val="007E6731"/>
    <w:rsid w:val="007E7EDD"/>
    <w:rsid w:val="007F0914"/>
    <w:rsid w:val="007F0F6E"/>
    <w:rsid w:val="007F42B1"/>
    <w:rsid w:val="007F4323"/>
    <w:rsid w:val="007F739F"/>
    <w:rsid w:val="007F759E"/>
    <w:rsid w:val="008023F1"/>
    <w:rsid w:val="00803872"/>
    <w:rsid w:val="00804E0E"/>
    <w:rsid w:val="00805399"/>
    <w:rsid w:val="00811653"/>
    <w:rsid w:val="00811F1B"/>
    <w:rsid w:val="00813DAF"/>
    <w:rsid w:val="00815216"/>
    <w:rsid w:val="00817F4D"/>
    <w:rsid w:val="00820375"/>
    <w:rsid w:val="0082066F"/>
    <w:rsid w:val="00820FA6"/>
    <w:rsid w:val="00821D24"/>
    <w:rsid w:val="00824B41"/>
    <w:rsid w:val="008259F7"/>
    <w:rsid w:val="00826462"/>
    <w:rsid w:val="0082780A"/>
    <w:rsid w:val="008327E4"/>
    <w:rsid w:val="008335D9"/>
    <w:rsid w:val="00833E54"/>
    <w:rsid w:val="00842581"/>
    <w:rsid w:val="00842A25"/>
    <w:rsid w:val="008442A0"/>
    <w:rsid w:val="008457B4"/>
    <w:rsid w:val="00852C75"/>
    <w:rsid w:val="00857C60"/>
    <w:rsid w:val="008624BB"/>
    <w:rsid w:val="00865005"/>
    <w:rsid w:val="00875332"/>
    <w:rsid w:val="008754AF"/>
    <w:rsid w:val="008769F7"/>
    <w:rsid w:val="0087704B"/>
    <w:rsid w:val="00880F31"/>
    <w:rsid w:val="008842C9"/>
    <w:rsid w:val="00886DB4"/>
    <w:rsid w:val="00890F65"/>
    <w:rsid w:val="008916E9"/>
    <w:rsid w:val="00891C7D"/>
    <w:rsid w:val="00891F2B"/>
    <w:rsid w:val="008A2A11"/>
    <w:rsid w:val="008A30BD"/>
    <w:rsid w:val="008A5322"/>
    <w:rsid w:val="008A7609"/>
    <w:rsid w:val="008A7E59"/>
    <w:rsid w:val="008B3087"/>
    <w:rsid w:val="008B65F4"/>
    <w:rsid w:val="008B7846"/>
    <w:rsid w:val="008C0BEB"/>
    <w:rsid w:val="008C2203"/>
    <w:rsid w:val="008C714E"/>
    <w:rsid w:val="008C78B2"/>
    <w:rsid w:val="008D0A87"/>
    <w:rsid w:val="008D0D68"/>
    <w:rsid w:val="008D2DDC"/>
    <w:rsid w:val="008D6BD4"/>
    <w:rsid w:val="008D78D6"/>
    <w:rsid w:val="008E0321"/>
    <w:rsid w:val="008E233E"/>
    <w:rsid w:val="008E23B2"/>
    <w:rsid w:val="008E3083"/>
    <w:rsid w:val="008E56D3"/>
    <w:rsid w:val="008E642F"/>
    <w:rsid w:val="008F0FA2"/>
    <w:rsid w:val="008F26DB"/>
    <w:rsid w:val="008F3087"/>
    <w:rsid w:val="008F663D"/>
    <w:rsid w:val="00901ED5"/>
    <w:rsid w:val="00903CBE"/>
    <w:rsid w:val="0090448E"/>
    <w:rsid w:val="00904A8B"/>
    <w:rsid w:val="00906FF7"/>
    <w:rsid w:val="009103F0"/>
    <w:rsid w:val="009107D9"/>
    <w:rsid w:val="009121F2"/>
    <w:rsid w:val="00913F39"/>
    <w:rsid w:val="00915D28"/>
    <w:rsid w:val="00924FDA"/>
    <w:rsid w:val="009278DF"/>
    <w:rsid w:val="00933E43"/>
    <w:rsid w:val="009349EE"/>
    <w:rsid w:val="00941FAF"/>
    <w:rsid w:val="009518F1"/>
    <w:rsid w:val="00953635"/>
    <w:rsid w:val="0095405C"/>
    <w:rsid w:val="0095469C"/>
    <w:rsid w:val="00954AC9"/>
    <w:rsid w:val="009602E8"/>
    <w:rsid w:val="0096174E"/>
    <w:rsid w:val="00963118"/>
    <w:rsid w:val="00963FBF"/>
    <w:rsid w:val="0096442A"/>
    <w:rsid w:val="00966BFF"/>
    <w:rsid w:val="00971137"/>
    <w:rsid w:val="00971559"/>
    <w:rsid w:val="00975965"/>
    <w:rsid w:val="00976DDD"/>
    <w:rsid w:val="00980AD2"/>
    <w:rsid w:val="00982868"/>
    <w:rsid w:val="009837BE"/>
    <w:rsid w:val="0099131B"/>
    <w:rsid w:val="00996375"/>
    <w:rsid w:val="009A5B85"/>
    <w:rsid w:val="009A73A5"/>
    <w:rsid w:val="009A7ADD"/>
    <w:rsid w:val="009B1EF0"/>
    <w:rsid w:val="009B29AA"/>
    <w:rsid w:val="009B4E36"/>
    <w:rsid w:val="009B65D5"/>
    <w:rsid w:val="009C0C6B"/>
    <w:rsid w:val="009C7207"/>
    <w:rsid w:val="009D4BA1"/>
    <w:rsid w:val="009D64A2"/>
    <w:rsid w:val="009E5721"/>
    <w:rsid w:val="009E6F08"/>
    <w:rsid w:val="009E756F"/>
    <w:rsid w:val="009F5BAC"/>
    <w:rsid w:val="009F7149"/>
    <w:rsid w:val="009F74FB"/>
    <w:rsid w:val="00A014D4"/>
    <w:rsid w:val="00A04045"/>
    <w:rsid w:val="00A07093"/>
    <w:rsid w:val="00A10B67"/>
    <w:rsid w:val="00A10D5A"/>
    <w:rsid w:val="00A11020"/>
    <w:rsid w:val="00A11404"/>
    <w:rsid w:val="00A1375F"/>
    <w:rsid w:val="00A15290"/>
    <w:rsid w:val="00A252D6"/>
    <w:rsid w:val="00A26DB0"/>
    <w:rsid w:val="00A27E2B"/>
    <w:rsid w:val="00A356B4"/>
    <w:rsid w:val="00A37F84"/>
    <w:rsid w:val="00A422D8"/>
    <w:rsid w:val="00A5553E"/>
    <w:rsid w:val="00A63627"/>
    <w:rsid w:val="00A65A2C"/>
    <w:rsid w:val="00A704AF"/>
    <w:rsid w:val="00A7347A"/>
    <w:rsid w:val="00A777AE"/>
    <w:rsid w:val="00A818D3"/>
    <w:rsid w:val="00A821AB"/>
    <w:rsid w:val="00A82DA1"/>
    <w:rsid w:val="00A8512D"/>
    <w:rsid w:val="00A87C74"/>
    <w:rsid w:val="00A9234E"/>
    <w:rsid w:val="00A9309C"/>
    <w:rsid w:val="00AA2CAE"/>
    <w:rsid w:val="00AA6482"/>
    <w:rsid w:val="00AA6E82"/>
    <w:rsid w:val="00AB070E"/>
    <w:rsid w:val="00AB47F6"/>
    <w:rsid w:val="00AB6CBB"/>
    <w:rsid w:val="00AB7B23"/>
    <w:rsid w:val="00AC5A86"/>
    <w:rsid w:val="00AC6D91"/>
    <w:rsid w:val="00AD15A2"/>
    <w:rsid w:val="00AD3A4D"/>
    <w:rsid w:val="00AE0AAA"/>
    <w:rsid w:val="00AE7B3F"/>
    <w:rsid w:val="00AE7BA5"/>
    <w:rsid w:val="00AEB9BC"/>
    <w:rsid w:val="00AF5F62"/>
    <w:rsid w:val="00AF6CF3"/>
    <w:rsid w:val="00AF7799"/>
    <w:rsid w:val="00B01DA4"/>
    <w:rsid w:val="00B021A4"/>
    <w:rsid w:val="00B04D7E"/>
    <w:rsid w:val="00B06215"/>
    <w:rsid w:val="00B10CB3"/>
    <w:rsid w:val="00B12F64"/>
    <w:rsid w:val="00B142D2"/>
    <w:rsid w:val="00B14391"/>
    <w:rsid w:val="00B253A9"/>
    <w:rsid w:val="00B334EA"/>
    <w:rsid w:val="00B36B87"/>
    <w:rsid w:val="00B36DC0"/>
    <w:rsid w:val="00B40267"/>
    <w:rsid w:val="00B4751E"/>
    <w:rsid w:val="00B56A8D"/>
    <w:rsid w:val="00B57953"/>
    <w:rsid w:val="00B63F8F"/>
    <w:rsid w:val="00B67A08"/>
    <w:rsid w:val="00B70AFB"/>
    <w:rsid w:val="00B714F9"/>
    <w:rsid w:val="00B73E62"/>
    <w:rsid w:val="00B8350C"/>
    <w:rsid w:val="00B856A4"/>
    <w:rsid w:val="00B8742B"/>
    <w:rsid w:val="00B90BA6"/>
    <w:rsid w:val="00B91A3C"/>
    <w:rsid w:val="00B97D75"/>
    <w:rsid w:val="00BA2EFB"/>
    <w:rsid w:val="00BA5494"/>
    <w:rsid w:val="00BB56F3"/>
    <w:rsid w:val="00BC4314"/>
    <w:rsid w:val="00BD19F2"/>
    <w:rsid w:val="00BD1D33"/>
    <w:rsid w:val="00BD3B5B"/>
    <w:rsid w:val="00BD4ED4"/>
    <w:rsid w:val="00BE4B66"/>
    <w:rsid w:val="00BE5166"/>
    <w:rsid w:val="00BE55D3"/>
    <w:rsid w:val="00BE62B6"/>
    <w:rsid w:val="00BE64C0"/>
    <w:rsid w:val="00BE6BB5"/>
    <w:rsid w:val="00BF49D1"/>
    <w:rsid w:val="00BF4D79"/>
    <w:rsid w:val="00BF6916"/>
    <w:rsid w:val="00C00482"/>
    <w:rsid w:val="00C0210D"/>
    <w:rsid w:val="00C03C81"/>
    <w:rsid w:val="00C0561C"/>
    <w:rsid w:val="00C05C9F"/>
    <w:rsid w:val="00C0614D"/>
    <w:rsid w:val="00C06742"/>
    <w:rsid w:val="00C17A58"/>
    <w:rsid w:val="00C20359"/>
    <w:rsid w:val="00C216B3"/>
    <w:rsid w:val="00C2465A"/>
    <w:rsid w:val="00C24EDB"/>
    <w:rsid w:val="00C25976"/>
    <w:rsid w:val="00C26268"/>
    <w:rsid w:val="00C277FD"/>
    <w:rsid w:val="00C2787F"/>
    <w:rsid w:val="00C31752"/>
    <w:rsid w:val="00C317EC"/>
    <w:rsid w:val="00C33057"/>
    <w:rsid w:val="00C35402"/>
    <w:rsid w:val="00C411B4"/>
    <w:rsid w:val="00C43B64"/>
    <w:rsid w:val="00C449F9"/>
    <w:rsid w:val="00C4795D"/>
    <w:rsid w:val="00C525D4"/>
    <w:rsid w:val="00C53A1F"/>
    <w:rsid w:val="00C54ED1"/>
    <w:rsid w:val="00C5597F"/>
    <w:rsid w:val="00C55FC9"/>
    <w:rsid w:val="00C569FC"/>
    <w:rsid w:val="00C57DA8"/>
    <w:rsid w:val="00C60810"/>
    <w:rsid w:val="00C6369F"/>
    <w:rsid w:val="00C703E5"/>
    <w:rsid w:val="00C725CD"/>
    <w:rsid w:val="00C75019"/>
    <w:rsid w:val="00C75630"/>
    <w:rsid w:val="00C872E5"/>
    <w:rsid w:val="00C87418"/>
    <w:rsid w:val="00CB314A"/>
    <w:rsid w:val="00CB5285"/>
    <w:rsid w:val="00CB68CE"/>
    <w:rsid w:val="00CC104A"/>
    <w:rsid w:val="00CC22F6"/>
    <w:rsid w:val="00CC2824"/>
    <w:rsid w:val="00CC7EF7"/>
    <w:rsid w:val="00CD2991"/>
    <w:rsid w:val="00CD2C53"/>
    <w:rsid w:val="00CE38B5"/>
    <w:rsid w:val="00CE3AF7"/>
    <w:rsid w:val="00CE3E6D"/>
    <w:rsid w:val="00CE63F3"/>
    <w:rsid w:val="00CE72C1"/>
    <w:rsid w:val="00CE7613"/>
    <w:rsid w:val="00CF3B64"/>
    <w:rsid w:val="00CF4B6F"/>
    <w:rsid w:val="00D0457D"/>
    <w:rsid w:val="00D05AAB"/>
    <w:rsid w:val="00D11D74"/>
    <w:rsid w:val="00D21354"/>
    <w:rsid w:val="00D21B8C"/>
    <w:rsid w:val="00D2445B"/>
    <w:rsid w:val="00D26C24"/>
    <w:rsid w:val="00D31D24"/>
    <w:rsid w:val="00D40632"/>
    <w:rsid w:val="00D45168"/>
    <w:rsid w:val="00D45CFD"/>
    <w:rsid w:val="00D46872"/>
    <w:rsid w:val="00D475F5"/>
    <w:rsid w:val="00D53032"/>
    <w:rsid w:val="00D6477F"/>
    <w:rsid w:val="00D665CF"/>
    <w:rsid w:val="00D70004"/>
    <w:rsid w:val="00D727E2"/>
    <w:rsid w:val="00D7292D"/>
    <w:rsid w:val="00D7309A"/>
    <w:rsid w:val="00D75930"/>
    <w:rsid w:val="00D779E4"/>
    <w:rsid w:val="00D82D05"/>
    <w:rsid w:val="00D8363B"/>
    <w:rsid w:val="00D91DA4"/>
    <w:rsid w:val="00D958D3"/>
    <w:rsid w:val="00D9709F"/>
    <w:rsid w:val="00DA1517"/>
    <w:rsid w:val="00DA3059"/>
    <w:rsid w:val="00DA3224"/>
    <w:rsid w:val="00DB0CE0"/>
    <w:rsid w:val="00DB1064"/>
    <w:rsid w:val="00DB1321"/>
    <w:rsid w:val="00DB1BDD"/>
    <w:rsid w:val="00DB40CF"/>
    <w:rsid w:val="00DB4C72"/>
    <w:rsid w:val="00DB51D0"/>
    <w:rsid w:val="00DC1448"/>
    <w:rsid w:val="00DC1906"/>
    <w:rsid w:val="00DC2473"/>
    <w:rsid w:val="00DC29CD"/>
    <w:rsid w:val="00DD28F0"/>
    <w:rsid w:val="00DD7A86"/>
    <w:rsid w:val="00DE583B"/>
    <w:rsid w:val="00DF0364"/>
    <w:rsid w:val="00DF0B07"/>
    <w:rsid w:val="00DF12E6"/>
    <w:rsid w:val="00DF1BE8"/>
    <w:rsid w:val="00DF268B"/>
    <w:rsid w:val="00DF72CB"/>
    <w:rsid w:val="00E01084"/>
    <w:rsid w:val="00E02624"/>
    <w:rsid w:val="00E11306"/>
    <w:rsid w:val="00E119A7"/>
    <w:rsid w:val="00E1666F"/>
    <w:rsid w:val="00E1735D"/>
    <w:rsid w:val="00E1788F"/>
    <w:rsid w:val="00E24849"/>
    <w:rsid w:val="00E258E3"/>
    <w:rsid w:val="00E26284"/>
    <w:rsid w:val="00E265F2"/>
    <w:rsid w:val="00E26B0F"/>
    <w:rsid w:val="00E30338"/>
    <w:rsid w:val="00E31B11"/>
    <w:rsid w:val="00E31D4E"/>
    <w:rsid w:val="00E3304B"/>
    <w:rsid w:val="00E3334E"/>
    <w:rsid w:val="00E33DC8"/>
    <w:rsid w:val="00E357DB"/>
    <w:rsid w:val="00E3690B"/>
    <w:rsid w:val="00E44DCA"/>
    <w:rsid w:val="00E47952"/>
    <w:rsid w:val="00E51139"/>
    <w:rsid w:val="00E535CC"/>
    <w:rsid w:val="00E557DB"/>
    <w:rsid w:val="00E558DB"/>
    <w:rsid w:val="00E61363"/>
    <w:rsid w:val="00E65A14"/>
    <w:rsid w:val="00E7053E"/>
    <w:rsid w:val="00E72406"/>
    <w:rsid w:val="00E73DB0"/>
    <w:rsid w:val="00E81C99"/>
    <w:rsid w:val="00E86A9D"/>
    <w:rsid w:val="00E90577"/>
    <w:rsid w:val="00E9185F"/>
    <w:rsid w:val="00E92E34"/>
    <w:rsid w:val="00E95460"/>
    <w:rsid w:val="00EB1B76"/>
    <w:rsid w:val="00EB7709"/>
    <w:rsid w:val="00EB793D"/>
    <w:rsid w:val="00EC34AA"/>
    <w:rsid w:val="00EC5CE6"/>
    <w:rsid w:val="00EC6142"/>
    <w:rsid w:val="00ED02C3"/>
    <w:rsid w:val="00ED03F7"/>
    <w:rsid w:val="00ED39F7"/>
    <w:rsid w:val="00ED583D"/>
    <w:rsid w:val="00EE08B6"/>
    <w:rsid w:val="00EE0E54"/>
    <w:rsid w:val="00EE1AF2"/>
    <w:rsid w:val="00EE25AE"/>
    <w:rsid w:val="00EF14A8"/>
    <w:rsid w:val="00EF7C15"/>
    <w:rsid w:val="00F00292"/>
    <w:rsid w:val="00F03BA9"/>
    <w:rsid w:val="00F05DF3"/>
    <w:rsid w:val="00F106E0"/>
    <w:rsid w:val="00F10BD8"/>
    <w:rsid w:val="00F10D23"/>
    <w:rsid w:val="00F11FD9"/>
    <w:rsid w:val="00F133E5"/>
    <w:rsid w:val="00F15F53"/>
    <w:rsid w:val="00F21F02"/>
    <w:rsid w:val="00F24074"/>
    <w:rsid w:val="00F33365"/>
    <w:rsid w:val="00F40466"/>
    <w:rsid w:val="00F41826"/>
    <w:rsid w:val="00F45AE7"/>
    <w:rsid w:val="00F65C18"/>
    <w:rsid w:val="00F67288"/>
    <w:rsid w:val="00F73AFD"/>
    <w:rsid w:val="00F73ED2"/>
    <w:rsid w:val="00F75E6A"/>
    <w:rsid w:val="00F80BCD"/>
    <w:rsid w:val="00F86DBD"/>
    <w:rsid w:val="00F87A32"/>
    <w:rsid w:val="00F915BF"/>
    <w:rsid w:val="00F919FD"/>
    <w:rsid w:val="00F9270B"/>
    <w:rsid w:val="00F9294A"/>
    <w:rsid w:val="00F948EF"/>
    <w:rsid w:val="00FA4C3B"/>
    <w:rsid w:val="00FA4F29"/>
    <w:rsid w:val="00FA6365"/>
    <w:rsid w:val="00FB20E7"/>
    <w:rsid w:val="00FB2E6A"/>
    <w:rsid w:val="00FB40FD"/>
    <w:rsid w:val="00FB7680"/>
    <w:rsid w:val="00FB7994"/>
    <w:rsid w:val="00FC7085"/>
    <w:rsid w:val="00FD0449"/>
    <w:rsid w:val="00FD0712"/>
    <w:rsid w:val="00FD3683"/>
    <w:rsid w:val="00FE49DE"/>
    <w:rsid w:val="00FE7E39"/>
    <w:rsid w:val="00FF536F"/>
    <w:rsid w:val="00FF7759"/>
    <w:rsid w:val="013F4A76"/>
    <w:rsid w:val="01B1AABC"/>
    <w:rsid w:val="021CABA6"/>
    <w:rsid w:val="0258F987"/>
    <w:rsid w:val="032226B6"/>
    <w:rsid w:val="03416EA7"/>
    <w:rsid w:val="0438CD2E"/>
    <w:rsid w:val="04CDC945"/>
    <w:rsid w:val="04E3F992"/>
    <w:rsid w:val="04E59F6A"/>
    <w:rsid w:val="051D0103"/>
    <w:rsid w:val="05ABAD35"/>
    <w:rsid w:val="05D35065"/>
    <w:rsid w:val="05E4AE77"/>
    <w:rsid w:val="063554DF"/>
    <w:rsid w:val="06A69966"/>
    <w:rsid w:val="06AA3FD7"/>
    <w:rsid w:val="06B563FE"/>
    <w:rsid w:val="06EF7238"/>
    <w:rsid w:val="072795B7"/>
    <w:rsid w:val="07405E6B"/>
    <w:rsid w:val="077442E8"/>
    <w:rsid w:val="07E4338F"/>
    <w:rsid w:val="08525F70"/>
    <w:rsid w:val="085A46CA"/>
    <w:rsid w:val="08A63BB8"/>
    <w:rsid w:val="08AB280F"/>
    <w:rsid w:val="08C685F8"/>
    <w:rsid w:val="08ECFCE9"/>
    <w:rsid w:val="091CA642"/>
    <w:rsid w:val="092ACC95"/>
    <w:rsid w:val="0975CC53"/>
    <w:rsid w:val="09B56364"/>
    <w:rsid w:val="09CA1275"/>
    <w:rsid w:val="09CC55D9"/>
    <w:rsid w:val="09EF2DDE"/>
    <w:rsid w:val="0A04492F"/>
    <w:rsid w:val="0A2E71BB"/>
    <w:rsid w:val="0A5D2DBB"/>
    <w:rsid w:val="0AC8C1FB"/>
    <w:rsid w:val="0ACAD4B0"/>
    <w:rsid w:val="0AD03E98"/>
    <w:rsid w:val="0B522D32"/>
    <w:rsid w:val="0B7336A0"/>
    <w:rsid w:val="0B7D9DA0"/>
    <w:rsid w:val="0C3599A6"/>
    <w:rsid w:val="0C6087F2"/>
    <w:rsid w:val="0C8829F4"/>
    <w:rsid w:val="0CA99BB7"/>
    <w:rsid w:val="0CD944E1"/>
    <w:rsid w:val="0CFBABA4"/>
    <w:rsid w:val="0D713EB3"/>
    <w:rsid w:val="0DC9299C"/>
    <w:rsid w:val="0E018D9F"/>
    <w:rsid w:val="0E0D997C"/>
    <w:rsid w:val="0E381BCC"/>
    <w:rsid w:val="0E8C6638"/>
    <w:rsid w:val="0F43661F"/>
    <w:rsid w:val="0F555D00"/>
    <w:rsid w:val="0F7ABCC8"/>
    <w:rsid w:val="0F8A535B"/>
    <w:rsid w:val="0FA00E8B"/>
    <w:rsid w:val="0FDF6E0D"/>
    <w:rsid w:val="0FFC9B91"/>
    <w:rsid w:val="1034F7D2"/>
    <w:rsid w:val="106BADD3"/>
    <w:rsid w:val="10DAAEA8"/>
    <w:rsid w:val="1145279C"/>
    <w:rsid w:val="119619BB"/>
    <w:rsid w:val="11CE4191"/>
    <w:rsid w:val="12381AE2"/>
    <w:rsid w:val="1283DDEE"/>
    <w:rsid w:val="12B44E49"/>
    <w:rsid w:val="1324879A"/>
    <w:rsid w:val="134CDC75"/>
    <w:rsid w:val="135B52CC"/>
    <w:rsid w:val="13D10767"/>
    <w:rsid w:val="13EE8940"/>
    <w:rsid w:val="14268229"/>
    <w:rsid w:val="1464864E"/>
    <w:rsid w:val="14776B77"/>
    <w:rsid w:val="14A5755D"/>
    <w:rsid w:val="14BF5666"/>
    <w:rsid w:val="1564BB39"/>
    <w:rsid w:val="15B121B1"/>
    <w:rsid w:val="160715AC"/>
    <w:rsid w:val="16446F3D"/>
    <w:rsid w:val="164A4EAE"/>
    <w:rsid w:val="1664FEBE"/>
    <w:rsid w:val="16BCAB3A"/>
    <w:rsid w:val="16D6C499"/>
    <w:rsid w:val="16D7D4DE"/>
    <w:rsid w:val="17169503"/>
    <w:rsid w:val="178631C9"/>
    <w:rsid w:val="17C09B2D"/>
    <w:rsid w:val="17E2265D"/>
    <w:rsid w:val="181868CB"/>
    <w:rsid w:val="181CEA7B"/>
    <w:rsid w:val="18535DD0"/>
    <w:rsid w:val="191E1443"/>
    <w:rsid w:val="1970D0D1"/>
    <w:rsid w:val="19912CF5"/>
    <w:rsid w:val="19F81B49"/>
    <w:rsid w:val="1A153AEB"/>
    <w:rsid w:val="1A38B2D7"/>
    <w:rsid w:val="1A8E375C"/>
    <w:rsid w:val="1A90812E"/>
    <w:rsid w:val="1AACC60F"/>
    <w:rsid w:val="1B27F176"/>
    <w:rsid w:val="1B47028D"/>
    <w:rsid w:val="1B77E711"/>
    <w:rsid w:val="1B8819CA"/>
    <w:rsid w:val="1BAA1DC3"/>
    <w:rsid w:val="1C0907DC"/>
    <w:rsid w:val="1C45CAEE"/>
    <w:rsid w:val="1C8D465F"/>
    <w:rsid w:val="1D276733"/>
    <w:rsid w:val="1D3D48B8"/>
    <w:rsid w:val="1D7F6B34"/>
    <w:rsid w:val="1D8B64C5"/>
    <w:rsid w:val="1EA64C3A"/>
    <w:rsid w:val="1EBCE3B3"/>
    <w:rsid w:val="1EF82453"/>
    <w:rsid w:val="1F4ED1F5"/>
    <w:rsid w:val="1FA5414B"/>
    <w:rsid w:val="1FCBA0CA"/>
    <w:rsid w:val="201F367F"/>
    <w:rsid w:val="2073B3EE"/>
    <w:rsid w:val="20AD6BD8"/>
    <w:rsid w:val="20B388EB"/>
    <w:rsid w:val="20B431A4"/>
    <w:rsid w:val="20BD2F77"/>
    <w:rsid w:val="20F886E0"/>
    <w:rsid w:val="210F8C80"/>
    <w:rsid w:val="21475D83"/>
    <w:rsid w:val="21ED60D9"/>
    <w:rsid w:val="220AF5D3"/>
    <w:rsid w:val="2217419B"/>
    <w:rsid w:val="222DF567"/>
    <w:rsid w:val="22A0F14E"/>
    <w:rsid w:val="22C811B4"/>
    <w:rsid w:val="22CC1339"/>
    <w:rsid w:val="22E38011"/>
    <w:rsid w:val="23745DD8"/>
    <w:rsid w:val="239B99C5"/>
    <w:rsid w:val="23B3FA8C"/>
    <w:rsid w:val="23B58D64"/>
    <w:rsid w:val="23CE15AC"/>
    <w:rsid w:val="244B2D5E"/>
    <w:rsid w:val="24AE8E52"/>
    <w:rsid w:val="256CEAFA"/>
    <w:rsid w:val="25B91E94"/>
    <w:rsid w:val="25E4228A"/>
    <w:rsid w:val="26A6FB89"/>
    <w:rsid w:val="26F230F2"/>
    <w:rsid w:val="26F8E655"/>
    <w:rsid w:val="277AA4E2"/>
    <w:rsid w:val="27952971"/>
    <w:rsid w:val="27A5C688"/>
    <w:rsid w:val="27B18914"/>
    <w:rsid w:val="27CC6108"/>
    <w:rsid w:val="27D2FD20"/>
    <w:rsid w:val="2811AC7C"/>
    <w:rsid w:val="2815D87E"/>
    <w:rsid w:val="2844EEFC"/>
    <w:rsid w:val="28492987"/>
    <w:rsid w:val="285B08C5"/>
    <w:rsid w:val="2864FB21"/>
    <w:rsid w:val="28BB01E2"/>
    <w:rsid w:val="28DCE7E1"/>
    <w:rsid w:val="28E2D426"/>
    <w:rsid w:val="28EDE0C3"/>
    <w:rsid w:val="29464669"/>
    <w:rsid w:val="2951B689"/>
    <w:rsid w:val="2954AF9E"/>
    <w:rsid w:val="295BD711"/>
    <w:rsid w:val="29D22E6E"/>
    <w:rsid w:val="29DEB811"/>
    <w:rsid w:val="2A4F35F7"/>
    <w:rsid w:val="2AB61CCA"/>
    <w:rsid w:val="2B05A3AD"/>
    <w:rsid w:val="2BED9469"/>
    <w:rsid w:val="2BF7BFAE"/>
    <w:rsid w:val="2C06C414"/>
    <w:rsid w:val="2C14AD8D"/>
    <w:rsid w:val="2C953101"/>
    <w:rsid w:val="2D060F84"/>
    <w:rsid w:val="2DC5A79A"/>
    <w:rsid w:val="2F074D10"/>
    <w:rsid w:val="2F309837"/>
    <w:rsid w:val="2FEF04FF"/>
    <w:rsid w:val="30018D84"/>
    <w:rsid w:val="305914E9"/>
    <w:rsid w:val="30783CD5"/>
    <w:rsid w:val="307C7566"/>
    <w:rsid w:val="30B7290D"/>
    <w:rsid w:val="31205F3E"/>
    <w:rsid w:val="3162DB1B"/>
    <w:rsid w:val="31E4A9EA"/>
    <w:rsid w:val="31E832DE"/>
    <w:rsid w:val="322E58B6"/>
    <w:rsid w:val="325DCD54"/>
    <w:rsid w:val="326F1E01"/>
    <w:rsid w:val="32F5032D"/>
    <w:rsid w:val="32F98554"/>
    <w:rsid w:val="33064D6E"/>
    <w:rsid w:val="33B3B207"/>
    <w:rsid w:val="3535272A"/>
    <w:rsid w:val="35931C3E"/>
    <w:rsid w:val="359B3133"/>
    <w:rsid w:val="35AA3BAB"/>
    <w:rsid w:val="35AC71B1"/>
    <w:rsid w:val="3639677F"/>
    <w:rsid w:val="363AD152"/>
    <w:rsid w:val="36B02693"/>
    <w:rsid w:val="3704CDAF"/>
    <w:rsid w:val="371F26AA"/>
    <w:rsid w:val="373578A3"/>
    <w:rsid w:val="376F2F75"/>
    <w:rsid w:val="379DA35D"/>
    <w:rsid w:val="37A1331D"/>
    <w:rsid w:val="37CE7B2F"/>
    <w:rsid w:val="38929636"/>
    <w:rsid w:val="38E64FAD"/>
    <w:rsid w:val="38FE7A13"/>
    <w:rsid w:val="39610676"/>
    <w:rsid w:val="399AB599"/>
    <w:rsid w:val="39C83444"/>
    <w:rsid w:val="3A23F192"/>
    <w:rsid w:val="3A28E154"/>
    <w:rsid w:val="3A4DB913"/>
    <w:rsid w:val="3A658AA9"/>
    <w:rsid w:val="3A8DC799"/>
    <w:rsid w:val="3B038B97"/>
    <w:rsid w:val="3B06484C"/>
    <w:rsid w:val="3B07B418"/>
    <w:rsid w:val="3B0F126D"/>
    <w:rsid w:val="3BD4497C"/>
    <w:rsid w:val="3C547D00"/>
    <w:rsid w:val="3C5B990D"/>
    <w:rsid w:val="3C924348"/>
    <w:rsid w:val="3CC2F114"/>
    <w:rsid w:val="3D460FD0"/>
    <w:rsid w:val="3D47ABD0"/>
    <w:rsid w:val="3D8CD473"/>
    <w:rsid w:val="3DDBFA2A"/>
    <w:rsid w:val="3E1F970C"/>
    <w:rsid w:val="3E29CFB1"/>
    <w:rsid w:val="3E56E700"/>
    <w:rsid w:val="3E6968D1"/>
    <w:rsid w:val="3E6B1208"/>
    <w:rsid w:val="3EBB79DC"/>
    <w:rsid w:val="3EC060CB"/>
    <w:rsid w:val="3ECED2FC"/>
    <w:rsid w:val="3F562FB1"/>
    <w:rsid w:val="3F7B1F69"/>
    <w:rsid w:val="3FD3B815"/>
    <w:rsid w:val="40088393"/>
    <w:rsid w:val="40A33460"/>
    <w:rsid w:val="412E339B"/>
    <w:rsid w:val="4153CEE7"/>
    <w:rsid w:val="417CA5F9"/>
    <w:rsid w:val="41CC21E7"/>
    <w:rsid w:val="41D3A9D3"/>
    <w:rsid w:val="41F73335"/>
    <w:rsid w:val="4234AF43"/>
    <w:rsid w:val="429EB164"/>
    <w:rsid w:val="42EEFB9F"/>
    <w:rsid w:val="4343D396"/>
    <w:rsid w:val="4428B421"/>
    <w:rsid w:val="442F7DDE"/>
    <w:rsid w:val="4442325D"/>
    <w:rsid w:val="447A3B26"/>
    <w:rsid w:val="447B13CB"/>
    <w:rsid w:val="449201F8"/>
    <w:rsid w:val="44CC7FF4"/>
    <w:rsid w:val="44D2CEF0"/>
    <w:rsid w:val="44FDED1B"/>
    <w:rsid w:val="45B61BAB"/>
    <w:rsid w:val="45D3252F"/>
    <w:rsid w:val="46079673"/>
    <w:rsid w:val="46181CB6"/>
    <w:rsid w:val="466B4E7E"/>
    <w:rsid w:val="46717F5F"/>
    <w:rsid w:val="467BF2A2"/>
    <w:rsid w:val="46F04227"/>
    <w:rsid w:val="4700C0AF"/>
    <w:rsid w:val="476FA996"/>
    <w:rsid w:val="47C6AE89"/>
    <w:rsid w:val="47F98222"/>
    <w:rsid w:val="481365B2"/>
    <w:rsid w:val="487EFD10"/>
    <w:rsid w:val="488BA0AA"/>
    <w:rsid w:val="48FE2651"/>
    <w:rsid w:val="4994E072"/>
    <w:rsid w:val="49C1E200"/>
    <w:rsid w:val="49DF8F99"/>
    <w:rsid w:val="4A7BB0A3"/>
    <w:rsid w:val="4AEE3FA3"/>
    <w:rsid w:val="4B494F33"/>
    <w:rsid w:val="4B597B6E"/>
    <w:rsid w:val="4BADA8FA"/>
    <w:rsid w:val="4BD48CB5"/>
    <w:rsid w:val="4BD55055"/>
    <w:rsid w:val="4BE42065"/>
    <w:rsid w:val="4C2F84B7"/>
    <w:rsid w:val="4CADAE84"/>
    <w:rsid w:val="4D2755FD"/>
    <w:rsid w:val="4D550C00"/>
    <w:rsid w:val="4D5583C2"/>
    <w:rsid w:val="4D6E92BA"/>
    <w:rsid w:val="4DA0B92D"/>
    <w:rsid w:val="4DB14D86"/>
    <w:rsid w:val="4DB84167"/>
    <w:rsid w:val="4DE4BBEC"/>
    <w:rsid w:val="4E019B5A"/>
    <w:rsid w:val="4E064856"/>
    <w:rsid w:val="4E2103BE"/>
    <w:rsid w:val="4E368415"/>
    <w:rsid w:val="4E46B2B4"/>
    <w:rsid w:val="4E51A59E"/>
    <w:rsid w:val="4E99266B"/>
    <w:rsid w:val="4EB7D400"/>
    <w:rsid w:val="4EBA96AC"/>
    <w:rsid w:val="4ED85F69"/>
    <w:rsid w:val="4F462766"/>
    <w:rsid w:val="4F8C1231"/>
    <w:rsid w:val="4F9F8AD2"/>
    <w:rsid w:val="50238FB5"/>
    <w:rsid w:val="5037EA9A"/>
    <w:rsid w:val="50564688"/>
    <w:rsid w:val="509DC6CB"/>
    <w:rsid w:val="50BA6601"/>
    <w:rsid w:val="51275A38"/>
    <w:rsid w:val="514C3AA9"/>
    <w:rsid w:val="5155DA66"/>
    <w:rsid w:val="5173F565"/>
    <w:rsid w:val="521B0A9C"/>
    <w:rsid w:val="5257B080"/>
    <w:rsid w:val="52B4FC2A"/>
    <w:rsid w:val="52C4B09C"/>
    <w:rsid w:val="52D5DC37"/>
    <w:rsid w:val="52EBBA5C"/>
    <w:rsid w:val="53199166"/>
    <w:rsid w:val="535400AF"/>
    <w:rsid w:val="53824A0F"/>
    <w:rsid w:val="53867703"/>
    <w:rsid w:val="53B4CE12"/>
    <w:rsid w:val="53CC7306"/>
    <w:rsid w:val="53F9DBBC"/>
    <w:rsid w:val="53FE8B6F"/>
    <w:rsid w:val="543DA1A7"/>
    <w:rsid w:val="545C0D15"/>
    <w:rsid w:val="549A57C3"/>
    <w:rsid w:val="54A8C09A"/>
    <w:rsid w:val="55346308"/>
    <w:rsid w:val="554D2AEC"/>
    <w:rsid w:val="5563DE70"/>
    <w:rsid w:val="55C368AD"/>
    <w:rsid w:val="5645E09F"/>
    <w:rsid w:val="56891EBA"/>
    <w:rsid w:val="56D9AA7F"/>
    <w:rsid w:val="56DBC710"/>
    <w:rsid w:val="56DF5EC7"/>
    <w:rsid w:val="57422B68"/>
    <w:rsid w:val="574D0CD5"/>
    <w:rsid w:val="57B80B86"/>
    <w:rsid w:val="57D23517"/>
    <w:rsid w:val="58222118"/>
    <w:rsid w:val="589F63D9"/>
    <w:rsid w:val="58A500BB"/>
    <w:rsid w:val="58BBD343"/>
    <w:rsid w:val="5918A02D"/>
    <w:rsid w:val="591E3BEE"/>
    <w:rsid w:val="593DB15F"/>
    <w:rsid w:val="59D4B98A"/>
    <w:rsid w:val="5A203AA1"/>
    <w:rsid w:val="5B046264"/>
    <w:rsid w:val="5B2021C8"/>
    <w:rsid w:val="5B3EC1F1"/>
    <w:rsid w:val="5B6348D6"/>
    <w:rsid w:val="5BB9C1A6"/>
    <w:rsid w:val="5BCB3CB0"/>
    <w:rsid w:val="5BDBC8CF"/>
    <w:rsid w:val="5C07A3F5"/>
    <w:rsid w:val="5C35879C"/>
    <w:rsid w:val="5C35E5DD"/>
    <w:rsid w:val="5C3DB659"/>
    <w:rsid w:val="5C5560D8"/>
    <w:rsid w:val="5C8807A9"/>
    <w:rsid w:val="5CB48691"/>
    <w:rsid w:val="5CFF76DD"/>
    <w:rsid w:val="5D69AE18"/>
    <w:rsid w:val="5EACE3DD"/>
    <w:rsid w:val="5F2A0BF2"/>
    <w:rsid w:val="5F30EA70"/>
    <w:rsid w:val="5F426CBD"/>
    <w:rsid w:val="5FEDEBB7"/>
    <w:rsid w:val="60C6EB5B"/>
    <w:rsid w:val="6112E1C4"/>
    <w:rsid w:val="61519C6B"/>
    <w:rsid w:val="617A1BE8"/>
    <w:rsid w:val="61951C97"/>
    <w:rsid w:val="61C8E876"/>
    <w:rsid w:val="6204B3BF"/>
    <w:rsid w:val="627E49DC"/>
    <w:rsid w:val="628F39F5"/>
    <w:rsid w:val="62B7159E"/>
    <w:rsid w:val="6302829B"/>
    <w:rsid w:val="6337A6B7"/>
    <w:rsid w:val="634458EA"/>
    <w:rsid w:val="63469BF5"/>
    <w:rsid w:val="63ACC800"/>
    <w:rsid w:val="63B3511B"/>
    <w:rsid w:val="63B7FB9C"/>
    <w:rsid w:val="63C02AD3"/>
    <w:rsid w:val="63DD6C34"/>
    <w:rsid w:val="63F50734"/>
    <w:rsid w:val="6491FD2D"/>
    <w:rsid w:val="64B5969F"/>
    <w:rsid w:val="6511324B"/>
    <w:rsid w:val="6576CC6A"/>
    <w:rsid w:val="6582CA55"/>
    <w:rsid w:val="65C3CAD1"/>
    <w:rsid w:val="65D63DD8"/>
    <w:rsid w:val="65DCE25D"/>
    <w:rsid w:val="65EC0778"/>
    <w:rsid w:val="6604382A"/>
    <w:rsid w:val="662FBE30"/>
    <w:rsid w:val="6640E66D"/>
    <w:rsid w:val="66BC4AA1"/>
    <w:rsid w:val="67182DC2"/>
    <w:rsid w:val="6721C166"/>
    <w:rsid w:val="67B4AE90"/>
    <w:rsid w:val="67D3C0C6"/>
    <w:rsid w:val="68174513"/>
    <w:rsid w:val="681A98F1"/>
    <w:rsid w:val="682506AE"/>
    <w:rsid w:val="682BDA12"/>
    <w:rsid w:val="6871B854"/>
    <w:rsid w:val="688005EE"/>
    <w:rsid w:val="6896418D"/>
    <w:rsid w:val="68A1EBAA"/>
    <w:rsid w:val="68AD01D3"/>
    <w:rsid w:val="68B33089"/>
    <w:rsid w:val="69009EC2"/>
    <w:rsid w:val="6978562C"/>
    <w:rsid w:val="6A146C3E"/>
    <w:rsid w:val="6A41BE57"/>
    <w:rsid w:val="6AA1D170"/>
    <w:rsid w:val="6B11E0D8"/>
    <w:rsid w:val="6B463B6D"/>
    <w:rsid w:val="6B527584"/>
    <w:rsid w:val="6BD85268"/>
    <w:rsid w:val="6BEC6E3C"/>
    <w:rsid w:val="6C48955E"/>
    <w:rsid w:val="6C4A4CA4"/>
    <w:rsid w:val="6C7EC838"/>
    <w:rsid w:val="6C8D1686"/>
    <w:rsid w:val="6C94321C"/>
    <w:rsid w:val="6CC6A7FB"/>
    <w:rsid w:val="6CCE5901"/>
    <w:rsid w:val="6CEB479F"/>
    <w:rsid w:val="6D21851A"/>
    <w:rsid w:val="6D34B9F0"/>
    <w:rsid w:val="6DA7D0C1"/>
    <w:rsid w:val="6DAEF87D"/>
    <w:rsid w:val="6E3161BD"/>
    <w:rsid w:val="6EE2E800"/>
    <w:rsid w:val="6F4CAD05"/>
    <w:rsid w:val="6F517A88"/>
    <w:rsid w:val="6F751A2A"/>
    <w:rsid w:val="70086361"/>
    <w:rsid w:val="70138E08"/>
    <w:rsid w:val="707A4560"/>
    <w:rsid w:val="70DFCE17"/>
    <w:rsid w:val="70FA109B"/>
    <w:rsid w:val="71189CF4"/>
    <w:rsid w:val="7165F8E3"/>
    <w:rsid w:val="71C054C8"/>
    <w:rsid w:val="71DF1E1B"/>
    <w:rsid w:val="71F562AD"/>
    <w:rsid w:val="7200734B"/>
    <w:rsid w:val="720B574B"/>
    <w:rsid w:val="72D78003"/>
    <w:rsid w:val="72DCD6E3"/>
    <w:rsid w:val="72ED63DA"/>
    <w:rsid w:val="7312D27F"/>
    <w:rsid w:val="731A7806"/>
    <w:rsid w:val="732C5E70"/>
    <w:rsid w:val="738A7D83"/>
    <w:rsid w:val="73DC7E35"/>
    <w:rsid w:val="73E981A9"/>
    <w:rsid w:val="73FA304C"/>
    <w:rsid w:val="74DB7E56"/>
    <w:rsid w:val="74FA2A59"/>
    <w:rsid w:val="75731C1C"/>
    <w:rsid w:val="75C70E17"/>
    <w:rsid w:val="75CD256E"/>
    <w:rsid w:val="75D5C041"/>
    <w:rsid w:val="76236C1A"/>
    <w:rsid w:val="7630BD49"/>
    <w:rsid w:val="763F4FC9"/>
    <w:rsid w:val="76437594"/>
    <w:rsid w:val="76496DF8"/>
    <w:rsid w:val="768EB4E8"/>
    <w:rsid w:val="77580007"/>
    <w:rsid w:val="7758D5D8"/>
    <w:rsid w:val="778C1BC2"/>
    <w:rsid w:val="77B7FC24"/>
    <w:rsid w:val="77CA5146"/>
    <w:rsid w:val="77D2F33E"/>
    <w:rsid w:val="78668724"/>
    <w:rsid w:val="7880C730"/>
    <w:rsid w:val="7882802E"/>
    <w:rsid w:val="78D81630"/>
    <w:rsid w:val="79208ACD"/>
    <w:rsid w:val="79259BEC"/>
    <w:rsid w:val="79373396"/>
    <w:rsid w:val="796B1F40"/>
    <w:rsid w:val="799156B8"/>
    <w:rsid w:val="79A01CCC"/>
    <w:rsid w:val="7A40A398"/>
    <w:rsid w:val="7A4D060F"/>
    <w:rsid w:val="7A75DB1F"/>
    <w:rsid w:val="7A8652CD"/>
    <w:rsid w:val="7ADD1C0D"/>
    <w:rsid w:val="7B1BC973"/>
    <w:rsid w:val="7B883BA1"/>
    <w:rsid w:val="7B9226FF"/>
    <w:rsid w:val="7BC8DDE1"/>
    <w:rsid w:val="7CEC20ED"/>
    <w:rsid w:val="7D3327D7"/>
    <w:rsid w:val="7D508153"/>
    <w:rsid w:val="7D6EC921"/>
    <w:rsid w:val="7D931972"/>
    <w:rsid w:val="7DB36FDE"/>
    <w:rsid w:val="7DD758BF"/>
    <w:rsid w:val="7DE12F3E"/>
    <w:rsid w:val="7DF609E4"/>
    <w:rsid w:val="7E31E971"/>
    <w:rsid w:val="7E63AC6F"/>
    <w:rsid w:val="7EA3D7D0"/>
    <w:rsid w:val="7F7A41D4"/>
    <w:rsid w:val="7F91B857"/>
    <w:rsid w:val="7F988E56"/>
    <w:rsid w:val="7FAF723A"/>
    <w:rsid w:val="7FBBDDE4"/>
    <w:rsid w:val="7FFFC3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ED1DAF"/>
  <w15:docId w15:val="{59BDFDA7-E115-4D80-AA0F-50AF1199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semiHidden/>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7E1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039E7"/>
    <w:rPr>
      <w:b/>
      <w:bCs/>
    </w:rPr>
  </w:style>
  <w:style w:type="character" w:customStyle="1" w:styleId="CommentSubjectChar">
    <w:name w:val="Comment Subject Char"/>
    <w:basedOn w:val="CommentTextChar"/>
    <w:link w:val="CommentSubject"/>
    <w:uiPriority w:val="99"/>
    <w:semiHidden/>
    <w:rsid w:val="007039E7"/>
    <w:rPr>
      <w:b/>
      <w:bCs/>
      <w:sz w:val="20"/>
      <w:szCs w:val="20"/>
    </w:rPr>
  </w:style>
  <w:style w:type="paragraph" w:styleId="Revision">
    <w:name w:val="Revision"/>
    <w:hidden/>
    <w:uiPriority w:val="99"/>
    <w:semiHidden/>
    <w:rsid w:val="00B01DA4"/>
  </w:style>
  <w:style w:type="character" w:styleId="Mention">
    <w:name w:val="Mention"/>
    <w:basedOn w:val="DefaultParagraphFont"/>
    <w:uiPriority w:val="99"/>
    <w:unhideWhenUsed/>
    <w:rsid w:val="00253640"/>
    <w:rPr>
      <w:color w:val="2B579A"/>
      <w:shd w:val="clear" w:color="auto" w:fill="E1DFDD"/>
    </w:rPr>
  </w:style>
  <w:style w:type="character" w:styleId="Strong">
    <w:name w:val="Strong"/>
    <w:basedOn w:val="DefaultParagraphFont"/>
    <w:uiPriority w:val="22"/>
    <w:qFormat/>
    <w:rsid w:val="00B70AFB"/>
    <w:rPr>
      <w:b/>
      <w:bCs/>
    </w:rPr>
  </w:style>
  <w:style w:type="character" w:styleId="UnresolvedMention">
    <w:name w:val="Unresolved Mention"/>
    <w:basedOn w:val="DefaultParagraphFont"/>
    <w:uiPriority w:val="99"/>
    <w:semiHidden/>
    <w:unhideWhenUsed/>
    <w:rsid w:val="00073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cfr.gov/current/title-42/chapter-IV/subchapter-G/part-493"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4360-025-0001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ad35522a-2365-4601-8395-fae003e61461" xsi:nil="true"/>
    <lcf76f155ced4ddcb4097134ff3c332f xmlns="ad35522a-2365-4601-8395-fae003e61461">
      <Terms xmlns="http://schemas.microsoft.com/office/infopath/2007/PartnerControls"/>
    </lcf76f155ced4ddcb4097134ff3c332f>
    <TaxCatchAll xmlns="e7c4d7f9-fa54-4b22-8273-a2bb15a2c81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E21BAD3F6BD5429FC9B190E1FCAB88" ma:contentTypeVersion="15" ma:contentTypeDescription="Create a new document." ma:contentTypeScope="" ma:versionID="247328afb7cefd8d6f2cfe2f47296d69">
  <xsd:schema xmlns:xsd="http://www.w3.org/2001/XMLSchema" xmlns:xs="http://www.w3.org/2001/XMLSchema" xmlns:p="http://schemas.microsoft.com/office/2006/metadata/properties" xmlns:ns2="ad35522a-2365-4601-8395-fae003e61461" xmlns:ns3="e7c4d7f9-fa54-4b22-8273-a2bb15a2c818" targetNamespace="http://schemas.microsoft.com/office/2006/metadata/properties" ma:root="true" ma:fieldsID="033e709301c7d38ac40afb94fafef5d7" ns2:_="" ns3:_="">
    <xsd:import namespace="ad35522a-2365-4601-8395-fae003e61461"/>
    <xsd:import namespace="e7c4d7f9-fa54-4b22-8273-a2bb15a2c8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5522a-2365-4601-8395-fae003e61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a0e842-2288-40a5-8db6-ca926bca12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Comments" ma:index="21" nillable="true" ma:displayName="Comments" ma:format="Dropdown" ma:internalName="Comments">
      <xsd:simpleType>
        <xsd:restriction base="dms:Text">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c4d7f9-fa54-4b22-8273-a2bb15a2c8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ffaa5a-f324-4061-8b47-5a1efd246a76}" ma:internalName="TaxCatchAll" ma:showField="CatchAllData" ma:web="e7c4d7f9-fa54-4b22-8273-a2bb15a2c81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854D52-0F69-41D2-A601-1E0F852D1B7A}">
  <ds:schemaRefs>
    <ds:schemaRef ds:uri="http://schemas.microsoft.com/sharepoint/v3/contenttype/forms"/>
  </ds:schemaRefs>
</ds:datastoreItem>
</file>

<file path=customXml/itemProps2.xml><?xml version="1.0" encoding="utf-8"?>
<ds:datastoreItem xmlns:ds="http://schemas.openxmlformats.org/officeDocument/2006/customXml" ds:itemID="{04961446-F352-445B-B3D4-DDBCA3CEE4AC}">
  <ds:schemaRefs>
    <ds:schemaRef ds:uri="http://schemas.microsoft.com/office/2006/metadata/properties"/>
    <ds:schemaRef ds:uri="http://schemas.microsoft.com/office/infopath/2007/PartnerControls"/>
    <ds:schemaRef ds:uri="ad35522a-2365-4601-8395-fae003e61461"/>
    <ds:schemaRef ds:uri="e7c4d7f9-fa54-4b22-8273-a2bb15a2c818"/>
  </ds:schemaRefs>
</ds:datastoreItem>
</file>

<file path=customXml/itemProps3.xml><?xml version="1.0" encoding="utf-8"?>
<ds:datastoreItem xmlns:ds="http://schemas.openxmlformats.org/officeDocument/2006/customXml" ds:itemID="{69B8A135-B623-4B85-BFA0-C5B9117E8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5522a-2365-4601-8395-fae003e61461"/>
    <ds:schemaRef ds:uri="e7c4d7f9-fa54-4b22-8273-a2bb15a2c8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2322</Words>
  <Characters>13239</Characters>
  <Application>Microsoft Office Word</Application>
  <DocSecurity>0</DocSecurity>
  <Lines>110</Lines>
  <Paragraphs>31</Paragraphs>
  <ScaleCrop>false</ScaleCrop>
  <Company/>
  <LinksUpToDate>false</LinksUpToDate>
  <CharactersWithSpaces>15530</CharactersWithSpaces>
  <SharedDoc>false</SharedDoc>
  <HLinks>
    <vt:vector size="12" baseType="variant">
      <vt:variant>
        <vt:i4>3670061</vt:i4>
      </vt:variant>
      <vt:variant>
        <vt:i4>3</vt:i4>
      </vt:variant>
      <vt:variant>
        <vt:i4>0</vt:i4>
      </vt:variant>
      <vt:variant>
        <vt:i4>5</vt:i4>
      </vt:variant>
      <vt:variant>
        <vt:lpwstr>https://www.nature.com/articles/s44360-025-00016-7</vt:lpwstr>
      </vt:variant>
      <vt:variant>
        <vt:lpwstr/>
      </vt:variant>
      <vt:variant>
        <vt:i4>7077939</vt:i4>
      </vt:variant>
      <vt:variant>
        <vt:i4>0</vt:i4>
      </vt:variant>
      <vt:variant>
        <vt:i4>0</vt:i4>
      </vt:variant>
      <vt:variant>
        <vt:i4>5</vt:i4>
      </vt:variant>
      <vt:variant>
        <vt:lpwstr>https://www.ecfr.gov/current/title-42/chapter-IV/subchapter-G/part-493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Nargund,Renu S</cp:lastModifiedBy>
  <cp:revision>3</cp:revision>
  <dcterms:created xsi:type="dcterms:W3CDTF">2026-02-24T01:12:00Z</dcterms:created>
  <dcterms:modified xsi:type="dcterms:W3CDTF">2026-02-24T01:13:00Z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0x0101009CE21BAD3F6BD5429FC9B190E1FCAB88</vt:lpwstr>
  </property>
  <property fmtid="{D5CDD505-2E9C-101B-9397-08002B2CF9AE}" pid="3" name="MediaServiceImageTags">
    <vt:lpwstr/>
  </property>
</Properties>
</file>