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F159" w14:textId="77777777" w:rsidR="00E51B2F" w:rsidRPr="00E51B2F" w:rsidRDefault="00E51B2F" w:rsidP="00E51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B2F">
        <w:rPr>
          <w:rFonts w:ascii="Times New Roman" w:eastAsia="Times New Roman" w:hAnsi="Times New Roman" w:cs="Times New Roman"/>
          <w:b/>
          <w:bCs/>
          <w:kern w:val="0"/>
          <w:sz w:val="27"/>
          <w:szCs w:val="27"/>
          <w14:ligatures w14:val="none"/>
        </w:rPr>
        <w:t>Comment from Agilian Government Solutions</w:t>
      </w:r>
    </w:p>
    <w:p w14:paraId="7C53B108" w14:textId="77777777" w:rsidR="00E51B2F" w:rsidRPr="00E51B2F" w:rsidRDefault="00E51B2F" w:rsidP="00E51B2F">
      <w:p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b/>
          <w:bCs/>
          <w:kern w:val="0"/>
          <w14:ligatures w14:val="none"/>
        </w:rPr>
        <w:t>Re: CMS-0042-NC – RFI on the Health Technology Ecosystem</w:t>
      </w:r>
      <w:r w:rsidRPr="00E51B2F">
        <w:rPr>
          <w:rFonts w:ascii="Times New Roman" w:eastAsia="Times New Roman" w:hAnsi="Times New Roman" w:cs="Times New Roman"/>
          <w:kern w:val="0"/>
          <w14:ligatures w14:val="none"/>
        </w:rPr>
        <w:br/>
      </w:r>
      <w:r w:rsidRPr="00E51B2F">
        <w:rPr>
          <w:rFonts w:ascii="Times New Roman" w:eastAsia="Times New Roman" w:hAnsi="Times New Roman" w:cs="Times New Roman"/>
          <w:b/>
          <w:bCs/>
          <w:kern w:val="0"/>
          <w14:ligatures w14:val="none"/>
        </w:rPr>
        <w:t>Submitted via regulations.gov</w:t>
      </w:r>
    </w:p>
    <w:p w14:paraId="31BB679C" w14:textId="77777777" w:rsidR="00E51B2F" w:rsidRPr="00E51B2F" w:rsidRDefault="00E51B2F" w:rsidP="00E51B2F">
      <w:p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Agilian Government Solutions (AGS) welcomes this RFI and urges CMS to prioritize bold, actionable policy steps that reduce administrative waste and improve beneficiary experience—particularly in the context of Medicaid and Medicare renewals.</w:t>
      </w:r>
    </w:p>
    <w:p w14:paraId="7D828E21" w14:textId="77777777" w:rsidR="00E51B2F" w:rsidRPr="00E51B2F" w:rsidRDefault="00E51B2F" w:rsidP="00E51B2F">
      <w:p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 xml:space="preserve">As policymakers consider moving from </w:t>
      </w:r>
      <w:r w:rsidRPr="00E51B2F">
        <w:rPr>
          <w:rFonts w:ascii="Times New Roman" w:eastAsia="Times New Roman" w:hAnsi="Times New Roman" w:cs="Times New Roman"/>
          <w:b/>
          <w:bCs/>
          <w:kern w:val="0"/>
          <w14:ligatures w14:val="none"/>
        </w:rPr>
        <w:t>annual to semi-annual redeterminations</w:t>
      </w:r>
      <w:r w:rsidRPr="00E51B2F">
        <w:rPr>
          <w:rFonts w:ascii="Times New Roman" w:eastAsia="Times New Roman" w:hAnsi="Times New Roman" w:cs="Times New Roman"/>
          <w:kern w:val="0"/>
          <w14:ligatures w14:val="none"/>
        </w:rPr>
        <w:t xml:space="preserve">, we see an urgent need to replace outdated, paper-based processes with </w:t>
      </w:r>
      <w:r w:rsidRPr="00E51B2F">
        <w:rPr>
          <w:rFonts w:ascii="Times New Roman" w:eastAsia="Times New Roman" w:hAnsi="Times New Roman" w:cs="Times New Roman"/>
          <w:b/>
          <w:bCs/>
          <w:kern w:val="0"/>
          <w14:ligatures w14:val="none"/>
        </w:rPr>
        <w:t>automated, AI-enhanced, digital-first solutions</w:t>
      </w:r>
      <w:r w:rsidRPr="00E51B2F">
        <w:rPr>
          <w:rFonts w:ascii="Times New Roman" w:eastAsia="Times New Roman" w:hAnsi="Times New Roman" w:cs="Times New Roman"/>
          <w:kern w:val="0"/>
          <w14:ligatures w14:val="none"/>
        </w:rPr>
        <w:t xml:space="preserve"> that leverage existing infrastructure and commercial innovations.</w:t>
      </w:r>
    </w:p>
    <w:p w14:paraId="7B8629D7" w14:textId="77777777" w:rsidR="00E51B2F" w:rsidRPr="00E51B2F" w:rsidRDefault="00E51B2F" w:rsidP="00E51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B2F">
        <w:rPr>
          <w:rFonts w:ascii="Times New Roman" w:eastAsia="Times New Roman" w:hAnsi="Times New Roman" w:cs="Times New Roman"/>
          <w:b/>
          <w:bCs/>
          <w:kern w:val="0"/>
          <w:sz w:val="27"/>
          <w:szCs w:val="27"/>
          <w14:ligatures w14:val="none"/>
        </w:rPr>
        <w:t>Policy Recommendations: Make Renewal Smarter, Not Just More Frequent</w:t>
      </w:r>
    </w:p>
    <w:p w14:paraId="65000FE5" w14:textId="77777777" w:rsidR="00E51B2F" w:rsidRPr="00E51B2F" w:rsidRDefault="00E51B2F" w:rsidP="00E51B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51B2F">
        <w:rPr>
          <w:rFonts w:ascii="Times New Roman" w:eastAsia="Times New Roman" w:hAnsi="Times New Roman" w:cs="Times New Roman"/>
          <w:b/>
          <w:bCs/>
          <w:kern w:val="0"/>
          <w14:ligatures w14:val="none"/>
        </w:rPr>
        <w:t>1. Fund automation and AI-driven renewal workflows</w:t>
      </w:r>
    </w:p>
    <w:p w14:paraId="4E6EA885" w14:textId="77777777" w:rsidR="00E51B2F" w:rsidRPr="00E51B2F" w:rsidRDefault="00E51B2F" w:rsidP="00E51B2F">
      <w:p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CMS should encourage and fund solutions that:</w:t>
      </w:r>
    </w:p>
    <w:p w14:paraId="0643D87A" w14:textId="77777777" w:rsidR="00E51B2F" w:rsidRPr="00E51B2F" w:rsidRDefault="00E51B2F" w:rsidP="00E51B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Auto-populate renewal forms with existing eligibility data (e.g., SNAP, TANF, SSA</w:t>
      </w:r>
      <w:proofErr w:type="gramStart"/>
      <w:r w:rsidRPr="00E51B2F">
        <w:rPr>
          <w:rFonts w:ascii="Times New Roman" w:eastAsia="Times New Roman" w:hAnsi="Times New Roman" w:cs="Times New Roman"/>
          <w:kern w:val="0"/>
          <w14:ligatures w14:val="none"/>
        </w:rPr>
        <w:t>);</w:t>
      </w:r>
      <w:proofErr w:type="gramEnd"/>
    </w:p>
    <w:p w14:paraId="73D471D8" w14:textId="77777777" w:rsidR="00E51B2F" w:rsidRPr="00E51B2F" w:rsidRDefault="00E51B2F" w:rsidP="00E51B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 xml:space="preserve">Use AI to guide users through complex renewal questions in plain </w:t>
      </w:r>
      <w:proofErr w:type="gramStart"/>
      <w:r w:rsidRPr="00E51B2F">
        <w:rPr>
          <w:rFonts w:ascii="Times New Roman" w:eastAsia="Times New Roman" w:hAnsi="Times New Roman" w:cs="Times New Roman"/>
          <w:kern w:val="0"/>
          <w14:ligatures w14:val="none"/>
        </w:rPr>
        <w:t>language;</w:t>
      </w:r>
      <w:proofErr w:type="gramEnd"/>
    </w:p>
    <w:p w14:paraId="38206E25" w14:textId="77777777" w:rsidR="00E51B2F" w:rsidRPr="00E51B2F" w:rsidRDefault="00E51B2F" w:rsidP="00E51B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 xml:space="preserve">Deploy intelligent reminders via SMS, email, or app </w:t>
      </w:r>
      <w:proofErr w:type="gramStart"/>
      <w:r w:rsidRPr="00E51B2F">
        <w:rPr>
          <w:rFonts w:ascii="Times New Roman" w:eastAsia="Times New Roman" w:hAnsi="Times New Roman" w:cs="Times New Roman"/>
          <w:kern w:val="0"/>
          <w14:ligatures w14:val="none"/>
        </w:rPr>
        <w:t>notification;</w:t>
      </w:r>
      <w:proofErr w:type="gramEnd"/>
    </w:p>
    <w:p w14:paraId="4F2E52E3" w14:textId="77777777" w:rsidR="00E51B2F" w:rsidRPr="00E51B2F" w:rsidRDefault="00E51B2F" w:rsidP="00E51B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Flag incomplete renewals in real-time and nudge users with next steps.</w:t>
      </w:r>
    </w:p>
    <w:p w14:paraId="3F2EB950" w14:textId="77777777" w:rsidR="00E51B2F" w:rsidRPr="00E51B2F" w:rsidRDefault="00E51B2F" w:rsidP="00E51B2F">
      <w:p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AI-enabled digital assistants can reduce error rates, minimize friction, and support beneficiaries with low literacy or limited tech experience—at scale.</w:t>
      </w:r>
    </w:p>
    <w:p w14:paraId="7E880CA6" w14:textId="77777777" w:rsidR="00E51B2F" w:rsidRPr="00E51B2F" w:rsidRDefault="00E51B2F" w:rsidP="00E51B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51B2F">
        <w:rPr>
          <w:rFonts w:ascii="Times New Roman" w:eastAsia="Times New Roman" w:hAnsi="Times New Roman" w:cs="Times New Roman"/>
          <w:b/>
          <w:bCs/>
          <w:kern w:val="0"/>
          <w14:ligatures w14:val="none"/>
        </w:rPr>
        <w:t>2. Leverage and extend existing infrastructure investments</w:t>
      </w:r>
    </w:p>
    <w:p w14:paraId="445A2D4C" w14:textId="77777777" w:rsidR="00E51B2F" w:rsidRPr="00E51B2F" w:rsidRDefault="00E51B2F" w:rsidP="00E51B2F">
      <w:p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CMS and states have already invested heavily in Medicaid Enterprise Systems (MES), the Federal Data Services Hub, and Blue Button 2.0. CMS should:</w:t>
      </w:r>
    </w:p>
    <w:p w14:paraId="52889327" w14:textId="77777777" w:rsidR="00E51B2F" w:rsidRPr="00E51B2F" w:rsidRDefault="00E51B2F" w:rsidP="00E51B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 xml:space="preserve">Provide integration standards and reusable APIs for digital </w:t>
      </w:r>
      <w:proofErr w:type="gramStart"/>
      <w:r w:rsidRPr="00E51B2F">
        <w:rPr>
          <w:rFonts w:ascii="Times New Roman" w:eastAsia="Times New Roman" w:hAnsi="Times New Roman" w:cs="Times New Roman"/>
          <w:kern w:val="0"/>
          <w14:ligatures w14:val="none"/>
        </w:rPr>
        <w:t>renewals;</w:t>
      </w:r>
      <w:proofErr w:type="gramEnd"/>
    </w:p>
    <w:p w14:paraId="5C821123" w14:textId="77777777" w:rsidR="00E51B2F" w:rsidRPr="00E51B2F" w:rsidRDefault="00E51B2F" w:rsidP="00E51B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 xml:space="preserve">Incentivize states to build renewal tools that </w:t>
      </w:r>
      <w:r w:rsidRPr="00E51B2F">
        <w:rPr>
          <w:rFonts w:ascii="Times New Roman" w:eastAsia="Times New Roman" w:hAnsi="Times New Roman" w:cs="Times New Roman"/>
          <w:i/>
          <w:iCs/>
          <w:kern w:val="0"/>
          <w14:ligatures w14:val="none"/>
        </w:rPr>
        <w:t>plug into</w:t>
      </w:r>
      <w:r w:rsidRPr="00E51B2F">
        <w:rPr>
          <w:rFonts w:ascii="Times New Roman" w:eastAsia="Times New Roman" w:hAnsi="Times New Roman" w:cs="Times New Roman"/>
          <w:kern w:val="0"/>
          <w14:ligatures w14:val="none"/>
        </w:rPr>
        <w:t xml:space="preserve"> existing eligibility </w:t>
      </w:r>
      <w:proofErr w:type="gramStart"/>
      <w:r w:rsidRPr="00E51B2F">
        <w:rPr>
          <w:rFonts w:ascii="Times New Roman" w:eastAsia="Times New Roman" w:hAnsi="Times New Roman" w:cs="Times New Roman"/>
          <w:kern w:val="0"/>
          <w14:ligatures w14:val="none"/>
        </w:rPr>
        <w:t>engines;</w:t>
      </w:r>
      <w:proofErr w:type="gramEnd"/>
    </w:p>
    <w:p w14:paraId="04D860FB" w14:textId="77777777" w:rsidR="00E51B2F" w:rsidRPr="00E51B2F" w:rsidRDefault="00E51B2F" w:rsidP="00E51B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Promote platform-agnostic architectures that can scale across states.</w:t>
      </w:r>
    </w:p>
    <w:p w14:paraId="7C0D3AEC" w14:textId="77777777" w:rsidR="00E51B2F" w:rsidRPr="00E51B2F" w:rsidRDefault="00E51B2F" w:rsidP="00E51B2F">
      <w:p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Let’s stop reinventing the wheel. Use what’s already built—and make it smarter.</w:t>
      </w:r>
    </w:p>
    <w:p w14:paraId="229A635A" w14:textId="77777777" w:rsidR="00E51B2F" w:rsidRPr="00E51B2F" w:rsidRDefault="00E51B2F" w:rsidP="00E51B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51B2F">
        <w:rPr>
          <w:rFonts w:ascii="Times New Roman" w:eastAsia="Times New Roman" w:hAnsi="Times New Roman" w:cs="Times New Roman"/>
          <w:b/>
          <w:bCs/>
          <w:kern w:val="0"/>
          <w14:ligatures w14:val="none"/>
        </w:rPr>
        <w:t>3. Promote interoperability with commercial digital products</w:t>
      </w:r>
    </w:p>
    <w:p w14:paraId="17E231AA" w14:textId="77777777" w:rsidR="00E51B2F" w:rsidRPr="00E51B2F" w:rsidRDefault="00E51B2F" w:rsidP="00E51B2F">
      <w:p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Digital health shouldn’t start from scratch. CMS should identify leading-edge commercial products—think mobile apps, identity credentialing platforms, chatbot frameworks—and encourage states to partner with them, not compete against them.</w:t>
      </w:r>
    </w:p>
    <w:p w14:paraId="5B98028D" w14:textId="77777777" w:rsidR="00E51B2F" w:rsidRPr="00E51B2F" w:rsidRDefault="00E51B2F" w:rsidP="00E51B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These tools are already HIPAA-compliant, user-tested, and cloud-native.</w:t>
      </w:r>
    </w:p>
    <w:p w14:paraId="71A6B31C" w14:textId="77777777" w:rsidR="00E51B2F" w:rsidRPr="00E51B2F" w:rsidRDefault="00E51B2F" w:rsidP="00E51B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lastRenderedPageBreak/>
        <w:t>Open standards like FHIR and SMART on FHIR can facilitate secure data exchange and integration.</w:t>
      </w:r>
    </w:p>
    <w:p w14:paraId="23323BD9" w14:textId="77777777" w:rsidR="00E51B2F" w:rsidRPr="00E51B2F" w:rsidRDefault="00E51B2F" w:rsidP="00E51B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CMS can curate a list of pre-qualified vendors and reusable components to streamline procurement.</w:t>
      </w:r>
    </w:p>
    <w:p w14:paraId="592EC547" w14:textId="77777777" w:rsidR="00E51B2F" w:rsidRPr="00E51B2F" w:rsidRDefault="00E51B2F" w:rsidP="00E51B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51B2F">
        <w:rPr>
          <w:rFonts w:ascii="Times New Roman" w:eastAsia="Times New Roman" w:hAnsi="Times New Roman" w:cs="Times New Roman"/>
          <w:b/>
          <w:bCs/>
          <w:kern w:val="0"/>
          <w14:ligatures w14:val="none"/>
        </w:rPr>
        <w:t>4. Support equity with a "Digital Participation Fund"</w:t>
      </w:r>
    </w:p>
    <w:p w14:paraId="72531FA3" w14:textId="77777777" w:rsidR="00E51B2F" w:rsidRPr="00E51B2F" w:rsidRDefault="00E51B2F" w:rsidP="00E51B2F">
      <w:p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As we digitize, we must not leave vulnerable communities behind. CMS should create a competitive grant program for states to:</w:t>
      </w:r>
    </w:p>
    <w:p w14:paraId="79F1B12A" w14:textId="77777777" w:rsidR="00E51B2F" w:rsidRPr="00E51B2F" w:rsidRDefault="00E51B2F" w:rsidP="00E51B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 xml:space="preserve">Provide mobile-friendly renewal support in multiple </w:t>
      </w:r>
      <w:proofErr w:type="gramStart"/>
      <w:r w:rsidRPr="00E51B2F">
        <w:rPr>
          <w:rFonts w:ascii="Times New Roman" w:eastAsia="Times New Roman" w:hAnsi="Times New Roman" w:cs="Times New Roman"/>
          <w:kern w:val="0"/>
          <w14:ligatures w14:val="none"/>
        </w:rPr>
        <w:t>languages;</w:t>
      </w:r>
      <w:proofErr w:type="gramEnd"/>
    </w:p>
    <w:p w14:paraId="48268953" w14:textId="77777777" w:rsidR="00E51B2F" w:rsidRPr="00E51B2F" w:rsidRDefault="00E51B2F" w:rsidP="00E51B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 xml:space="preserve">Ensure compatibility with assistive </w:t>
      </w:r>
      <w:proofErr w:type="gramStart"/>
      <w:r w:rsidRPr="00E51B2F">
        <w:rPr>
          <w:rFonts w:ascii="Times New Roman" w:eastAsia="Times New Roman" w:hAnsi="Times New Roman" w:cs="Times New Roman"/>
          <w:kern w:val="0"/>
          <w14:ligatures w14:val="none"/>
        </w:rPr>
        <w:t>technologies;</w:t>
      </w:r>
      <w:proofErr w:type="gramEnd"/>
    </w:p>
    <w:p w14:paraId="096F12BE" w14:textId="77777777" w:rsidR="00E51B2F" w:rsidRPr="00E51B2F" w:rsidRDefault="00E51B2F" w:rsidP="00E51B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Offer public-private partnerships for mobile data subsidies, broadband, and device access.</w:t>
      </w:r>
    </w:p>
    <w:p w14:paraId="052EB17C" w14:textId="77777777" w:rsidR="00E51B2F" w:rsidRPr="00E51B2F" w:rsidRDefault="00E51B2F" w:rsidP="00E51B2F">
      <w:p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 xml:space="preserve">Access isn’t just about the software—it’s about getting the software </w:t>
      </w:r>
      <w:r w:rsidRPr="00E51B2F">
        <w:rPr>
          <w:rFonts w:ascii="Times New Roman" w:eastAsia="Times New Roman" w:hAnsi="Times New Roman" w:cs="Times New Roman"/>
          <w:i/>
          <w:iCs/>
          <w:kern w:val="0"/>
          <w14:ligatures w14:val="none"/>
        </w:rPr>
        <w:t>into people’s hands.</w:t>
      </w:r>
    </w:p>
    <w:p w14:paraId="6B5B86D6" w14:textId="77777777" w:rsidR="00E51B2F" w:rsidRPr="00E51B2F" w:rsidRDefault="00E51B2F" w:rsidP="00E51B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51B2F">
        <w:rPr>
          <w:rFonts w:ascii="Times New Roman" w:eastAsia="Times New Roman" w:hAnsi="Times New Roman" w:cs="Times New Roman"/>
          <w:b/>
          <w:bCs/>
          <w:kern w:val="0"/>
          <w14:ligatures w14:val="none"/>
        </w:rPr>
        <w:t>5. Quantify the cost of inaction</w:t>
      </w:r>
    </w:p>
    <w:p w14:paraId="3150A0B3" w14:textId="77777777" w:rsidR="00E51B2F" w:rsidRPr="00E51B2F" w:rsidRDefault="00E51B2F" w:rsidP="00E51B2F">
      <w:p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To strengthen the policy case, CMS should analyze and publish the national cost of paper-based redeterminations—factoring in printing, postage, returned mail, call center volume, and avoidable churn. Model this against the cost of deploying scalable digital tools.</w:t>
      </w:r>
    </w:p>
    <w:p w14:paraId="7D31CE83" w14:textId="77777777" w:rsidR="00E51B2F" w:rsidRPr="00E51B2F" w:rsidRDefault="00E51B2F" w:rsidP="00E51B2F">
      <w:p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We suspect the return on investment will be clear and compelling.</w:t>
      </w:r>
    </w:p>
    <w:p w14:paraId="0FDD66C7" w14:textId="77777777" w:rsidR="00E51B2F" w:rsidRPr="00E51B2F" w:rsidRDefault="00E51B2F" w:rsidP="00E51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B2F">
        <w:rPr>
          <w:rFonts w:ascii="Times New Roman" w:eastAsia="Times New Roman" w:hAnsi="Times New Roman" w:cs="Times New Roman"/>
          <w:b/>
          <w:bCs/>
          <w:kern w:val="0"/>
          <w:sz w:val="27"/>
          <w:szCs w:val="27"/>
          <w14:ligatures w14:val="none"/>
        </w:rPr>
        <w:t>Final Word</w:t>
      </w:r>
    </w:p>
    <w:p w14:paraId="3BBC9079" w14:textId="77777777" w:rsidR="00E51B2F" w:rsidRPr="00E51B2F" w:rsidRDefault="00E51B2F" w:rsidP="00E51B2F">
      <w:p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 xml:space="preserve">Administrative churn is not an inevitable cost of doing business—it’s a fixable policy failure. CMS has the authority, tools, and partners to lead a transition from legacy mailing cycles to </w:t>
      </w:r>
      <w:r w:rsidRPr="00E51B2F">
        <w:rPr>
          <w:rFonts w:ascii="Times New Roman" w:eastAsia="Times New Roman" w:hAnsi="Times New Roman" w:cs="Times New Roman"/>
          <w:b/>
          <w:bCs/>
          <w:kern w:val="0"/>
          <w14:ligatures w14:val="none"/>
        </w:rPr>
        <w:t>automated, intelligent, digital renewal systems</w:t>
      </w:r>
      <w:r w:rsidRPr="00E51B2F">
        <w:rPr>
          <w:rFonts w:ascii="Times New Roman" w:eastAsia="Times New Roman" w:hAnsi="Times New Roman" w:cs="Times New Roman"/>
          <w:kern w:val="0"/>
          <w14:ligatures w14:val="none"/>
        </w:rPr>
        <w:t xml:space="preserve"> that reduce waste and improve access to care.</w:t>
      </w:r>
    </w:p>
    <w:p w14:paraId="4BFF43EE" w14:textId="77777777" w:rsidR="00E51B2F" w:rsidRPr="00E51B2F" w:rsidRDefault="00E51B2F" w:rsidP="00E51B2F">
      <w:p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Let’s treat this not as a technology problem, but as an equity and efficiency opportunity.</w:t>
      </w:r>
    </w:p>
    <w:p w14:paraId="1ADDD05D" w14:textId="77777777" w:rsidR="00E51B2F" w:rsidRPr="00E51B2F" w:rsidRDefault="00E51B2F" w:rsidP="00E51B2F">
      <w:pPr>
        <w:spacing w:before="100" w:beforeAutospacing="1" w:after="100" w:afterAutospacing="1" w:line="240" w:lineRule="auto"/>
        <w:rPr>
          <w:rFonts w:ascii="Times New Roman" w:eastAsia="Times New Roman" w:hAnsi="Times New Roman" w:cs="Times New Roman"/>
          <w:kern w:val="0"/>
          <w14:ligatures w14:val="none"/>
        </w:rPr>
      </w:pPr>
      <w:r w:rsidRPr="00E51B2F">
        <w:rPr>
          <w:rFonts w:ascii="Times New Roman" w:eastAsia="Times New Roman" w:hAnsi="Times New Roman" w:cs="Times New Roman"/>
          <w:kern w:val="0"/>
          <w14:ligatures w14:val="none"/>
        </w:rPr>
        <w:t>Sincerely,</w:t>
      </w:r>
      <w:r w:rsidRPr="00E51B2F">
        <w:rPr>
          <w:rFonts w:ascii="Times New Roman" w:eastAsia="Times New Roman" w:hAnsi="Times New Roman" w:cs="Times New Roman"/>
          <w:kern w:val="0"/>
          <w14:ligatures w14:val="none"/>
        </w:rPr>
        <w:br/>
      </w:r>
      <w:r w:rsidRPr="00E51B2F">
        <w:rPr>
          <w:rFonts w:ascii="Times New Roman" w:eastAsia="Times New Roman" w:hAnsi="Times New Roman" w:cs="Times New Roman"/>
          <w:b/>
          <w:bCs/>
          <w:kern w:val="0"/>
          <w14:ligatures w14:val="none"/>
        </w:rPr>
        <w:t>Agilian Government Solutions</w:t>
      </w:r>
    </w:p>
    <w:p w14:paraId="4C7D7932" w14:textId="77777777" w:rsidR="00E51B2F" w:rsidRDefault="00E51B2F"/>
    <w:sectPr w:rsidR="00E51B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E618D"/>
    <w:multiLevelType w:val="multilevel"/>
    <w:tmpl w:val="695E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85B91"/>
    <w:multiLevelType w:val="multilevel"/>
    <w:tmpl w:val="18B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A3D8D"/>
    <w:multiLevelType w:val="multilevel"/>
    <w:tmpl w:val="F50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C3C7A"/>
    <w:multiLevelType w:val="multilevel"/>
    <w:tmpl w:val="A2AC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831641">
    <w:abstractNumId w:val="0"/>
  </w:num>
  <w:num w:numId="2" w16cid:durableId="944578002">
    <w:abstractNumId w:val="1"/>
  </w:num>
  <w:num w:numId="3" w16cid:durableId="533422427">
    <w:abstractNumId w:val="2"/>
  </w:num>
  <w:num w:numId="4" w16cid:durableId="1135291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B2F"/>
    <w:rsid w:val="009B6709"/>
    <w:rsid w:val="00D90904"/>
    <w:rsid w:val="00E51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C9F18"/>
  <w15:chartTrackingRefBased/>
  <w15:docId w15:val="{BCB60DFA-2CB3-214F-8EB9-3A7BEDD50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B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B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1B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1B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B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B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1B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1B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B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B2F"/>
    <w:rPr>
      <w:rFonts w:eastAsiaTheme="majorEastAsia" w:cstheme="majorBidi"/>
      <w:color w:val="272727" w:themeColor="text1" w:themeTint="D8"/>
    </w:rPr>
  </w:style>
  <w:style w:type="paragraph" w:styleId="Title">
    <w:name w:val="Title"/>
    <w:basedOn w:val="Normal"/>
    <w:next w:val="Normal"/>
    <w:link w:val="TitleChar"/>
    <w:uiPriority w:val="10"/>
    <w:qFormat/>
    <w:rsid w:val="00E51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B2F"/>
    <w:pPr>
      <w:spacing w:before="160"/>
      <w:jc w:val="center"/>
    </w:pPr>
    <w:rPr>
      <w:i/>
      <w:iCs/>
      <w:color w:val="404040" w:themeColor="text1" w:themeTint="BF"/>
    </w:rPr>
  </w:style>
  <w:style w:type="character" w:customStyle="1" w:styleId="QuoteChar">
    <w:name w:val="Quote Char"/>
    <w:basedOn w:val="DefaultParagraphFont"/>
    <w:link w:val="Quote"/>
    <w:uiPriority w:val="29"/>
    <w:rsid w:val="00E51B2F"/>
    <w:rPr>
      <w:i/>
      <w:iCs/>
      <w:color w:val="404040" w:themeColor="text1" w:themeTint="BF"/>
    </w:rPr>
  </w:style>
  <w:style w:type="paragraph" w:styleId="ListParagraph">
    <w:name w:val="List Paragraph"/>
    <w:basedOn w:val="Normal"/>
    <w:uiPriority w:val="34"/>
    <w:qFormat/>
    <w:rsid w:val="00E51B2F"/>
    <w:pPr>
      <w:ind w:left="720"/>
      <w:contextualSpacing/>
    </w:pPr>
  </w:style>
  <w:style w:type="character" w:styleId="IntenseEmphasis">
    <w:name w:val="Intense Emphasis"/>
    <w:basedOn w:val="DefaultParagraphFont"/>
    <w:uiPriority w:val="21"/>
    <w:qFormat/>
    <w:rsid w:val="00E51B2F"/>
    <w:rPr>
      <w:i/>
      <w:iCs/>
      <w:color w:val="0F4761" w:themeColor="accent1" w:themeShade="BF"/>
    </w:rPr>
  </w:style>
  <w:style w:type="paragraph" w:styleId="IntenseQuote">
    <w:name w:val="Intense Quote"/>
    <w:basedOn w:val="Normal"/>
    <w:next w:val="Normal"/>
    <w:link w:val="IntenseQuoteChar"/>
    <w:uiPriority w:val="30"/>
    <w:qFormat/>
    <w:rsid w:val="00E51B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B2F"/>
    <w:rPr>
      <w:i/>
      <w:iCs/>
      <w:color w:val="0F4761" w:themeColor="accent1" w:themeShade="BF"/>
    </w:rPr>
  </w:style>
  <w:style w:type="character" w:styleId="IntenseReference">
    <w:name w:val="Intense Reference"/>
    <w:basedOn w:val="DefaultParagraphFont"/>
    <w:uiPriority w:val="32"/>
    <w:qFormat/>
    <w:rsid w:val="00E51B2F"/>
    <w:rPr>
      <w:b/>
      <w:bCs/>
      <w:smallCaps/>
      <w:color w:val="0F4761" w:themeColor="accent1" w:themeShade="BF"/>
      <w:spacing w:val="5"/>
    </w:rPr>
  </w:style>
  <w:style w:type="paragraph" w:styleId="NormalWeb">
    <w:name w:val="Normal (Web)"/>
    <w:basedOn w:val="Normal"/>
    <w:uiPriority w:val="99"/>
    <w:semiHidden/>
    <w:unhideWhenUsed/>
    <w:rsid w:val="00E51B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51B2F"/>
    <w:rPr>
      <w:b/>
      <w:bCs/>
    </w:rPr>
  </w:style>
  <w:style w:type="character" w:styleId="Emphasis">
    <w:name w:val="Emphasis"/>
    <w:basedOn w:val="DefaultParagraphFont"/>
    <w:uiPriority w:val="20"/>
    <w:qFormat/>
    <w:rsid w:val="00E51B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8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536</Words>
  <Characters>3056</Characters>
  <Application>Microsoft Office Word</Application>
  <DocSecurity>0</DocSecurity>
  <Lines>25</Lines>
  <Paragraphs>7</Paragraphs>
  <ScaleCrop>false</ScaleCrop>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 Gendleman</dc:creator>
  <cp:keywords/>
  <dc:description/>
  <cp:lastModifiedBy>Val Gendleman</cp:lastModifiedBy>
  <cp:revision>2</cp:revision>
  <dcterms:created xsi:type="dcterms:W3CDTF">2025-05-23T17:39:00Z</dcterms:created>
  <dcterms:modified xsi:type="dcterms:W3CDTF">2025-05-23T17:39:00Z</dcterms:modified>
</cp:coreProperties>
</file>