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536D" w14:textId="77777777" w:rsidR="00AF2AE5" w:rsidRDefault="00AF2AE5" w:rsidP="00AF2AE5">
      <w:pPr>
        <w:pStyle w:val="rfpAnswer"/>
      </w:pPr>
    </w:p>
    <w:p w14:paraId="28CF07FE" w14:textId="647BCEDE" w:rsidR="00D358BE" w:rsidRDefault="00723E14" w:rsidP="00D358BE">
      <w:pPr>
        <w:pStyle w:val="rfpAnswer"/>
      </w:pPr>
      <w:r>
        <w:t>June 1</w:t>
      </w:r>
      <w:r w:rsidR="002609A0">
        <w:t>3</w:t>
      </w:r>
      <w:r>
        <w:t>, 2025</w:t>
      </w:r>
    </w:p>
    <w:p w14:paraId="69491B04" w14:textId="77777777" w:rsidR="00D1517F" w:rsidRPr="00D358BE" w:rsidRDefault="00D1517F" w:rsidP="00D358BE">
      <w:pPr>
        <w:pStyle w:val="rfpAnswer"/>
      </w:pPr>
    </w:p>
    <w:p w14:paraId="29726F88" w14:textId="06FE6694" w:rsidR="00D358BE" w:rsidRDefault="00D1517F" w:rsidP="00D358BE">
      <w:pPr>
        <w:pStyle w:val="rfpAnswer"/>
        <w:rPr>
          <w:b/>
          <w:bCs/>
          <w:i/>
          <w:iCs/>
        </w:rPr>
      </w:pPr>
      <w:r w:rsidRPr="00D1517F">
        <w:rPr>
          <w:b/>
          <w:bCs/>
          <w:i/>
          <w:iCs/>
        </w:rPr>
        <w:t>Submitted Via Electronic Delivery to Regulations.gov</w:t>
      </w:r>
    </w:p>
    <w:p w14:paraId="0D2E2F75" w14:textId="77777777" w:rsidR="00D1517F" w:rsidRPr="00D1517F" w:rsidRDefault="00D1517F" w:rsidP="00D358BE">
      <w:pPr>
        <w:pStyle w:val="rfpAnswer"/>
        <w:rPr>
          <w:b/>
          <w:bCs/>
          <w:i/>
          <w:iCs/>
        </w:rPr>
      </w:pPr>
    </w:p>
    <w:p w14:paraId="262D84D8" w14:textId="73AB9735" w:rsidR="00D358BE" w:rsidRDefault="00D358BE" w:rsidP="00D358BE">
      <w:pPr>
        <w:pStyle w:val="rfpAnswer"/>
        <w:spacing w:before="0"/>
      </w:pPr>
      <w:r w:rsidRPr="00D358BE">
        <w:t xml:space="preserve">The Honorable </w:t>
      </w:r>
      <w:r w:rsidR="0060498F">
        <w:t>Me</w:t>
      </w:r>
      <w:r w:rsidR="002D300D">
        <w:t>hme</w:t>
      </w:r>
      <w:r w:rsidR="0060498F">
        <w:t>t Oz, MD</w:t>
      </w:r>
    </w:p>
    <w:p w14:paraId="4C04943B" w14:textId="77777777" w:rsidR="00DB1360" w:rsidRDefault="002D300D" w:rsidP="00D358BE">
      <w:pPr>
        <w:pStyle w:val="rfpAnswer"/>
        <w:spacing w:before="0"/>
      </w:pPr>
      <w:r w:rsidRPr="002D300D">
        <w:t>Centers for Medicare &amp; Medicaid Services</w:t>
      </w:r>
    </w:p>
    <w:p w14:paraId="6E5BD25F" w14:textId="77777777" w:rsidR="00DB1360" w:rsidRDefault="002D300D" w:rsidP="00D358BE">
      <w:pPr>
        <w:pStyle w:val="rfpAnswer"/>
        <w:spacing w:before="0"/>
      </w:pPr>
      <w:r w:rsidRPr="002D300D">
        <w:t>Department of Health and Human Services</w:t>
      </w:r>
    </w:p>
    <w:p w14:paraId="1A622B79" w14:textId="77777777" w:rsidR="00DB1360" w:rsidRDefault="002D300D" w:rsidP="00D358BE">
      <w:pPr>
        <w:pStyle w:val="rfpAnswer"/>
        <w:spacing w:before="0"/>
      </w:pPr>
      <w:r w:rsidRPr="002D300D">
        <w:t>Attention: CMS-0042-NC,</w:t>
      </w:r>
    </w:p>
    <w:p w14:paraId="5BA6A508" w14:textId="77777777" w:rsidR="00DB1360" w:rsidRDefault="002D300D" w:rsidP="00D358BE">
      <w:pPr>
        <w:pStyle w:val="rfpAnswer"/>
        <w:spacing w:before="0"/>
      </w:pPr>
      <w:r w:rsidRPr="002D300D">
        <w:t xml:space="preserve"> P.O. Box 8013</w:t>
      </w:r>
    </w:p>
    <w:p w14:paraId="36BA35FE" w14:textId="352EB370" w:rsidR="002D300D" w:rsidRDefault="002D300D" w:rsidP="00D358BE">
      <w:pPr>
        <w:pStyle w:val="rfpAnswer"/>
        <w:spacing w:before="0"/>
      </w:pPr>
      <w:r w:rsidRPr="002D300D">
        <w:t>Baltimore, MD 21244-8013.</w:t>
      </w:r>
    </w:p>
    <w:p w14:paraId="3A45B354" w14:textId="77777777" w:rsidR="00DB1360" w:rsidRPr="00D358BE" w:rsidRDefault="00DB1360" w:rsidP="00D358BE">
      <w:pPr>
        <w:pStyle w:val="rfpAnswer"/>
        <w:spacing w:before="0"/>
      </w:pPr>
    </w:p>
    <w:p w14:paraId="6C41CF4C" w14:textId="77777777" w:rsidR="00D358BE" w:rsidRPr="00D358BE" w:rsidRDefault="00D358BE" w:rsidP="00D358BE">
      <w:pPr>
        <w:pStyle w:val="rfpAnswer"/>
      </w:pPr>
    </w:p>
    <w:p w14:paraId="33BA7F36" w14:textId="29810102" w:rsidR="00D358BE" w:rsidRPr="00D358BE" w:rsidRDefault="00D358BE" w:rsidP="00D358BE">
      <w:pPr>
        <w:pStyle w:val="rfpAnswer"/>
        <w:rPr>
          <w:b/>
        </w:rPr>
      </w:pPr>
      <w:r w:rsidRPr="00D358BE">
        <w:rPr>
          <w:b/>
        </w:rPr>
        <w:t xml:space="preserve">RE: Request for Information </w:t>
      </w:r>
      <w:r w:rsidR="00BF1485" w:rsidRPr="00BF1485">
        <w:rPr>
          <w:b/>
          <w:bCs/>
        </w:rPr>
        <w:t>CMS-0042-NC</w:t>
      </w:r>
    </w:p>
    <w:p w14:paraId="14AF03FA" w14:textId="77777777" w:rsidR="00D358BE" w:rsidRPr="00D358BE" w:rsidRDefault="00D358BE" w:rsidP="00D358BE">
      <w:pPr>
        <w:pStyle w:val="rfpAnswer"/>
      </w:pPr>
    </w:p>
    <w:p w14:paraId="19383AA1" w14:textId="231C7404" w:rsidR="00D358BE" w:rsidRPr="00D358BE" w:rsidRDefault="00D358BE" w:rsidP="00D358BE">
      <w:pPr>
        <w:pStyle w:val="rfpAnswer"/>
      </w:pPr>
      <w:r w:rsidRPr="00D358BE">
        <w:t xml:space="preserve">Dear </w:t>
      </w:r>
      <w:r w:rsidR="007928E6">
        <w:t>Dr. Mehmet -</w:t>
      </w:r>
    </w:p>
    <w:p w14:paraId="1D2DFDCB" w14:textId="77777777" w:rsidR="00D358BE" w:rsidRPr="00D358BE" w:rsidRDefault="00D358BE" w:rsidP="00D358BE">
      <w:pPr>
        <w:pStyle w:val="rfpAnswer"/>
      </w:pPr>
    </w:p>
    <w:p w14:paraId="69A2D066" w14:textId="02DB8059" w:rsidR="004C0474" w:rsidRPr="00D358BE" w:rsidRDefault="00D358BE" w:rsidP="00D358BE">
      <w:pPr>
        <w:pStyle w:val="rfpAnswer"/>
      </w:pPr>
      <w:r w:rsidRPr="00D358BE">
        <w:t xml:space="preserve">FinThrive appreciates the opportunity to offer comments in response to the </w:t>
      </w:r>
      <w:r w:rsidR="00E55249">
        <w:t>May 1</w:t>
      </w:r>
      <w:r w:rsidR="00D35F6B">
        <w:t>6</w:t>
      </w:r>
      <w:r w:rsidR="00E55249">
        <w:t xml:space="preserve">, </w:t>
      </w:r>
      <w:r w:rsidR="00FF40DD">
        <w:t>2025,</w:t>
      </w:r>
      <w:r w:rsidRPr="00D358BE">
        <w:t xml:space="preserve"> Request for Information (RFI) </w:t>
      </w:r>
      <w:r w:rsidR="00FF40DD">
        <w:t>seeking i</w:t>
      </w:r>
      <w:r w:rsidR="00FF40DD" w:rsidRPr="00FF40DD">
        <w:t>nput from the public regarding the market of digital health products for Medicare beneficiaries as well as the state of data interoperability and broader health technology infrastructure.</w:t>
      </w:r>
      <w:r w:rsidRPr="00D358BE">
        <w:t xml:space="preserve"> </w:t>
      </w:r>
      <w:r w:rsidR="00781F1B">
        <w:t>We are</w:t>
      </w:r>
      <w:r w:rsidR="00265945" w:rsidRPr="00265945">
        <w:t xml:space="preserve"> committed to driving </w:t>
      </w:r>
      <w:r w:rsidR="65613D71">
        <w:t>efficiency</w:t>
      </w:r>
      <w:r w:rsidR="000768E9">
        <w:t xml:space="preserve"> </w:t>
      </w:r>
      <w:r w:rsidR="00265945" w:rsidRPr="00265945">
        <w:t>and eliminating the friction that has long plagued the healthcare system</w:t>
      </w:r>
      <w:r w:rsidR="00265945">
        <w:t xml:space="preserve">.  </w:t>
      </w:r>
      <w:r w:rsidR="0075047A" w:rsidRPr="0075047A">
        <w:t xml:space="preserve">FinThrive </w:t>
      </w:r>
      <w:r w:rsidR="5DF111EE">
        <w:t>advances</w:t>
      </w:r>
      <w:r w:rsidR="0075047A" w:rsidRPr="0075047A">
        <w:t xml:space="preserve"> the healthcare </w:t>
      </w:r>
      <w:r w:rsidR="00C72379" w:rsidRPr="0075047A">
        <w:t>econom</w:t>
      </w:r>
      <w:r w:rsidR="00C72379">
        <w:t>y</w:t>
      </w:r>
      <w:r w:rsidR="004E19EE">
        <w:t xml:space="preserve"> with industry</w:t>
      </w:r>
      <w:r w:rsidR="2950F288">
        <w:t>-</w:t>
      </w:r>
      <w:r w:rsidR="004E19EE">
        <w:t>leading, AI-enabled solutions to ensure</w:t>
      </w:r>
      <w:r w:rsidR="0075047A" w:rsidRPr="0075047A">
        <w:t xml:space="preserve"> every transaction and patient experience is addressed holistically. </w:t>
      </w:r>
      <w:r w:rsidR="00C14A0A">
        <w:t xml:space="preserve">  These comments are </w:t>
      </w:r>
      <w:r w:rsidR="00571DCE">
        <w:t xml:space="preserve">focused on methods in which CMS could leverage technologies </w:t>
      </w:r>
      <w:r w:rsidR="00F43341">
        <w:t xml:space="preserve">to enhance the program integrity efforts of Medicare, Medicaid and other </w:t>
      </w:r>
      <w:r w:rsidR="00781F1B">
        <w:t>publicly funded</w:t>
      </w:r>
      <w:r w:rsidR="00F43341">
        <w:t xml:space="preserve"> programs.</w:t>
      </w:r>
    </w:p>
    <w:p w14:paraId="6F49BB56" w14:textId="77777777" w:rsidR="00DC6554" w:rsidRDefault="00DC6554" w:rsidP="00D358BE">
      <w:pPr>
        <w:pStyle w:val="rfpAnswer"/>
      </w:pPr>
    </w:p>
    <w:p w14:paraId="4E5E4294" w14:textId="47E55618" w:rsidR="00AB7E60" w:rsidRDefault="00D358BE" w:rsidP="00AB7E60">
      <w:pPr>
        <w:pStyle w:val="rfpAnswer"/>
      </w:pPr>
      <w:r w:rsidRPr="00D358BE">
        <w:t xml:space="preserve">CMS </w:t>
      </w:r>
      <w:r w:rsidR="005D664F">
        <w:t>has made tremendous strides</w:t>
      </w:r>
      <w:r w:rsidR="00D538F8">
        <w:t xml:space="preserve"> in interoperability and digital access</w:t>
      </w:r>
      <w:r w:rsidR="00093F70">
        <w:t xml:space="preserve">, </w:t>
      </w:r>
      <w:r w:rsidR="00AA0D3D">
        <w:t xml:space="preserve">building upon the momentum from </w:t>
      </w:r>
      <w:r w:rsidR="00D538F8">
        <w:t>the 21</w:t>
      </w:r>
      <w:r w:rsidR="00D538F8" w:rsidRPr="00D538F8">
        <w:rPr>
          <w:vertAlign w:val="superscript"/>
        </w:rPr>
        <w:t>st</w:t>
      </w:r>
      <w:r w:rsidR="00D538F8">
        <w:t xml:space="preserve"> Century Cures Act</w:t>
      </w:r>
      <w:r w:rsidR="005D664F">
        <w:t xml:space="preserve">, </w:t>
      </w:r>
      <w:r w:rsidR="00093F70">
        <w:t>as well as the future improvements potentially identified</w:t>
      </w:r>
      <w:r w:rsidR="005D664F" w:rsidRPr="005D664F">
        <w:t xml:space="preserve"> </w:t>
      </w:r>
      <w:r w:rsidR="005D664F">
        <w:t>through this RFI</w:t>
      </w:r>
      <w:r w:rsidR="00D538F8">
        <w:t xml:space="preserve">.  </w:t>
      </w:r>
      <w:r w:rsidR="00093F70">
        <w:t>S</w:t>
      </w:r>
      <w:r w:rsidR="00AB7E60">
        <w:t xml:space="preserve">everal </w:t>
      </w:r>
      <w:r w:rsidR="009800D8">
        <w:t xml:space="preserve">key </w:t>
      </w:r>
      <w:r w:rsidR="00AB7E60">
        <w:t>strategic initiatives aimed at improving patient care and reducing administrative burdens</w:t>
      </w:r>
      <w:r w:rsidR="00AE48A7">
        <w:t xml:space="preserve"> have been identified</w:t>
      </w:r>
      <w:r w:rsidR="00AB7E60">
        <w:t>:</w:t>
      </w:r>
    </w:p>
    <w:p w14:paraId="112CF9E4" w14:textId="072D4610" w:rsidR="00AB7E60" w:rsidRDefault="00AB7E60" w:rsidP="0082240D">
      <w:pPr>
        <w:pStyle w:val="rfpAnswer"/>
        <w:numPr>
          <w:ilvl w:val="0"/>
          <w:numId w:val="12"/>
        </w:numPr>
      </w:pPr>
      <w:r>
        <w:t>National Provider Directory</w:t>
      </w:r>
    </w:p>
    <w:p w14:paraId="057B564E" w14:textId="1406D7CB" w:rsidR="00AB7E60" w:rsidRDefault="00AB7E60" w:rsidP="0082240D">
      <w:pPr>
        <w:pStyle w:val="rfpAnswer"/>
        <w:numPr>
          <w:ilvl w:val="0"/>
          <w:numId w:val="13"/>
        </w:numPr>
      </w:pPr>
      <w:r>
        <w:t xml:space="preserve">CMS is developing a dynamic, interoperable directory to streamline </w:t>
      </w:r>
      <w:r w:rsidR="33212B84">
        <w:t>provider</w:t>
      </w:r>
      <w:r>
        <w:t xml:space="preserve"> access.</w:t>
      </w:r>
    </w:p>
    <w:p w14:paraId="67AAA3D5" w14:textId="641484F4" w:rsidR="00AB7E60" w:rsidRDefault="00AB7E60" w:rsidP="0082240D">
      <w:pPr>
        <w:pStyle w:val="rfpAnswer"/>
        <w:numPr>
          <w:ilvl w:val="0"/>
          <w:numId w:val="13"/>
        </w:numPr>
      </w:pPr>
      <w:r>
        <w:t>This will serve as a single source of truth for healthcare providers, payers, and patients.</w:t>
      </w:r>
    </w:p>
    <w:p w14:paraId="185C16BF" w14:textId="023D68AD" w:rsidR="00AB7E60" w:rsidRDefault="00AB7E60" w:rsidP="0082240D">
      <w:pPr>
        <w:pStyle w:val="rfpAnswer"/>
        <w:numPr>
          <w:ilvl w:val="0"/>
          <w:numId w:val="12"/>
        </w:numPr>
      </w:pPr>
      <w:r>
        <w:t>Modern Identity Verification for Medicare.gov</w:t>
      </w:r>
    </w:p>
    <w:p w14:paraId="1FE1543D" w14:textId="08E554C5" w:rsidR="00AB7E60" w:rsidRDefault="00AB7E60" w:rsidP="0082240D">
      <w:pPr>
        <w:pStyle w:val="rfpAnswer"/>
        <w:numPr>
          <w:ilvl w:val="1"/>
          <w:numId w:val="14"/>
        </w:numPr>
      </w:pPr>
      <w:r>
        <w:t>CMS is implementing advanced identity verification to enhance security and simplify access for beneficiaries.</w:t>
      </w:r>
    </w:p>
    <w:p w14:paraId="22695A24" w14:textId="60F1CB94" w:rsidR="00AB7E60" w:rsidRDefault="00AB7E60" w:rsidP="0082240D">
      <w:pPr>
        <w:pStyle w:val="rfpAnswer"/>
        <w:numPr>
          <w:ilvl w:val="1"/>
          <w:numId w:val="14"/>
        </w:numPr>
      </w:pPr>
      <w:r>
        <w:t>This will ensure fraud prevention and secure authentication across digital platforms.</w:t>
      </w:r>
    </w:p>
    <w:p w14:paraId="3EB3D079" w14:textId="371BDE93" w:rsidR="00AB7E60" w:rsidRDefault="00AB7E60" w:rsidP="0082240D">
      <w:pPr>
        <w:pStyle w:val="rfpAnswer"/>
        <w:numPr>
          <w:ilvl w:val="0"/>
          <w:numId w:val="12"/>
        </w:numPr>
      </w:pPr>
      <w:r>
        <w:t>Expansion of Blue Button 2.0 API</w:t>
      </w:r>
    </w:p>
    <w:p w14:paraId="1351910B" w14:textId="43367496" w:rsidR="00AB7E60" w:rsidRDefault="00AB7E60" w:rsidP="0082240D">
      <w:pPr>
        <w:pStyle w:val="rfpAnswer"/>
        <w:numPr>
          <w:ilvl w:val="0"/>
          <w:numId w:val="15"/>
        </w:numPr>
      </w:pPr>
      <w:r>
        <w:lastRenderedPageBreak/>
        <w:t>CMS is increasing the availability of Blue Button 2.0, which allows patients to access their health data securely.</w:t>
      </w:r>
    </w:p>
    <w:p w14:paraId="27398ACD" w14:textId="77777777" w:rsidR="008D317C" w:rsidRDefault="00AB7E60" w:rsidP="0082240D">
      <w:pPr>
        <w:pStyle w:val="rfpAnswer"/>
        <w:numPr>
          <w:ilvl w:val="0"/>
          <w:numId w:val="15"/>
        </w:numPr>
      </w:pPr>
      <w:r>
        <w:t>This expansion will empower beneficiaries with real-time insights into their healthcare information.</w:t>
      </w:r>
    </w:p>
    <w:p w14:paraId="73B66AC4" w14:textId="2C83AADC" w:rsidR="00B5333D" w:rsidRDefault="00B5333D" w:rsidP="0082240D">
      <w:pPr>
        <w:pStyle w:val="rfpAnswer"/>
        <w:numPr>
          <w:ilvl w:val="0"/>
          <w:numId w:val="12"/>
        </w:numPr>
      </w:pPr>
      <w:r>
        <w:t>Transitioning Data at the Point of Care Pilot to General Availability</w:t>
      </w:r>
    </w:p>
    <w:p w14:paraId="382ACDDA" w14:textId="77777777" w:rsidR="00B5333D" w:rsidRDefault="00B5333D" w:rsidP="00B5333D">
      <w:pPr>
        <w:pStyle w:val="rfpAnswer"/>
        <w:ind w:left="720"/>
      </w:pPr>
      <w:r>
        <w:t>- CMS is moving its Data at the Point of Care initiative from pilot phase to full implementation.</w:t>
      </w:r>
    </w:p>
    <w:p w14:paraId="5D27E65B" w14:textId="77777777" w:rsidR="00B5333D" w:rsidRDefault="00B5333D" w:rsidP="00B5333D">
      <w:pPr>
        <w:pStyle w:val="rfpAnswer"/>
        <w:ind w:left="720"/>
      </w:pPr>
      <w:r>
        <w:t>- This program enables providers to access Medicare claims data directly within their workflow.</w:t>
      </w:r>
    </w:p>
    <w:p w14:paraId="5EBD19CF" w14:textId="29C51171" w:rsidR="00B5333D" w:rsidRDefault="00B5333D" w:rsidP="0082240D">
      <w:pPr>
        <w:pStyle w:val="rfpAnswer"/>
        <w:numPr>
          <w:ilvl w:val="0"/>
          <w:numId w:val="12"/>
        </w:numPr>
      </w:pPr>
      <w:r>
        <w:t>Enhancing Trusted Data Exchange Participation</w:t>
      </w:r>
    </w:p>
    <w:p w14:paraId="1793F17E" w14:textId="77777777" w:rsidR="00B5333D" w:rsidRDefault="00B5333D" w:rsidP="00B5333D">
      <w:pPr>
        <w:pStyle w:val="rfpAnswer"/>
        <w:ind w:left="720"/>
      </w:pPr>
      <w:r>
        <w:t>- CMS is strengthening its role in trusted data exchange networks to improve interoperability and data-sharing capabilities.</w:t>
      </w:r>
    </w:p>
    <w:p w14:paraId="5DC5A5B7" w14:textId="21A439B4" w:rsidR="00B5333D" w:rsidRDefault="00B5333D" w:rsidP="00B5333D">
      <w:pPr>
        <w:pStyle w:val="rfpAnswer"/>
        <w:ind w:left="720"/>
      </w:pPr>
      <w:r>
        <w:t>- This will facilitate seamless communication between healthcare stakeholders.</w:t>
      </w:r>
    </w:p>
    <w:p w14:paraId="2CC8B5EE" w14:textId="77777777" w:rsidR="00B5333D" w:rsidRDefault="00B5333D" w:rsidP="00B5333D">
      <w:pPr>
        <w:pStyle w:val="rfpAnswer"/>
        <w:ind w:left="720"/>
      </w:pPr>
    </w:p>
    <w:p w14:paraId="33A0B3DC" w14:textId="78CD9BE3" w:rsidR="00C014CA" w:rsidRDefault="009800D8" w:rsidP="008D317C">
      <w:pPr>
        <w:pStyle w:val="rfpAnswer"/>
      </w:pPr>
      <w:r>
        <w:t xml:space="preserve">FinThrive, </w:t>
      </w:r>
      <w:r w:rsidR="6CF1104F">
        <w:t xml:space="preserve">a KLAS </w:t>
      </w:r>
      <w:r w:rsidR="001F3CD7">
        <w:t>recognized innovator</w:t>
      </w:r>
      <w:r>
        <w:t xml:space="preserve"> in the healthcare information technology space, also seeks to </w:t>
      </w:r>
      <w:r w:rsidRPr="008E64AF">
        <w:t>modernize the digital healthcare ecosystem</w:t>
      </w:r>
      <w:r w:rsidR="00AE48A7">
        <w:t xml:space="preserve">.  </w:t>
      </w:r>
      <w:r w:rsidR="0F38FE05">
        <w:t>O</w:t>
      </w:r>
      <w:r w:rsidR="00EA7785">
        <w:t>u</w:t>
      </w:r>
      <w:r w:rsidR="0F38FE05">
        <w:t xml:space="preserve">r </w:t>
      </w:r>
      <w:r w:rsidR="00EA7785">
        <w:t>expertise</w:t>
      </w:r>
      <w:r w:rsidR="0F38FE05">
        <w:t xml:space="preserve">, health </w:t>
      </w:r>
      <w:r w:rsidR="0065465D">
        <w:t>information</w:t>
      </w:r>
      <w:r w:rsidR="0F38FE05">
        <w:t xml:space="preserve"> technology solutions, and adoption in the hospital industry has helped </w:t>
      </w:r>
      <w:r w:rsidR="0023081E">
        <w:t>shape positive</w:t>
      </w:r>
      <w:r w:rsidR="61C55317">
        <w:t xml:space="preserve"> change through </w:t>
      </w:r>
      <w:r>
        <w:t xml:space="preserve">a </w:t>
      </w:r>
      <w:r w:rsidRPr="008E64AF">
        <w:t>foundational infrastructure that enhances interoperability, security, and efficienc</w:t>
      </w:r>
      <w:r w:rsidR="00AE48A7">
        <w:t>ies</w:t>
      </w:r>
      <w:r>
        <w:t xml:space="preserve"> for patient</w:t>
      </w:r>
      <w:r w:rsidR="4DB3EF2E">
        <w:t>s</w:t>
      </w:r>
      <w:r>
        <w:t>, payer</w:t>
      </w:r>
      <w:r w:rsidR="225EF7B6">
        <w:t>s</w:t>
      </w:r>
      <w:r>
        <w:t>, and provider</w:t>
      </w:r>
      <w:r w:rsidR="70EDC82C">
        <w:t>s</w:t>
      </w:r>
      <w:r w:rsidR="00704879">
        <w:t xml:space="preserve">.  </w:t>
      </w:r>
      <w:r w:rsidR="3C1E8F5B">
        <w:t xml:space="preserve">FinThrive has </w:t>
      </w:r>
      <w:r w:rsidR="0023081E">
        <w:t>successfully</w:t>
      </w:r>
      <w:r w:rsidR="00704879">
        <w:t xml:space="preserve"> </w:t>
      </w:r>
      <w:r w:rsidR="0158BD05">
        <w:t>enabled and</w:t>
      </w:r>
      <w:r w:rsidR="00704879">
        <w:t xml:space="preserve"> enhanced </w:t>
      </w:r>
      <w:r>
        <w:t>financial transactions</w:t>
      </w:r>
      <w:r w:rsidR="00AE48A7">
        <w:t xml:space="preserve"> in the</w:t>
      </w:r>
      <w:r w:rsidRPr="008E64AF">
        <w:t xml:space="preserve"> </w:t>
      </w:r>
      <w:r>
        <w:t xml:space="preserve">private, </w:t>
      </w:r>
      <w:r w:rsidRPr="008E64AF">
        <w:t>Medicare, Medicaid, and federal marketplaces</w:t>
      </w:r>
      <w:r w:rsidR="59B750DC">
        <w:t xml:space="preserve"> for over a decade</w:t>
      </w:r>
      <w:r>
        <w:t xml:space="preserve">.   </w:t>
      </w:r>
      <w:r w:rsidR="5567999A">
        <w:t>We are</w:t>
      </w:r>
      <w:r>
        <w:t xml:space="preserve"> fully aligned with the CMS modernization agenda to accelerate digital health innovation, strengthen data security and program integrity, and drive operational efficiencies across healthcare systems.  </w:t>
      </w:r>
    </w:p>
    <w:p w14:paraId="009CA432" w14:textId="24B92128" w:rsidR="002C6DFF" w:rsidRDefault="00546C9C" w:rsidP="002C6DFF">
      <w:pPr>
        <w:pStyle w:val="rfpAnswer"/>
      </w:pPr>
      <w:r>
        <w:t>FinThrive</w:t>
      </w:r>
      <w:r w:rsidR="000A0C93">
        <w:t xml:space="preserve"> ha</w:t>
      </w:r>
      <w:r>
        <w:t>s</w:t>
      </w:r>
      <w:r w:rsidR="000A0C93">
        <w:t xml:space="preserve"> </w:t>
      </w:r>
      <w:r w:rsidR="530E8EAB">
        <w:t>also</w:t>
      </w:r>
      <w:r w:rsidR="000A0C93">
        <w:t xml:space="preserve"> adopted robust </w:t>
      </w:r>
      <w:r w:rsidR="00D31725" w:rsidRPr="00D31725">
        <w:t xml:space="preserve">open APIs and </w:t>
      </w:r>
      <w:r w:rsidR="615F1070">
        <w:t xml:space="preserve">a </w:t>
      </w:r>
      <w:r w:rsidR="00D31725" w:rsidRPr="00D31725">
        <w:t>FHIR-based interoperability standard</w:t>
      </w:r>
      <w:r w:rsidR="00D31725">
        <w:t xml:space="preserve"> across our solutions.  We have invested significantly in </w:t>
      </w:r>
      <w:r w:rsidR="00EA0A7C">
        <w:t xml:space="preserve">enhanced security frameworks and are multiples of </w:t>
      </w:r>
      <w:r w:rsidR="001F3CD7">
        <w:t>the cybersecurity</w:t>
      </w:r>
      <w:r w:rsidR="00EA0A7C">
        <w:t xml:space="preserve"> investment levels </w:t>
      </w:r>
      <w:r w:rsidR="3F896CF3">
        <w:t xml:space="preserve">cited by </w:t>
      </w:r>
      <w:r w:rsidR="00EA0A7C">
        <w:t xml:space="preserve">Gartner </w:t>
      </w:r>
      <w:r w:rsidR="5F294C57">
        <w:t>as an industry benchmark</w:t>
      </w:r>
      <w:r w:rsidR="00EA0A7C">
        <w:t xml:space="preserve">.  </w:t>
      </w:r>
      <w:r w:rsidR="00D847ED">
        <w:t xml:space="preserve">FinThrive transacts </w:t>
      </w:r>
      <w:r w:rsidR="00D847ED" w:rsidRPr="00691E16">
        <w:t xml:space="preserve">over </w:t>
      </w:r>
      <w:r w:rsidR="628AA273">
        <w:t>6</w:t>
      </w:r>
      <w:r w:rsidR="575CD1DC" w:rsidRPr="004B6861">
        <w:t xml:space="preserve"> billion</w:t>
      </w:r>
      <w:r w:rsidR="00D847ED" w:rsidRPr="00691E16">
        <w:t xml:space="preserve"> </w:t>
      </w:r>
      <w:r w:rsidR="00D847ED">
        <w:t>datasets</w:t>
      </w:r>
      <w:r w:rsidR="00F7308D">
        <w:t xml:space="preserve"> annually</w:t>
      </w:r>
      <w:r w:rsidR="00D847ED">
        <w:t xml:space="preserve"> through EDI and other </w:t>
      </w:r>
      <w:r w:rsidR="00354FEE">
        <w:t xml:space="preserve">communication protocols </w:t>
      </w:r>
      <w:r w:rsidR="00D847ED">
        <w:t>and</w:t>
      </w:r>
      <w:r w:rsidR="00EE593D">
        <w:t xml:space="preserve"> ensures HIPAA-compliant data handling throughout the </w:t>
      </w:r>
      <w:r w:rsidR="2C153504">
        <w:t xml:space="preserve">architecture.  </w:t>
      </w:r>
      <w:r w:rsidR="00EE593D">
        <w:t xml:space="preserve">FinThrive is HITRUST and SOC 2 </w:t>
      </w:r>
      <w:r w:rsidR="00A50067">
        <w:t>certified and</w:t>
      </w:r>
      <w:r w:rsidR="00EE593D">
        <w:t xml:space="preserve"> has an </w:t>
      </w:r>
      <w:r w:rsidR="1ED13E4B">
        <w:t>in-house</w:t>
      </w:r>
      <w:r w:rsidR="00EE593D">
        <w:t xml:space="preserve"> CISO </w:t>
      </w:r>
      <w:r w:rsidR="67084377">
        <w:t>and security team</w:t>
      </w:r>
      <w:r w:rsidR="00EE593D">
        <w:t xml:space="preserve"> with a large infrastructure to adapt to today’s data risks.</w:t>
      </w:r>
      <w:r w:rsidR="00C461AF">
        <w:t xml:space="preserve">  We feel we are </w:t>
      </w:r>
      <w:r w:rsidR="72873F2E">
        <w:t xml:space="preserve">well </w:t>
      </w:r>
      <w:r w:rsidR="00C461AF">
        <w:t>positioned to offe</w:t>
      </w:r>
      <w:r w:rsidR="00A50067">
        <w:t>r compelling insights</w:t>
      </w:r>
      <w:r w:rsidR="00C461AF">
        <w:t xml:space="preserve"> for this RFI given our breadth</w:t>
      </w:r>
      <w:r w:rsidR="00A50067">
        <w:t xml:space="preserve"> of solutions</w:t>
      </w:r>
      <w:r w:rsidR="00C461AF">
        <w:t xml:space="preserve">, </w:t>
      </w:r>
      <w:r w:rsidR="00A50067">
        <w:t xml:space="preserve">market </w:t>
      </w:r>
      <w:r w:rsidR="00C461AF">
        <w:t xml:space="preserve">expertise, and </w:t>
      </w:r>
      <w:r w:rsidR="00A50067">
        <w:t xml:space="preserve">experience with the </w:t>
      </w:r>
      <w:r w:rsidR="003C33C3">
        <w:t>over 1500 healthcare entities we serve.</w:t>
      </w:r>
    </w:p>
    <w:p w14:paraId="087EF5B2" w14:textId="3890DE8D" w:rsidR="00D358BE" w:rsidRPr="00684A0C" w:rsidRDefault="00BF3ABC" w:rsidP="00D358BE">
      <w:pPr>
        <w:pStyle w:val="rfpAnswer"/>
      </w:pPr>
      <w:r w:rsidRPr="00D358BE">
        <w:rPr>
          <w:b/>
        </w:rPr>
        <w:t xml:space="preserve">FinThrive recommends that </w:t>
      </w:r>
      <w:r w:rsidR="00314166">
        <w:rPr>
          <w:b/>
        </w:rPr>
        <w:t xml:space="preserve">CMS look to innovators in the health information technology field to help shape the format, requirements, </w:t>
      </w:r>
      <w:r w:rsidR="00C913F3">
        <w:rPr>
          <w:b/>
        </w:rPr>
        <w:t xml:space="preserve">software, and transactional elements to maximize access and enhance </w:t>
      </w:r>
      <w:r w:rsidR="192550F0" w:rsidRPr="7BF9633A">
        <w:rPr>
          <w:b/>
          <w:bCs/>
        </w:rPr>
        <w:t>efficiency in the digital health ecosystem.</w:t>
      </w:r>
    </w:p>
    <w:p w14:paraId="09A45B00" w14:textId="5715D8AA" w:rsidR="00D358BE" w:rsidRPr="00D358BE" w:rsidRDefault="00D358BE" w:rsidP="00D358BE">
      <w:pPr>
        <w:pStyle w:val="rfpAnswer"/>
        <w:rPr>
          <w:b/>
          <w:bCs/>
        </w:rPr>
      </w:pPr>
      <w:r w:rsidRPr="00D358BE">
        <w:rPr>
          <w:b/>
          <w:bCs/>
        </w:rPr>
        <w:t>FinThrive’s comments</w:t>
      </w:r>
      <w:r w:rsidR="00F53071">
        <w:rPr>
          <w:b/>
          <w:bCs/>
        </w:rPr>
        <w:t>,</w:t>
      </w:r>
      <w:r w:rsidRPr="00D358BE">
        <w:rPr>
          <w:b/>
          <w:bCs/>
        </w:rPr>
        <w:t xml:space="preserve"> in response to </w:t>
      </w:r>
      <w:r w:rsidR="28CF2EA0" w:rsidRPr="7BF9633A">
        <w:rPr>
          <w:b/>
          <w:bCs/>
        </w:rPr>
        <w:t>the</w:t>
      </w:r>
      <w:r w:rsidRPr="7BF9633A">
        <w:rPr>
          <w:b/>
          <w:bCs/>
        </w:rPr>
        <w:t xml:space="preserve"> </w:t>
      </w:r>
      <w:r w:rsidRPr="00D358BE">
        <w:rPr>
          <w:b/>
          <w:bCs/>
        </w:rPr>
        <w:t>specific questions</w:t>
      </w:r>
      <w:r w:rsidR="18F40D81" w:rsidRPr="7BF9633A">
        <w:rPr>
          <w:b/>
          <w:bCs/>
        </w:rPr>
        <w:t xml:space="preserve"> </w:t>
      </w:r>
      <w:r w:rsidR="002D36B2" w:rsidRPr="7BF9633A">
        <w:rPr>
          <w:b/>
          <w:bCs/>
        </w:rPr>
        <w:t xml:space="preserve">within </w:t>
      </w:r>
      <w:r w:rsidR="002D36B2" w:rsidRPr="00D358BE">
        <w:rPr>
          <w:b/>
          <w:bCs/>
        </w:rPr>
        <w:t>the</w:t>
      </w:r>
      <w:r w:rsidRPr="00D358BE">
        <w:rPr>
          <w:b/>
          <w:bCs/>
        </w:rPr>
        <w:t xml:space="preserve"> </w:t>
      </w:r>
      <w:r w:rsidR="7046D14A" w:rsidRPr="7BF9633A">
        <w:rPr>
          <w:b/>
          <w:bCs/>
        </w:rPr>
        <w:t>RFI, are included</w:t>
      </w:r>
      <w:r w:rsidRPr="00D358BE">
        <w:rPr>
          <w:b/>
          <w:bCs/>
        </w:rPr>
        <w:t xml:space="preserve"> below.</w:t>
      </w:r>
    </w:p>
    <w:p w14:paraId="53905940" w14:textId="6EECE3D2" w:rsidR="001F3CD7" w:rsidRDefault="001F3CD7" w:rsidP="00D358BE">
      <w:pPr>
        <w:pStyle w:val="rfpAnswer"/>
      </w:pPr>
    </w:p>
    <w:p w14:paraId="1EEA7B1B" w14:textId="667FA003" w:rsidR="00D358BE" w:rsidRPr="00D358BE" w:rsidRDefault="00120D02" w:rsidP="00D358BE">
      <w:pPr>
        <w:pStyle w:val="rfpAnswer"/>
        <w:rPr>
          <w:b/>
          <w:iCs/>
          <w:color w:val="F6793A" w:themeColor="accent5"/>
          <w:sz w:val="24"/>
          <w:szCs w:val="28"/>
        </w:rPr>
      </w:pPr>
      <w:r>
        <w:rPr>
          <w:b/>
          <w:iCs/>
          <w:color w:val="F6793A" w:themeColor="accent5"/>
          <w:sz w:val="24"/>
          <w:szCs w:val="28"/>
        </w:rPr>
        <w:t>Interoperability and Data Exchange</w:t>
      </w:r>
      <w:r w:rsidR="00D35BED">
        <w:rPr>
          <w:b/>
          <w:iCs/>
          <w:color w:val="F6793A" w:themeColor="accent5"/>
          <w:sz w:val="24"/>
          <w:szCs w:val="28"/>
        </w:rPr>
        <w:t xml:space="preserve"> </w:t>
      </w:r>
    </w:p>
    <w:p w14:paraId="287585C0" w14:textId="405ECE55" w:rsidR="00AA5646" w:rsidRDefault="00AA5646" w:rsidP="002D36B2">
      <w:pPr>
        <w:pStyle w:val="rfpAnswer"/>
        <w:ind w:left="720"/>
        <w:rPr>
          <w:b/>
          <w:bCs/>
        </w:rPr>
      </w:pPr>
      <w:r w:rsidRPr="00AA5646">
        <w:rPr>
          <w:b/>
          <w:bCs/>
        </w:rPr>
        <w:t>What are the biggest barriers to seamless health information exchange across different systems?</w:t>
      </w:r>
    </w:p>
    <w:p w14:paraId="38A25AED" w14:textId="012CD32E" w:rsidR="00B857E6" w:rsidRPr="00B857E6" w:rsidRDefault="000805CF" w:rsidP="00C27040">
      <w:pPr>
        <w:pStyle w:val="rfpAnswer"/>
        <w:ind w:left="1440"/>
      </w:pPr>
      <w:r>
        <w:t>Many barriers exist i</w:t>
      </w:r>
      <w:r w:rsidR="00DD1F4D">
        <w:t>n creating seamless data exchanges</w:t>
      </w:r>
      <w:r>
        <w:t xml:space="preserve">.  </w:t>
      </w:r>
      <w:r w:rsidR="00E66BA3">
        <w:t xml:space="preserve">Data, specifically </w:t>
      </w:r>
      <w:r w:rsidR="00B857E6" w:rsidRPr="00B857E6">
        <w:t>health information</w:t>
      </w:r>
      <w:r w:rsidR="00E66BA3">
        <w:t>,</w:t>
      </w:r>
      <w:r w:rsidR="00B857E6" w:rsidRPr="00B857E6">
        <w:t xml:space="preserve"> </w:t>
      </w:r>
      <w:r w:rsidR="002C7A52">
        <w:t xml:space="preserve">has had several challenges with </w:t>
      </w:r>
      <w:r w:rsidR="00B857E6" w:rsidRPr="00B857E6">
        <w:t xml:space="preserve">interoperability, security, and </w:t>
      </w:r>
      <w:r w:rsidR="00B857E6" w:rsidRPr="00B857E6">
        <w:lastRenderedPageBreak/>
        <w:t>accessibility across</w:t>
      </w:r>
      <w:r w:rsidR="002C7A52">
        <w:t xml:space="preserve"> multiple</w:t>
      </w:r>
      <w:r w:rsidR="00B857E6" w:rsidRPr="00B857E6">
        <w:t xml:space="preserve"> healthcare systems. Here are </w:t>
      </w:r>
      <w:r w:rsidR="002C7A52">
        <w:t xml:space="preserve">some of </w:t>
      </w:r>
      <w:r w:rsidR="00B857E6" w:rsidRPr="00B857E6">
        <w:t>the biggest challenges:</w:t>
      </w:r>
    </w:p>
    <w:p w14:paraId="4786F603" w14:textId="77777777" w:rsidR="00B857E6" w:rsidRPr="00B857E6" w:rsidRDefault="00B857E6" w:rsidP="00C27040">
      <w:pPr>
        <w:pStyle w:val="rfpAnswer"/>
        <w:ind w:left="1440"/>
      </w:pPr>
      <w:r w:rsidRPr="00B857E6">
        <w:t>1. Lack of Standardization Across Systems</w:t>
      </w:r>
    </w:p>
    <w:p w14:paraId="1F98A89C" w14:textId="77777777" w:rsidR="00B857E6" w:rsidRPr="00B857E6" w:rsidRDefault="00B857E6" w:rsidP="00C27040">
      <w:pPr>
        <w:pStyle w:val="rfpAnswer"/>
        <w:ind w:left="2160"/>
      </w:pPr>
      <w:r w:rsidRPr="00B857E6">
        <w:t>- Different Electronic Health Records (EHRs) use proprietary formats, making data exchange difficult.</w:t>
      </w:r>
    </w:p>
    <w:p w14:paraId="04C5E727" w14:textId="40E1F4FB" w:rsidR="00AF6216" w:rsidRPr="00B857E6" w:rsidRDefault="00B857E6" w:rsidP="00AF6216">
      <w:pPr>
        <w:pStyle w:val="rfpAnswer"/>
        <w:ind w:left="2160"/>
      </w:pPr>
      <w:r w:rsidRPr="00B857E6">
        <w:t>- Inconsistent terminology and data structures prevent seamless integration.</w:t>
      </w:r>
      <w:r w:rsidR="7304F517">
        <w:t xml:space="preserve">  This can lead to fragmented and inconsistent deployment, and subsequent adoption </w:t>
      </w:r>
      <w:r w:rsidR="402A3063">
        <w:t>of</w:t>
      </w:r>
      <w:r w:rsidR="7304F517">
        <w:t xml:space="preserve"> data exchanges.  CMS </w:t>
      </w:r>
      <w:r w:rsidR="21B2F5C4">
        <w:t>can</w:t>
      </w:r>
      <w:r w:rsidR="7304F517">
        <w:t xml:space="preserve"> defin</w:t>
      </w:r>
      <w:r w:rsidR="0435E1BA">
        <w:t xml:space="preserve">e, require, monitor, and enforce data exchange standards to ensure adoption.  This is desperately needed in </w:t>
      </w:r>
      <w:r w:rsidR="383B46DC">
        <w:t>prior authorizations</w:t>
      </w:r>
      <w:r w:rsidR="0435E1BA">
        <w:t xml:space="preserve">, </w:t>
      </w:r>
      <w:r w:rsidR="720191FA">
        <w:t>claim documentation attachments, and others.</w:t>
      </w:r>
    </w:p>
    <w:p w14:paraId="2DEFA522" w14:textId="77777777" w:rsidR="00B857E6" w:rsidRPr="00B857E6" w:rsidRDefault="00B857E6" w:rsidP="00C27040">
      <w:pPr>
        <w:pStyle w:val="rfpAnswer"/>
        <w:ind w:left="1440"/>
      </w:pPr>
      <w:r w:rsidRPr="00B857E6">
        <w:t>2. Information Blocking &amp; Regulatory Challenges</w:t>
      </w:r>
    </w:p>
    <w:p w14:paraId="5D9ECBF6" w14:textId="77777777" w:rsidR="00B857E6" w:rsidRPr="00B857E6" w:rsidRDefault="00B857E6" w:rsidP="00C27040">
      <w:pPr>
        <w:pStyle w:val="rfpAnswer"/>
        <w:ind w:left="2160"/>
      </w:pPr>
      <w:r w:rsidRPr="00B857E6">
        <w:t>- Some healthcare entities restrict data sharing due to competitive concerns or legal uncertainties.</w:t>
      </w:r>
    </w:p>
    <w:p w14:paraId="0E84F4E1" w14:textId="430FE7F8" w:rsidR="00B857E6" w:rsidRPr="00C27040" w:rsidRDefault="00B857E6" w:rsidP="00C27040">
      <w:pPr>
        <w:pStyle w:val="rfpAnswer"/>
        <w:ind w:left="2160"/>
      </w:pPr>
      <w:r w:rsidRPr="00B857E6">
        <w:t>- Regulatory frameworks, such as HIPAA, can create complex compliance hurdle</w:t>
      </w:r>
      <w:r w:rsidR="00E10135">
        <w:t>s</w:t>
      </w:r>
      <w:r w:rsidR="00CC7021">
        <w:t>.</w:t>
      </w:r>
      <w:r w:rsidR="00E10135">
        <w:t xml:space="preserve"> HIPAA reform to bring into the digital </w:t>
      </w:r>
      <w:r w:rsidR="09BF4CBF">
        <w:t>age</w:t>
      </w:r>
      <w:r w:rsidR="00E10135">
        <w:t xml:space="preserve"> is sorely needed.  Smart contracts enabled through blockchain could securely democratize permissions and exchange data in </w:t>
      </w:r>
      <w:r w:rsidR="3D41B2FE">
        <w:t>a secure</w:t>
      </w:r>
      <w:r w:rsidR="00E10135">
        <w:t>, seamless, auditable infrastructure.</w:t>
      </w:r>
    </w:p>
    <w:p w14:paraId="040391B1" w14:textId="77777777" w:rsidR="00B035F2" w:rsidRPr="00B035F2" w:rsidRDefault="00B035F2" w:rsidP="00C27040">
      <w:pPr>
        <w:pStyle w:val="rfpAnswer"/>
        <w:ind w:left="1440"/>
      </w:pPr>
      <w:r w:rsidRPr="00B035F2">
        <w:t>3. Security &amp; Privacy Concerns</w:t>
      </w:r>
    </w:p>
    <w:p w14:paraId="17F8D6AB" w14:textId="77777777" w:rsidR="00B035F2" w:rsidRPr="00B035F2" w:rsidRDefault="00B035F2" w:rsidP="00C27040">
      <w:pPr>
        <w:pStyle w:val="rfpAnswer"/>
        <w:ind w:left="2160"/>
      </w:pPr>
      <w:r w:rsidRPr="00B035F2">
        <w:t>- Cybersecurity risks and data breaches make organizations hesitant to share sensitive health information.</w:t>
      </w:r>
    </w:p>
    <w:p w14:paraId="40502DC5" w14:textId="13F1D5AA" w:rsidR="00B035F2" w:rsidRPr="00B035F2" w:rsidRDefault="00B035F2" w:rsidP="00C27040">
      <w:pPr>
        <w:pStyle w:val="rfpAnswer"/>
        <w:ind w:left="2160"/>
      </w:pPr>
      <w:r w:rsidRPr="00B035F2">
        <w:t>- Strict authentication protocols can slow down real-time data access.</w:t>
      </w:r>
      <w:r w:rsidR="7EEA261B">
        <w:t xml:space="preserve">  Simple requirements, such as multi-factor authentication (MFA), password complexity and monitoring, and others </w:t>
      </w:r>
      <w:r w:rsidR="3DE95349">
        <w:t>would mitigate hinderances to access in a seamless way.</w:t>
      </w:r>
    </w:p>
    <w:p w14:paraId="5EF8BBA0" w14:textId="77777777" w:rsidR="00B035F2" w:rsidRPr="00B035F2" w:rsidRDefault="00B035F2" w:rsidP="00C27040">
      <w:pPr>
        <w:pStyle w:val="rfpAnswer"/>
        <w:ind w:left="1440"/>
      </w:pPr>
      <w:r w:rsidRPr="00B035F2">
        <w:t>4. Behavioral &amp; Organizational Resistance</w:t>
      </w:r>
    </w:p>
    <w:p w14:paraId="0742D9E5" w14:textId="0151E628" w:rsidR="00B035F2" w:rsidRPr="00B035F2" w:rsidRDefault="00B035F2" w:rsidP="00C27040">
      <w:pPr>
        <w:pStyle w:val="rfpAnswer"/>
        <w:ind w:left="2160"/>
      </w:pPr>
      <w:r w:rsidRPr="00B035F2">
        <w:t>- Some providers resist adopting new interoperability standards due to workflow disruptions.</w:t>
      </w:r>
      <w:r w:rsidR="40161DDA">
        <w:t xml:space="preserve">   Healthcare is a lagging industry for technology adoption, and as such has tremendous opportunity to innovate.  Antiquated workflows can be replaced with AI in areas of automation, machine learning, large</w:t>
      </w:r>
      <w:r w:rsidR="4A8030CF">
        <w:t xml:space="preserve"> language models, agentic AI, and others.</w:t>
      </w:r>
    </w:p>
    <w:p w14:paraId="2AADE7D5" w14:textId="3FB9D9C5" w:rsidR="00B035F2" w:rsidRPr="00B035F2" w:rsidRDefault="00B035F2" w:rsidP="00C27040">
      <w:pPr>
        <w:pStyle w:val="rfpAnswer"/>
        <w:ind w:left="2160"/>
      </w:pPr>
      <w:r w:rsidRPr="00B035F2">
        <w:t>- Lack of training and technical expertise can hinder adoption.</w:t>
      </w:r>
      <w:r w:rsidR="5DA40C33">
        <w:t xml:space="preserve">  It is imperative the healthcare industry evolve from transactions to analytics and having data scientists, business analysts, and database </w:t>
      </w:r>
      <w:r w:rsidR="6BCD296F">
        <w:t>engineers</w:t>
      </w:r>
      <w:r w:rsidR="5DA40C33">
        <w:t xml:space="preserve"> alleviate these burdens – often</w:t>
      </w:r>
      <w:r w:rsidR="0193CAB3">
        <w:t xml:space="preserve"> more efficiently and at a lower labor cost holistically.</w:t>
      </w:r>
    </w:p>
    <w:p w14:paraId="6CA38E59" w14:textId="77777777" w:rsidR="00B035F2" w:rsidRPr="00B035F2" w:rsidRDefault="00B035F2" w:rsidP="00C27040">
      <w:pPr>
        <w:pStyle w:val="rfpAnswer"/>
        <w:ind w:left="1440"/>
      </w:pPr>
      <w:r w:rsidRPr="00B035F2">
        <w:t>5. High Costs &amp; Infrastructure Limitations</w:t>
      </w:r>
    </w:p>
    <w:p w14:paraId="5998E078" w14:textId="56D897EB" w:rsidR="00B035F2" w:rsidRPr="00B035F2" w:rsidRDefault="00B035F2" w:rsidP="00C27040">
      <w:pPr>
        <w:pStyle w:val="rfpAnswer"/>
        <w:ind w:left="2160"/>
      </w:pPr>
      <w:r w:rsidRPr="00B035F2">
        <w:t>- Upgrading legacy systems to support modern interoperability standards requires significant investment.</w:t>
      </w:r>
      <w:r w:rsidR="500EF324">
        <w:t xml:space="preserve">   Meaningful use afforded incentives for healthcare entities to democratize the paper chart into an Electronic </w:t>
      </w:r>
      <w:r w:rsidR="248AC2C3">
        <w:t>Medical</w:t>
      </w:r>
      <w:r w:rsidR="500EF324">
        <w:t xml:space="preserve"> Record (E</w:t>
      </w:r>
      <w:r w:rsidR="73EE7BD3">
        <w:t>M</w:t>
      </w:r>
      <w:r w:rsidR="500EF324">
        <w:t xml:space="preserve">R).  </w:t>
      </w:r>
      <w:r w:rsidR="248AAD74">
        <w:t>A similar approach, following the HIMSS EMR</w:t>
      </w:r>
      <w:r w:rsidR="2E3811C7">
        <w:t xml:space="preserve"> Adoption model, </w:t>
      </w:r>
      <w:r w:rsidR="2E3811C7">
        <w:lastRenderedPageBreak/>
        <w:t xml:space="preserve">could be applied for healthcare technologies in the digital space, similarly, or even based upon some of the elements from FinThrive’s Revenue Cycle Technology Adoption Model (RCMTAM) - details </w:t>
      </w:r>
      <w:r w:rsidR="7F2D4B42">
        <w:t>and a link to the RCMTAM</w:t>
      </w:r>
      <w:r w:rsidR="2E3811C7">
        <w:t xml:space="preserve"> model are later in our comments.</w:t>
      </w:r>
    </w:p>
    <w:p w14:paraId="58A3DDC4" w14:textId="1BA12A99" w:rsidR="00B857E6" w:rsidRPr="00B035F2" w:rsidRDefault="00B035F2" w:rsidP="00C27040">
      <w:pPr>
        <w:pStyle w:val="rfpAnswer"/>
        <w:ind w:left="2160"/>
      </w:pPr>
      <w:r w:rsidRPr="00B035F2">
        <w:t>- Smaller healthcare providers may struggle with financial constraints.</w:t>
      </w:r>
      <w:r w:rsidR="552140C7">
        <w:t xml:space="preserve">  </w:t>
      </w:r>
    </w:p>
    <w:p w14:paraId="36EB6C4B" w14:textId="77777777" w:rsidR="00B857E6" w:rsidRDefault="00B857E6" w:rsidP="00C27040">
      <w:pPr>
        <w:pStyle w:val="rfpAnswer"/>
        <w:ind w:left="1440"/>
        <w:rPr>
          <w:b/>
          <w:bCs/>
        </w:rPr>
      </w:pPr>
    </w:p>
    <w:p w14:paraId="7A75929F" w14:textId="62A26FC8" w:rsidR="00EF3BB8" w:rsidRPr="00EF3BB8" w:rsidRDefault="46EECC26" w:rsidP="00C27040">
      <w:pPr>
        <w:pStyle w:val="rfpAnswer"/>
        <w:ind w:left="1440"/>
      </w:pPr>
      <w:r>
        <w:t xml:space="preserve">Health information technology </w:t>
      </w:r>
      <w:r w:rsidR="00EF3BB8">
        <w:t xml:space="preserve">solutions </w:t>
      </w:r>
      <w:r w:rsidR="37AFB564">
        <w:t>should be</w:t>
      </w:r>
      <w:r w:rsidR="00EF3BB8" w:rsidRPr="00EF3BB8">
        <w:t xml:space="preserve"> designed to eliminate barriers to health information access across different systems by leveraging automation, interoperability, and real-time data exchange. </w:t>
      </w:r>
      <w:r w:rsidR="0BAD40D9">
        <w:t>There are many best practices to ensure barriers to health information are mitigated.  Here are a few examples:</w:t>
      </w:r>
    </w:p>
    <w:p w14:paraId="4E04353D" w14:textId="2AF0870C" w:rsidR="00EF3BB8" w:rsidRPr="00EF3BB8" w:rsidRDefault="00EF3BB8" w:rsidP="00C27040">
      <w:pPr>
        <w:pStyle w:val="rfpAnswer"/>
        <w:ind w:left="1440"/>
      </w:pPr>
      <w:r w:rsidRPr="00EF3BB8">
        <w:t>- Seamless EHR Integration</w:t>
      </w:r>
      <w:r w:rsidR="005B4E6C">
        <w:t xml:space="preserve"> using HL7, API, </w:t>
      </w:r>
      <w:r w:rsidR="003D46A1">
        <w:t xml:space="preserve">and other </w:t>
      </w:r>
      <w:r w:rsidR="32E132EC">
        <w:t xml:space="preserve">data exchange </w:t>
      </w:r>
      <w:r w:rsidR="003D46A1">
        <w:t>methods.</w:t>
      </w:r>
    </w:p>
    <w:p w14:paraId="127B41ED" w14:textId="4995D458" w:rsidR="00EF3BB8" w:rsidRPr="00EF3BB8" w:rsidRDefault="00EF3BB8" w:rsidP="00C27040">
      <w:pPr>
        <w:pStyle w:val="rfpAnswer"/>
        <w:ind w:left="1440"/>
      </w:pPr>
      <w:r w:rsidRPr="00EF3BB8">
        <w:t>-</w:t>
      </w:r>
      <w:r w:rsidR="017FA6E6">
        <w:t xml:space="preserve">Patient registration and intake </w:t>
      </w:r>
      <w:r w:rsidR="00FD0F53">
        <w:t xml:space="preserve">should </w:t>
      </w:r>
      <w:r w:rsidR="00FD0F53" w:rsidRPr="00EF3BB8">
        <w:t>integrate</w:t>
      </w:r>
      <w:r w:rsidRPr="00EF3BB8">
        <w:t xml:space="preserve"> directly with electronic health records (EHRs), ensuring real-time patient eligibility verification and prior authorization automation.</w:t>
      </w:r>
    </w:p>
    <w:p w14:paraId="1D9CCFA1" w14:textId="30FF6486" w:rsidR="00EF3BB8" w:rsidRPr="00EF3BB8" w:rsidRDefault="00EF3BB8" w:rsidP="00C27040">
      <w:pPr>
        <w:pStyle w:val="rfpAnswer"/>
        <w:ind w:left="1440"/>
      </w:pPr>
      <w:r w:rsidRPr="00EF3BB8">
        <w:t xml:space="preserve">- </w:t>
      </w:r>
      <w:r>
        <w:t>Th</w:t>
      </w:r>
      <w:r w:rsidR="6BB36FFF">
        <w:t>ese solutions should</w:t>
      </w:r>
      <w:r w:rsidRPr="00EF3BB8">
        <w:t xml:space="preserve"> eliminate manual data entry errors, </w:t>
      </w:r>
      <w:r>
        <w:t>spee</w:t>
      </w:r>
      <w:r w:rsidR="1B9908BD">
        <w:t>d</w:t>
      </w:r>
      <w:r w:rsidRPr="00EF3BB8">
        <w:t xml:space="preserve"> up insurance verification, and enhance care coordination.</w:t>
      </w:r>
    </w:p>
    <w:p w14:paraId="23D6259D" w14:textId="3BE7D764" w:rsidR="00EF3BB8" w:rsidRPr="00EF3BB8" w:rsidRDefault="00EF3BB8" w:rsidP="00C27040">
      <w:pPr>
        <w:pStyle w:val="rfpAnswer"/>
        <w:ind w:left="1440"/>
      </w:pPr>
      <w:r>
        <w:t xml:space="preserve">- </w:t>
      </w:r>
      <w:r w:rsidR="07CDCB38">
        <w:t>Insurance e</w:t>
      </w:r>
      <w:r w:rsidR="12CC7900">
        <w:t xml:space="preserve">ligibility &amp; </w:t>
      </w:r>
      <w:r w:rsidR="3869D37B">
        <w:t>a</w:t>
      </w:r>
      <w:r w:rsidR="12CC7900">
        <w:t xml:space="preserve">uthorization </w:t>
      </w:r>
      <w:r w:rsidR="4AC8B7B1">
        <w:t>c</w:t>
      </w:r>
      <w:r w:rsidR="12CC7900">
        <w:t>hecks should be a</w:t>
      </w:r>
      <w:r>
        <w:t>utomated</w:t>
      </w:r>
      <w:r w:rsidR="566AA4EC">
        <w:t>, integrated and actionable within the EMR</w:t>
      </w:r>
      <w:r w:rsidR="00D3532D">
        <w:t>.</w:t>
      </w:r>
    </w:p>
    <w:p w14:paraId="696DAE81" w14:textId="682CE125" w:rsidR="00EF3BB8" w:rsidRDefault="00EF3BB8" w:rsidP="00C27040">
      <w:pPr>
        <w:pStyle w:val="rfpAnswer"/>
        <w:ind w:left="1440"/>
      </w:pPr>
      <w:r w:rsidRPr="00EF3BB8">
        <w:t>-</w:t>
      </w:r>
      <w:r w:rsidR="0946F225">
        <w:t>The representation of payer connections should be a large scope (&gt;800 payer) to ensure organizations are effective at</w:t>
      </w:r>
      <w:r w:rsidR="00DE6819">
        <w:t xml:space="preserve"> </w:t>
      </w:r>
      <w:r w:rsidRPr="00EF3BB8">
        <w:t>reducing denied claims and incorrect billing.</w:t>
      </w:r>
    </w:p>
    <w:p w14:paraId="06A78067" w14:textId="2FCC8D17" w:rsidR="00EF3BB8" w:rsidRPr="00EF3BB8" w:rsidRDefault="00EF3BB8" w:rsidP="00C27040">
      <w:pPr>
        <w:pStyle w:val="rfpAnswer"/>
        <w:ind w:left="1440"/>
      </w:pPr>
      <w:r w:rsidRPr="00EF3BB8">
        <w:t>- By automating eligibility screening, providers can quickly confirm coverage, reducing administrative burdens.</w:t>
      </w:r>
    </w:p>
    <w:p w14:paraId="030FAD08" w14:textId="77777777" w:rsidR="00EF3BB8" w:rsidRPr="00AA5646" w:rsidRDefault="00EF3BB8" w:rsidP="00EF3BB8">
      <w:pPr>
        <w:pStyle w:val="rfpAnswer"/>
        <w:ind w:left="720"/>
        <w:rPr>
          <w:b/>
          <w:bCs/>
        </w:rPr>
      </w:pPr>
    </w:p>
    <w:p w14:paraId="3F98DD56" w14:textId="101E6E25" w:rsidR="00AA5646" w:rsidRDefault="00AA5646" w:rsidP="0039674A">
      <w:pPr>
        <w:pStyle w:val="rfpAnswer"/>
        <w:ind w:left="720"/>
        <w:rPr>
          <w:b/>
          <w:bCs/>
        </w:rPr>
      </w:pPr>
      <w:r w:rsidRPr="00AA5646">
        <w:rPr>
          <w:b/>
          <w:bCs/>
        </w:rPr>
        <w:t>How can CMS strengthen interoperability using open, standards-based technologies?</w:t>
      </w:r>
    </w:p>
    <w:p w14:paraId="0F48EF93" w14:textId="5D2C396E" w:rsidR="005608DB" w:rsidRDefault="005608DB" w:rsidP="005608DB">
      <w:pPr>
        <w:pStyle w:val="rfpAnswer"/>
        <w:ind w:left="1080"/>
      </w:pPr>
      <w:r>
        <w:t xml:space="preserve">CMS can </w:t>
      </w:r>
      <w:r w:rsidR="009F0597">
        <w:t>strengthen interoperability through leveraging a platform framework with</w:t>
      </w:r>
      <w:r w:rsidR="009C5A9B">
        <w:t xml:space="preserve"> integrated data fabric to ensure stability, security, and access with transacted dataset</w:t>
      </w:r>
      <w:r w:rsidR="00016755">
        <w:t xml:space="preserve">s.  </w:t>
      </w:r>
      <w:r w:rsidR="0039674A">
        <w:t>Specifically,</w:t>
      </w:r>
      <w:r w:rsidR="00016755">
        <w:t xml:space="preserve"> </w:t>
      </w:r>
      <w:r w:rsidR="76B52D3A">
        <w:t>organizations could be best</w:t>
      </w:r>
      <w:r w:rsidR="00016755">
        <w:t xml:space="preserve"> positioned to </w:t>
      </w:r>
      <w:r w:rsidR="00C966FA">
        <w:t>enhance interoperability through:</w:t>
      </w:r>
    </w:p>
    <w:p w14:paraId="3F8CAA2D" w14:textId="12525557" w:rsidR="00853289" w:rsidRPr="00853289" w:rsidRDefault="00853289" w:rsidP="00853289">
      <w:pPr>
        <w:pStyle w:val="rfpAnswer"/>
        <w:ind w:left="1440"/>
      </w:pPr>
      <w:r w:rsidRPr="00853289">
        <w:t xml:space="preserve">- FHIR-Based APIs: </w:t>
      </w:r>
      <w:r w:rsidR="2F9837DC">
        <w:t>Health</w:t>
      </w:r>
      <w:r w:rsidRPr="00853289">
        <w:t xml:space="preserve"> </w:t>
      </w:r>
      <w:r w:rsidR="2F9837DC">
        <w:t xml:space="preserve">Information Technology companies </w:t>
      </w:r>
      <w:r w:rsidR="002C74DB">
        <w:t>would</w:t>
      </w:r>
      <w:r w:rsidR="2F9837DC">
        <w:t xml:space="preserve"> widely</w:t>
      </w:r>
      <w:r>
        <w:t xml:space="preserve"> </w:t>
      </w:r>
      <w:r w:rsidRPr="00853289">
        <w:t>adopt Fast Healthcare Interoperability Resources (FHIR) to enable structured, standardized data sharing.</w:t>
      </w:r>
    </w:p>
    <w:p w14:paraId="12694D27" w14:textId="5A6D6DDA" w:rsidR="00853289" w:rsidRPr="00853289" w:rsidRDefault="00853289" w:rsidP="00853289">
      <w:pPr>
        <w:pStyle w:val="rfpAnswer"/>
        <w:ind w:left="1440"/>
      </w:pPr>
      <w:r w:rsidRPr="00853289">
        <w:t xml:space="preserve">- SOC &amp; HITRUST Compliance: </w:t>
      </w:r>
      <w:r w:rsidR="252B33E9">
        <w:t>This is to e</w:t>
      </w:r>
      <w:r>
        <w:t>nsur</w:t>
      </w:r>
      <w:r w:rsidR="3A4327DE">
        <w:t>e</w:t>
      </w:r>
      <w:r w:rsidRPr="00853289">
        <w:t xml:space="preserve"> secure data handling and regulatory compliance across all transactions.</w:t>
      </w:r>
    </w:p>
    <w:p w14:paraId="4B42F262" w14:textId="331C3A82" w:rsidR="00853289" w:rsidRDefault="00853289" w:rsidP="00853289">
      <w:pPr>
        <w:pStyle w:val="rfpAnswer"/>
        <w:ind w:left="1440"/>
      </w:pPr>
      <w:r w:rsidRPr="00853289">
        <w:t xml:space="preserve">- AI &amp; Machine Learning: </w:t>
      </w:r>
      <w:r w:rsidR="55AA36A2">
        <w:t>This can be applied to a</w:t>
      </w:r>
      <w:r>
        <w:t>utomating</w:t>
      </w:r>
      <w:r w:rsidRPr="00853289">
        <w:t xml:space="preserve"> claims processing, fraud detection, and billing optimization for greater efficiency.</w:t>
      </w:r>
    </w:p>
    <w:p w14:paraId="765B5B17" w14:textId="31AE7B2E" w:rsidR="00AD5698" w:rsidRPr="00EF3BB8" w:rsidRDefault="00AD5698" w:rsidP="00AD5698">
      <w:pPr>
        <w:pStyle w:val="rfpAnswer"/>
        <w:ind w:left="1440"/>
      </w:pPr>
      <w:r>
        <w:t xml:space="preserve">-Particular attention should be paid to the communication protocol between payer and provider for authorization requests, denials, and clinical documentation delivery and review.  Currently, antiquated methodologies exist including varying websites, fax transmission, and even phone calls.  Costs and delivery of care could be </w:t>
      </w:r>
      <w:r>
        <w:lastRenderedPageBreak/>
        <w:t>dramatically reduced through the introduction of standardized communication methods.</w:t>
      </w:r>
    </w:p>
    <w:p w14:paraId="7DD221F3" w14:textId="77777777" w:rsidR="00AD5698" w:rsidRDefault="00AD5698" w:rsidP="00853289">
      <w:pPr>
        <w:pStyle w:val="rfpAnswer"/>
        <w:ind w:left="1440"/>
      </w:pPr>
    </w:p>
    <w:p w14:paraId="04ECAF31" w14:textId="77777777" w:rsidR="0039674A" w:rsidRPr="00853289" w:rsidRDefault="0039674A" w:rsidP="00853289">
      <w:pPr>
        <w:pStyle w:val="rfpAnswer"/>
        <w:ind w:left="1440"/>
      </w:pPr>
    </w:p>
    <w:p w14:paraId="248190AE" w14:textId="7A743E0E" w:rsidR="00D358BE" w:rsidRPr="0039674A" w:rsidRDefault="00AA5646" w:rsidP="0039674A">
      <w:pPr>
        <w:pStyle w:val="rfpAnswer"/>
        <w:ind w:left="720"/>
        <w:rPr>
          <w:b/>
          <w:bCs/>
        </w:rPr>
      </w:pPr>
      <w:r w:rsidRPr="0039674A">
        <w:rPr>
          <w:b/>
          <w:bCs/>
        </w:rPr>
        <w:t>What policy changes would help improve data-sharing between providers, payers, and patients?</w:t>
      </w:r>
    </w:p>
    <w:p w14:paraId="0FBCB947" w14:textId="3B3DF364" w:rsidR="00E702C4" w:rsidRDefault="00B20D89" w:rsidP="00EB3AF3">
      <w:pPr>
        <w:pStyle w:val="rfpAnswer"/>
        <w:ind w:left="1080"/>
      </w:pPr>
      <w:r>
        <w:t xml:space="preserve">Policy changes should focus on </w:t>
      </w:r>
      <w:r w:rsidR="00142FD2">
        <w:t xml:space="preserve">regulations </w:t>
      </w:r>
      <w:r w:rsidR="73FC378B">
        <w:t>similar to the</w:t>
      </w:r>
      <w:r w:rsidR="00142FD2">
        <w:t xml:space="preserve"> Hospital Price Transparency rules, where </w:t>
      </w:r>
      <w:r w:rsidR="004D348C">
        <w:t xml:space="preserve">electronic solutions (estimators </w:t>
      </w:r>
      <w:r w:rsidR="002A416F">
        <w:t>for</w:t>
      </w:r>
      <w:r w:rsidR="004D348C">
        <w:t xml:space="preserve"> example), can be </w:t>
      </w:r>
      <w:r w:rsidR="00AB7432">
        <w:t xml:space="preserve">used to meet the regulatory requirements seamlessly.  </w:t>
      </w:r>
      <w:r w:rsidR="09F11982">
        <w:t>Technology</w:t>
      </w:r>
      <w:r w:rsidR="00E702C4" w:rsidRPr="00E702C4">
        <w:t xml:space="preserve"> solutions </w:t>
      </w:r>
      <w:r w:rsidR="6BE46107">
        <w:t>should be</w:t>
      </w:r>
      <w:r w:rsidR="00E702C4" w:rsidRPr="00E702C4">
        <w:t xml:space="preserve"> </w:t>
      </w:r>
      <w:r w:rsidR="00AB7432">
        <w:t xml:space="preserve">uniquely </w:t>
      </w:r>
      <w:r w:rsidR="00E702C4" w:rsidRPr="00E702C4">
        <w:t>designed to enhance interoperability and secure access to health data for payers, providers, and patients by leveraging open, standards-based technologies that facilitate seamless data exchange.</w:t>
      </w:r>
      <w:r w:rsidR="00430DB8">
        <w:t xml:space="preserve"> CMS </w:t>
      </w:r>
      <w:r w:rsidR="00E702C4">
        <w:t>focus</w:t>
      </w:r>
      <w:r w:rsidR="00430DB8">
        <w:t xml:space="preserve"> </w:t>
      </w:r>
      <w:r w:rsidR="0D1B1C6B">
        <w:t>should be on</w:t>
      </w:r>
      <w:r w:rsidR="00E702C4">
        <w:t xml:space="preserve"> the following:  </w:t>
      </w:r>
    </w:p>
    <w:p w14:paraId="2F778262" w14:textId="796280D8" w:rsidR="5A7441E0" w:rsidRDefault="5A7441E0" w:rsidP="5A7441E0">
      <w:pPr>
        <w:pStyle w:val="rfpAnswer"/>
        <w:ind w:left="1080"/>
      </w:pPr>
    </w:p>
    <w:p w14:paraId="5927E576" w14:textId="6B9646D4" w:rsidR="5A7441E0" w:rsidRDefault="5A7441E0" w:rsidP="5A7441E0">
      <w:pPr>
        <w:pStyle w:val="rfpAnswer"/>
        <w:ind w:left="1080"/>
      </w:pPr>
    </w:p>
    <w:p w14:paraId="41E259F7" w14:textId="3A7454B7" w:rsidR="00EB3AF3" w:rsidRPr="00D175FD" w:rsidRDefault="00E702C4" w:rsidP="00EB3AF3">
      <w:pPr>
        <w:pStyle w:val="rfpAnswer"/>
        <w:ind w:left="1080"/>
        <w:rPr>
          <w:b/>
          <w:bCs/>
          <w:color w:val="232323" w:themeColor="text1"/>
        </w:rPr>
      </w:pPr>
      <w:r w:rsidRPr="00D175FD">
        <w:rPr>
          <w:b/>
          <w:bCs/>
          <w:color w:val="232323" w:themeColor="text1"/>
        </w:rPr>
        <w:t>Interoperability</w:t>
      </w:r>
      <w:r w:rsidR="00EB3AF3" w:rsidRPr="00D175FD">
        <w:rPr>
          <w:b/>
          <w:bCs/>
          <w:color w:val="232323" w:themeColor="text1"/>
        </w:rPr>
        <w:t xml:space="preserve"> &amp; Secure Data Access Across </w:t>
      </w:r>
      <w:r w:rsidR="003B3EED" w:rsidRPr="00D175FD">
        <w:rPr>
          <w:b/>
          <w:bCs/>
          <w:color w:val="232323" w:themeColor="text1"/>
        </w:rPr>
        <w:t xml:space="preserve">Key </w:t>
      </w:r>
      <w:r w:rsidR="00EB3AF3" w:rsidRPr="00D175FD">
        <w:rPr>
          <w:b/>
          <w:bCs/>
          <w:color w:val="232323" w:themeColor="text1"/>
        </w:rPr>
        <w:t>Stakeholders</w:t>
      </w:r>
    </w:p>
    <w:p w14:paraId="23A2436E" w14:textId="040DBE48" w:rsidR="00EB3AF3" w:rsidRPr="00EE58A0" w:rsidRDefault="00EB3AF3" w:rsidP="00D175FD">
      <w:pPr>
        <w:pStyle w:val="rfpAnswer"/>
        <w:ind w:left="1440"/>
        <w:rPr>
          <w:b/>
          <w:bCs/>
        </w:rPr>
      </w:pPr>
      <w:r w:rsidRPr="00EE58A0">
        <w:rPr>
          <w:b/>
          <w:bCs/>
        </w:rPr>
        <w:t>Payers</w:t>
      </w:r>
    </w:p>
    <w:p w14:paraId="23019F9D" w14:textId="2C277059" w:rsidR="00EB3AF3" w:rsidRPr="00EB3AF3" w:rsidRDefault="00EB3AF3" w:rsidP="00D175FD">
      <w:pPr>
        <w:pStyle w:val="rfpAnswer"/>
        <w:ind w:left="1800"/>
      </w:pPr>
      <w:r w:rsidRPr="00EB3AF3">
        <w:t xml:space="preserve">- Automated Claims Processing: </w:t>
      </w:r>
      <w:r w:rsidR="08EDB170">
        <w:t>Integration</w:t>
      </w:r>
      <w:r w:rsidRPr="00EB3AF3">
        <w:t xml:space="preserve"> with payer systems to streamline claims adjudication, reducing errors and delays.</w:t>
      </w:r>
    </w:p>
    <w:p w14:paraId="10551CE9" w14:textId="134634D5" w:rsidR="00EB3AF3" w:rsidRPr="00EB3AF3" w:rsidRDefault="00EB3AF3" w:rsidP="00D175FD">
      <w:pPr>
        <w:pStyle w:val="rfpAnswer"/>
        <w:ind w:left="1800"/>
      </w:pPr>
      <w:r w:rsidRPr="00EB3AF3">
        <w:t xml:space="preserve">- Real-Time Eligibility Verification: Using FHIR-based APIs, </w:t>
      </w:r>
      <w:r w:rsidR="6BE4DEEF">
        <w:t xml:space="preserve">providers, patients, and </w:t>
      </w:r>
      <w:r>
        <w:t>payers</w:t>
      </w:r>
      <w:r w:rsidRPr="00EB3AF3">
        <w:t xml:space="preserve"> </w:t>
      </w:r>
      <w:r w:rsidR="6C505FF6">
        <w:t xml:space="preserve">should be able </w:t>
      </w:r>
      <w:r>
        <w:t>instantly</w:t>
      </w:r>
      <w:r w:rsidRPr="00EB3AF3">
        <w:t xml:space="preserve"> verify  coverage, </w:t>
      </w:r>
      <w:r w:rsidR="1B1B4193">
        <w:t xml:space="preserve">and </w:t>
      </w:r>
      <w:r>
        <w:t>improv</w:t>
      </w:r>
      <w:r w:rsidR="3217E5B3">
        <w:t>e</w:t>
      </w:r>
      <w:r w:rsidRPr="00EB3AF3">
        <w:t xml:space="preserve"> billing accuracy.</w:t>
      </w:r>
    </w:p>
    <w:p w14:paraId="2365F4F8" w14:textId="645489B9" w:rsidR="008E1B83" w:rsidRDefault="008E1B83" w:rsidP="00D175FD">
      <w:pPr>
        <w:pStyle w:val="rfpAnswer"/>
        <w:ind w:left="1800"/>
      </w:pPr>
      <w:r>
        <w:t>-Authoriza</w:t>
      </w:r>
      <w:r w:rsidR="00B42218">
        <w:t>tion Management: FHIR-based APIs can drastically improve a complicated and broken process, making it easier for patients to receive care they need</w:t>
      </w:r>
      <w:r w:rsidR="003A1EE5">
        <w:t>.</w:t>
      </w:r>
    </w:p>
    <w:p w14:paraId="2C42C613" w14:textId="04A4240E" w:rsidR="00EB3AF3" w:rsidRPr="00EB3AF3" w:rsidRDefault="00EB3AF3" w:rsidP="00D175FD">
      <w:pPr>
        <w:pStyle w:val="rfpAnswer"/>
        <w:ind w:left="1800"/>
      </w:pPr>
      <w:r w:rsidRPr="00EB3AF3">
        <w:t xml:space="preserve">- Fraud Prevention &amp; Compliance: Advanced identity verification </w:t>
      </w:r>
      <w:r w:rsidR="18E95A9F">
        <w:t xml:space="preserve">can </w:t>
      </w:r>
      <w:r w:rsidRPr="00EB3AF3">
        <w:t>ensure secure transactions, minimizing fraudulent claims.</w:t>
      </w:r>
    </w:p>
    <w:p w14:paraId="18B59FEB" w14:textId="1E498B34" w:rsidR="00EB3AF3" w:rsidRPr="00EE58A0" w:rsidRDefault="00EB3AF3" w:rsidP="00D175FD">
      <w:pPr>
        <w:pStyle w:val="rfpAnswer"/>
        <w:ind w:left="1440"/>
        <w:rPr>
          <w:b/>
          <w:bCs/>
        </w:rPr>
      </w:pPr>
      <w:r w:rsidRPr="00EE58A0">
        <w:rPr>
          <w:b/>
          <w:bCs/>
        </w:rPr>
        <w:t>Providers</w:t>
      </w:r>
    </w:p>
    <w:p w14:paraId="0AC4CC1F" w14:textId="5089813D" w:rsidR="00EB3AF3" w:rsidRPr="00EB3AF3" w:rsidRDefault="00EB3AF3" w:rsidP="00D175FD">
      <w:pPr>
        <w:pStyle w:val="rfpAnswer"/>
        <w:ind w:left="1800"/>
      </w:pPr>
      <w:r w:rsidRPr="00EB3AF3">
        <w:t xml:space="preserve">- Seamless EHR Integration: </w:t>
      </w:r>
      <w:r w:rsidR="3AA8C4BD">
        <w:t>Digital health platforms should</w:t>
      </w:r>
      <w:r w:rsidRPr="00EB3AF3">
        <w:t xml:space="preserve"> </w:t>
      </w:r>
      <w:r>
        <w:t>connec</w:t>
      </w:r>
      <w:r w:rsidR="57A1EF57">
        <w:t>t</w:t>
      </w:r>
      <w:r w:rsidRPr="00EB3AF3">
        <w:t xml:space="preserve"> with electronic health records (EHRs), enabling real-time access to patient financial data.</w:t>
      </w:r>
    </w:p>
    <w:p w14:paraId="3AD77B42" w14:textId="462FE4BD" w:rsidR="00EB3AF3" w:rsidRPr="00EB3AF3" w:rsidRDefault="00EB3AF3" w:rsidP="00D175FD">
      <w:pPr>
        <w:pStyle w:val="rfpAnswer"/>
        <w:ind w:left="1800"/>
      </w:pPr>
      <w:r w:rsidRPr="00EB3AF3">
        <w:t xml:space="preserve">- Data at the Point of Care: Providers </w:t>
      </w:r>
      <w:r w:rsidR="0F1CC290">
        <w:t xml:space="preserve">should have the ability to </w:t>
      </w:r>
      <w:r>
        <w:t>retrieve</w:t>
      </w:r>
      <w:r w:rsidRPr="00EB3AF3">
        <w:t xml:space="preserve"> Medicare claims data directly within their workflow, improving care coordination.</w:t>
      </w:r>
    </w:p>
    <w:p w14:paraId="77A05D14" w14:textId="70A1D997" w:rsidR="00EB3AF3" w:rsidRPr="00EB3AF3" w:rsidRDefault="00EB3AF3" w:rsidP="00D175FD">
      <w:pPr>
        <w:pStyle w:val="rfpAnswer"/>
        <w:ind w:left="1800"/>
      </w:pPr>
      <w:r w:rsidRPr="00EB3AF3">
        <w:t xml:space="preserve">- Revenue Cycle Optimization: </w:t>
      </w:r>
      <w:r w:rsidR="3CAE6E7B">
        <w:t xml:space="preserve">A focus on </w:t>
      </w:r>
      <w:r>
        <w:t>AI</w:t>
      </w:r>
      <w:r w:rsidRPr="00EB3AF3">
        <w:t xml:space="preserve">-driven billing </w:t>
      </w:r>
      <w:r w:rsidR="623CE04C">
        <w:t xml:space="preserve">would </w:t>
      </w:r>
      <w:r>
        <w:t>automat</w:t>
      </w:r>
      <w:r w:rsidR="43689E95">
        <w:t>e</w:t>
      </w:r>
      <w:r w:rsidRPr="00EB3AF3">
        <w:t xml:space="preserve"> </w:t>
      </w:r>
      <w:r w:rsidR="00096FEA">
        <w:t>workflows, reduce</w:t>
      </w:r>
      <w:r w:rsidRPr="00EB3AF3">
        <w:t xml:space="preserve"> denials and accelerate</w:t>
      </w:r>
      <w:r w:rsidR="00096FEA">
        <w:t xml:space="preserve"> </w:t>
      </w:r>
      <w:r w:rsidRPr="00EB3AF3">
        <w:t>reimbursement.</w:t>
      </w:r>
    </w:p>
    <w:p w14:paraId="5E1FBAC1" w14:textId="066E0277" w:rsidR="00EB3AF3" w:rsidRPr="00EE58A0" w:rsidRDefault="00EB3AF3" w:rsidP="00D175FD">
      <w:pPr>
        <w:pStyle w:val="rfpAnswer"/>
        <w:ind w:left="1440"/>
        <w:rPr>
          <w:b/>
          <w:bCs/>
        </w:rPr>
      </w:pPr>
      <w:r w:rsidRPr="00EE58A0">
        <w:rPr>
          <w:b/>
          <w:bCs/>
        </w:rPr>
        <w:t>Patients</w:t>
      </w:r>
    </w:p>
    <w:p w14:paraId="024C6CF0" w14:textId="50C79E4E" w:rsidR="00EB3AF3" w:rsidRPr="00EB3AF3" w:rsidRDefault="00EB3AF3" w:rsidP="00D175FD">
      <w:pPr>
        <w:pStyle w:val="rfpAnswer"/>
        <w:ind w:left="1800"/>
      </w:pPr>
      <w:r w:rsidRPr="00EB3AF3">
        <w:t xml:space="preserve">- Blue Button 2.0 Expansion: Patients can securely access their health and financial records through </w:t>
      </w:r>
      <w:r w:rsidR="332019EA">
        <w:t>expanded</w:t>
      </w:r>
      <w:r w:rsidR="00011316">
        <w:t xml:space="preserve"> </w:t>
      </w:r>
      <w:r w:rsidRPr="00EB3AF3">
        <w:t>patient-facing tools.</w:t>
      </w:r>
    </w:p>
    <w:p w14:paraId="48FBD91A" w14:textId="397BFDB6" w:rsidR="00EB3AF3" w:rsidRPr="00EB3AF3" w:rsidRDefault="00EB3AF3" w:rsidP="00D175FD">
      <w:pPr>
        <w:pStyle w:val="rfpAnswer"/>
        <w:ind w:left="1800"/>
      </w:pPr>
      <w:r w:rsidRPr="00EB3AF3">
        <w:lastRenderedPageBreak/>
        <w:t xml:space="preserve">- Cost Transparency &amp; Financial Insights: </w:t>
      </w:r>
      <w:r w:rsidR="0C6E7D75">
        <w:t>R</w:t>
      </w:r>
      <w:r w:rsidRPr="00EB3AF3">
        <w:t>eal-time billing estimates</w:t>
      </w:r>
      <w:r w:rsidR="27635833">
        <w:t xml:space="preserve"> should be required for every patient encounter</w:t>
      </w:r>
      <w:r w:rsidRPr="00EB3AF3">
        <w:t>, helping patients navigate healthcare expenses</w:t>
      </w:r>
      <w:r w:rsidR="39AA6783">
        <w:t>, coverage, and payments.</w:t>
      </w:r>
    </w:p>
    <w:p w14:paraId="00C490D8" w14:textId="43E3F5C9" w:rsidR="00EB3AF3" w:rsidRPr="00EB3AF3" w:rsidRDefault="00EB3AF3" w:rsidP="00D175FD">
      <w:pPr>
        <w:pStyle w:val="rfpAnswer"/>
        <w:ind w:left="1800"/>
      </w:pPr>
      <w:r w:rsidRPr="00EB3AF3">
        <w:t xml:space="preserve">- Secure Identity Verification: Modern authentication protocols </w:t>
      </w:r>
      <w:r w:rsidR="6EB9499D">
        <w:t xml:space="preserve">should be deployed and enforced to </w:t>
      </w:r>
      <w:r>
        <w:t>ensure</w:t>
      </w:r>
      <w:r w:rsidRPr="00EB3AF3">
        <w:t xml:space="preserve"> safe access to personal health data.</w:t>
      </w:r>
    </w:p>
    <w:p w14:paraId="76EF5C4C" w14:textId="69D0FC97" w:rsidR="00016024" w:rsidRDefault="00EB3AF3" w:rsidP="00D175FD">
      <w:pPr>
        <w:pStyle w:val="rfpAnswer"/>
        <w:ind w:left="1800"/>
      </w:pPr>
      <w:r w:rsidRPr="00EB3AF3">
        <w:t xml:space="preserve">- Trusted Data Exchange Networks: </w:t>
      </w:r>
      <w:r w:rsidR="1D23A0F1">
        <w:t xml:space="preserve">Healthcare </w:t>
      </w:r>
      <w:r w:rsidR="2A109200">
        <w:t>information</w:t>
      </w:r>
      <w:r w:rsidR="1D23A0F1">
        <w:t xml:space="preserve"> technology partners should actively </w:t>
      </w:r>
      <w:r>
        <w:t>participate</w:t>
      </w:r>
      <w:r w:rsidRPr="00EB3AF3">
        <w:t xml:space="preserve"> in secure data-sharing ecosystems, ensuring real-time interoperability</w:t>
      </w:r>
      <w:r w:rsidR="13A95728">
        <w:t>.</w:t>
      </w:r>
    </w:p>
    <w:p w14:paraId="21889E69" w14:textId="77777777" w:rsidR="00D175FD" w:rsidRPr="00EB3AF3" w:rsidRDefault="00D175FD" w:rsidP="00D175FD">
      <w:pPr>
        <w:pStyle w:val="rfpAnswer"/>
        <w:ind w:left="1800"/>
      </w:pPr>
    </w:p>
    <w:p w14:paraId="0963C83D" w14:textId="4F2AD1C1" w:rsidR="00D358BE" w:rsidRDefault="00D35BED" w:rsidP="00D358BE">
      <w:pPr>
        <w:pStyle w:val="rfpAnswer"/>
        <w:rPr>
          <w:b/>
          <w:iCs/>
          <w:color w:val="F6793A" w:themeColor="accent5"/>
          <w:sz w:val="24"/>
          <w:szCs w:val="28"/>
        </w:rPr>
      </w:pPr>
      <w:r w:rsidRPr="00D35BED">
        <w:rPr>
          <w:b/>
          <w:iCs/>
          <w:color w:val="F6793A" w:themeColor="accent5"/>
          <w:sz w:val="24"/>
          <w:szCs w:val="28"/>
        </w:rPr>
        <w:t>Digital Health Innovation &amp; Patient Access</w:t>
      </w:r>
      <w:r w:rsidR="00F1514C">
        <w:rPr>
          <w:b/>
          <w:iCs/>
          <w:color w:val="F6793A" w:themeColor="accent5"/>
          <w:sz w:val="24"/>
          <w:szCs w:val="28"/>
        </w:rPr>
        <w:t xml:space="preserve"> </w:t>
      </w:r>
    </w:p>
    <w:p w14:paraId="2F608C12" w14:textId="0D3AB363" w:rsidR="004800A6" w:rsidRDefault="004800A6" w:rsidP="00151E8D">
      <w:pPr>
        <w:pStyle w:val="rfpAnswer"/>
        <w:ind w:firstLine="720"/>
        <w:rPr>
          <w:b/>
          <w:bCs/>
        </w:rPr>
      </w:pPr>
      <w:r w:rsidRPr="004800A6">
        <w:rPr>
          <w:b/>
          <w:bCs/>
        </w:rPr>
        <w:t>How can CMS accelerate the adoption of digital health tools for Medicare beneficiaries?</w:t>
      </w:r>
    </w:p>
    <w:p w14:paraId="26FA3629" w14:textId="38841B77" w:rsidR="00310FFE" w:rsidRDefault="00310FFE" w:rsidP="00310FFE">
      <w:pPr>
        <w:pStyle w:val="rfpAnswer"/>
        <w:ind w:left="1080"/>
      </w:pPr>
      <w:r>
        <w:t xml:space="preserve">There are several ways CMS can accelerate adoption.  </w:t>
      </w:r>
      <w:r w:rsidR="4D3C6BD9">
        <w:t>Specifically,</w:t>
      </w:r>
      <w:r>
        <w:t xml:space="preserve"> </w:t>
      </w:r>
      <w:r w:rsidR="2EBAB2E1">
        <w:t xml:space="preserve">as far </w:t>
      </w:r>
      <w:r w:rsidR="007A4172">
        <w:t>as financial</w:t>
      </w:r>
      <w:r>
        <w:t xml:space="preserve"> implications for Medicare </w:t>
      </w:r>
      <w:r w:rsidR="58DBE2F0">
        <w:t xml:space="preserve">and other </w:t>
      </w:r>
      <w:r>
        <w:t xml:space="preserve">beneficiaries, Revenue Cycle Management (RCM) technology </w:t>
      </w:r>
      <w:r w:rsidR="459C24D0">
        <w:t xml:space="preserve">adoption </w:t>
      </w:r>
      <w:r w:rsidR="00066922">
        <w:t xml:space="preserve">represents a key opportunity.   </w:t>
      </w:r>
      <w:r w:rsidR="663A4C26">
        <w:t>Technologies should be</w:t>
      </w:r>
      <w:r w:rsidR="00066922">
        <w:t xml:space="preserve"> </w:t>
      </w:r>
      <w:r>
        <w:t>uniquely positioned to support CMS’s digital health modernization initiatives while driving operational efficiency, interoperability, and financial transparency across the healthcare ecosystem. By leveraging AI, automation, and</w:t>
      </w:r>
      <w:r w:rsidR="005429F9">
        <w:t xml:space="preserve"> a</w:t>
      </w:r>
      <w:r>
        <w:t xml:space="preserve"> secure data exchange, </w:t>
      </w:r>
      <w:r w:rsidR="417D5CCA">
        <w:t>technology partners</w:t>
      </w:r>
      <w:r>
        <w:t xml:space="preserve"> can help overcome key barriers and accelerate next-generation healthcare innovations.</w:t>
      </w:r>
    </w:p>
    <w:p w14:paraId="1E4D2F1B" w14:textId="22B07C41" w:rsidR="5A7441E0" w:rsidRDefault="5A7441E0" w:rsidP="5A7441E0">
      <w:pPr>
        <w:pStyle w:val="rfpAnswer"/>
        <w:ind w:left="1080"/>
      </w:pPr>
    </w:p>
    <w:p w14:paraId="67FC8235" w14:textId="3713567E" w:rsidR="00310FFE" w:rsidRPr="00A15B49" w:rsidRDefault="00310FFE" w:rsidP="00310FFE">
      <w:pPr>
        <w:pStyle w:val="rfpAnswer"/>
        <w:ind w:left="1080"/>
        <w:rPr>
          <w:b/>
          <w:bCs/>
        </w:rPr>
      </w:pPr>
      <w:r w:rsidRPr="00A15B49">
        <w:rPr>
          <w:b/>
          <w:bCs/>
        </w:rPr>
        <w:t xml:space="preserve">How </w:t>
      </w:r>
      <w:r w:rsidR="19863124" w:rsidRPr="52C6CC55">
        <w:rPr>
          <w:b/>
          <w:bCs/>
        </w:rPr>
        <w:t xml:space="preserve">Technology </w:t>
      </w:r>
      <w:r w:rsidR="19863124" w:rsidRPr="407ABC1D">
        <w:rPr>
          <w:b/>
          <w:bCs/>
        </w:rPr>
        <w:t xml:space="preserve">Partners </w:t>
      </w:r>
      <w:r w:rsidRPr="407ABC1D">
        <w:rPr>
          <w:b/>
          <w:bCs/>
        </w:rPr>
        <w:t>Can</w:t>
      </w:r>
      <w:r w:rsidRPr="00A15B49">
        <w:rPr>
          <w:b/>
          <w:bCs/>
        </w:rPr>
        <w:t xml:space="preserve"> Align with CMS’s Innovation Agenda</w:t>
      </w:r>
      <w:r w:rsidR="00A15B49" w:rsidRPr="00A15B49">
        <w:rPr>
          <w:b/>
          <w:bCs/>
        </w:rPr>
        <w:t>:</w:t>
      </w:r>
    </w:p>
    <w:p w14:paraId="5D1C17C0" w14:textId="77777777" w:rsidR="00310FFE" w:rsidRDefault="00310FFE" w:rsidP="00A15B49">
      <w:pPr>
        <w:pStyle w:val="rfpAnswer"/>
        <w:ind w:left="1440"/>
      </w:pPr>
      <w:r>
        <w:t>1. AI-Powered Predictive Analytics for Preventive Care</w:t>
      </w:r>
    </w:p>
    <w:p w14:paraId="19C7FB31" w14:textId="5AFCE37D" w:rsidR="00310FFE" w:rsidRDefault="00310FFE" w:rsidP="00A15B49">
      <w:pPr>
        <w:pStyle w:val="rfpAnswer"/>
        <w:ind w:left="1800"/>
      </w:pPr>
      <w:r>
        <w:t xml:space="preserve">- </w:t>
      </w:r>
      <w:r w:rsidR="6841E7FB">
        <w:t>I</w:t>
      </w:r>
      <w:r>
        <w:t>ntegrate machine learning models to analyze claims and reimbursement trends, helping payers and providers identify risks before financial losses occur.</w:t>
      </w:r>
    </w:p>
    <w:p w14:paraId="27FC437F" w14:textId="32B01F95" w:rsidR="00310FFE" w:rsidRDefault="00310FFE" w:rsidP="00A15B49">
      <w:pPr>
        <w:pStyle w:val="rfpAnswer"/>
        <w:ind w:left="1800"/>
      </w:pPr>
      <w:r>
        <w:t xml:space="preserve">- AI-driven alerts </w:t>
      </w:r>
      <w:r w:rsidR="3BEA4C3D">
        <w:t>to</w:t>
      </w:r>
      <w:r>
        <w:t xml:space="preserve"> improve denial prevention, reducing billing errors and costly rework.</w:t>
      </w:r>
    </w:p>
    <w:p w14:paraId="13B61790" w14:textId="07B101E2" w:rsidR="00310FFE" w:rsidRDefault="00702E64" w:rsidP="00A15B49">
      <w:pPr>
        <w:pStyle w:val="rfpAnswer"/>
        <w:ind w:left="1080"/>
      </w:pPr>
      <w:r>
        <w:t xml:space="preserve">           </w:t>
      </w:r>
      <w:r w:rsidR="00310FFE">
        <w:t>2. Blockchain for Secure &amp; Transparent RCM Operations</w:t>
      </w:r>
    </w:p>
    <w:p w14:paraId="4BB29A2C" w14:textId="53510BF8" w:rsidR="00310FFE" w:rsidRDefault="00310FFE" w:rsidP="00A15B49">
      <w:pPr>
        <w:pStyle w:val="rfpAnswer"/>
        <w:ind w:left="1800"/>
      </w:pPr>
      <w:r>
        <w:t xml:space="preserve">- Blockchain-based transactions </w:t>
      </w:r>
      <w:r w:rsidR="114917F0">
        <w:t>to</w:t>
      </w:r>
      <w:r>
        <w:t xml:space="preserve"> eliminate fraudulent claims and improve auditability for healthcare payers.</w:t>
      </w:r>
    </w:p>
    <w:p w14:paraId="1F5D5098" w14:textId="00656A02" w:rsidR="00670B79" w:rsidRDefault="00310FFE" w:rsidP="00A15B49">
      <w:pPr>
        <w:pStyle w:val="rfpAnswer"/>
        <w:ind w:left="1800"/>
      </w:pPr>
      <w:r>
        <w:t xml:space="preserve">- Smart contracts </w:t>
      </w:r>
      <w:r w:rsidR="1C5E509D">
        <w:t>to</w:t>
      </w:r>
      <w:r>
        <w:t xml:space="preserve"> automate claims approvals and payments, reducing processing time and administrative costs.</w:t>
      </w:r>
    </w:p>
    <w:p w14:paraId="129C0308" w14:textId="77777777" w:rsidR="00670B79" w:rsidRDefault="00670B79" w:rsidP="00670B79">
      <w:pPr>
        <w:pStyle w:val="rfpAnswer"/>
        <w:ind w:left="1440"/>
      </w:pPr>
      <w:r>
        <w:t>3. Digital Health &amp; Patient-Centric Billing Transparency</w:t>
      </w:r>
    </w:p>
    <w:p w14:paraId="537DE94A" w14:textId="77777777" w:rsidR="00FE5DDF" w:rsidRDefault="00670B79" w:rsidP="00670B79">
      <w:pPr>
        <w:pStyle w:val="rfpAnswer"/>
        <w:ind w:left="1800"/>
      </w:pPr>
      <w:r>
        <w:t xml:space="preserve">- </w:t>
      </w:r>
      <w:r w:rsidR="4B3B422A">
        <w:t>Ex</w:t>
      </w:r>
      <w:r>
        <w:t>pand consumer-friendly RCM solutions</w:t>
      </w:r>
      <w:r w:rsidR="0D786D7F">
        <w:t xml:space="preserve"> for seamless access, interaction</w:t>
      </w:r>
      <w:r>
        <w:t xml:space="preserve">, </w:t>
      </w:r>
      <w:r w:rsidR="4A425424">
        <w:t>care coordination, coverage and payment</w:t>
      </w:r>
      <w:r w:rsidR="0D9A8380">
        <w:t>.  A focus on</w:t>
      </w:r>
      <w:r w:rsidR="4A425424">
        <w:t xml:space="preserve"> </w:t>
      </w:r>
      <w:r>
        <w:t>integrat</w:t>
      </w:r>
      <w:r w:rsidR="101B8E71">
        <w:t>ion for</w:t>
      </w:r>
      <w:r>
        <w:t xml:space="preserve"> AI-powered billing estimators and financial navigation tools</w:t>
      </w:r>
      <w:r w:rsidR="00794282">
        <w:t xml:space="preserve">, including </w:t>
      </w:r>
      <w:r w:rsidR="004C125C">
        <w:t>recommending affordable payment arrangements</w:t>
      </w:r>
      <w:r w:rsidR="3776CE50">
        <w:t xml:space="preserve"> given affordability gaps in healthcare</w:t>
      </w:r>
      <w:r w:rsidR="004C125C">
        <w:t>.</w:t>
      </w:r>
    </w:p>
    <w:p w14:paraId="0A686317" w14:textId="4DF8682E" w:rsidR="00670B79" w:rsidRDefault="00670B79" w:rsidP="00670B79">
      <w:pPr>
        <w:pStyle w:val="rfpAnswer"/>
        <w:ind w:left="1800"/>
      </w:pPr>
      <w:r>
        <w:t xml:space="preserve">- </w:t>
      </w:r>
      <w:r w:rsidR="494C57CC">
        <w:t>Technology partners should also a</w:t>
      </w:r>
      <w:r>
        <w:t xml:space="preserve">lign with Blue Button 2.0, </w:t>
      </w:r>
      <w:r w:rsidR="588CE6EA">
        <w:t xml:space="preserve">so </w:t>
      </w:r>
      <w:r>
        <w:t xml:space="preserve">patients can access real-time financial statements, ensuring greater </w:t>
      </w:r>
      <w:r w:rsidR="6CBDF24C">
        <w:t>financial</w:t>
      </w:r>
      <w:r>
        <w:t xml:space="preserve"> transparency.</w:t>
      </w:r>
    </w:p>
    <w:p w14:paraId="61AE2DB0" w14:textId="77777777" w:rsidR="00670B79" w:rsidRDefault="00670B79" w:rsidP="00670B79">
      <w:pPr>
        <w:pStyle w:val="rfpAnswer"/>
        <w:ind w:left="1440"/>
      </w:pPr>
      <w:r>
        <w:lastRenderedPageBreak/>
        <w:t>4. AI Chatbots &amp; Voice-Powered RCM Assistance</w:t>
      </w:r>
    </w:p>
    <w:p w14:paraId="721BABF3" w14:textId="0F16966C" w:rsidR="00670B79" w:rsidRDefault="00670B79" w:rsidP="00670B79">
      <w:pPr>
        <w:pStyle w:val="rfpAnswer"/>
        <w:ind w:left="1800"/>
      </w:pPr>
      <w:r>
        <w:t xml:space="preserve">- </w:t>
      </w:r>
      <w:r w:rsidR="31BFCD4B">
        <w:t>Technology partners should</w:t>
      </w:r>
      <w:r>
        <w:t xml:space="preserve"> deploy AI-driven chatbots to streamline</w:t>
      </w:r>
      <w:r w:rsidR="004C125C">
        <w:t xml:space="preserve"> patient access workflows including</w:t>
      </w:r>
      <w:r>
        <w:t xml:space="preserve"> real-time eligibility verification and prior authorization workflows.</w:t>
      </w:r>
    </w:p>
    <w:p w14:paraId="2AA08283" w14:textId="3A28075C" w:rsidR="00670B79" w:rsidRDefault="00670B79" w:rsidP="00670B79">
      <w:pPr>
        <w:pStyle w:val="rfpAnswer"/>
        <w:ind w:left="1800"/>
      </w:pPr>
      <w:r>
        <w:t xml:space="preserve">- </w:t>
      </w:r>
      <w:r w:rsidR="05D5CFB0">
        <w:t xml:space="preserve">Technology partners </w:t>
      </w:r>
      <w:r w:rsidR="00EB688D">
        <w:t>sh</w:t>
      </w:r>
      <w:r w:rsidR="05D5CFB0">
        <w:t xml:space="preserve">ould also </w:t>
      </w:r>
      <w:r w:rsidR="00EB688D">
        <w:t>leverage voice</w:t>
      </w:r>
      <w:r>
        <w:t xml:space="preserve"> assistants </w:t>
      </w:r>
      <w:r w:rsidR="00D6703D">
        <w:t xml:space="preserve">to </w:t>
      </w:r>
      <w:r>
        <w:t xml:space="preserve">provide </w:t>
      </w:r>
      <w:r w:rsidR="00D6703D">
        <w:t xml:space="preserve">streamlined </w:t>
      </w:r>
      <w:r>
        <w:t>payer-provider communication, reducing call center reliance and manual interventions.</w:t>
      </w:r>
    </w:p>
    <w:p w14:paraId="6ABBB188" w14:textId="77777777" w:rsidR="00670B79" w:rsidRDefault="00670B79" w:rsidP="00670B79">
      <w:pPr>
        <w:pStyle w:val="rfpAnswer"/>
        <w:ind w:left="1440"/>
      </w:pPr>
      <w:r>
        <w:t>5. Gamification for Consumer Engagement in Healthcare Payments</w:t>
      </w:r>
    </w:p>
    <w:p w14:paraId="3D96955C" w14:textId="4B7CF93A" w:rsidR="00670B79" w:rsidRDefault="00670B79" w:rsidP="00670B79">
      <w:pPr>
        <w:pStyle w:val="rfpAnswer"/>
        <w:ind w:left="1800"/>
      </w:pPr>
      <w:r>
        <w:t xml:space="preserve">- </w:t>
      </w:r>
      <w:r w:rsidR="48B187EC">
        <w:t>D</w:t>
      </w:r>
      <w:r>
        <w:t>evelop reward-based patient portals that incentivize on-time payments, improving revenue cycle outcomes.</w:t>
      </w:r>
    </w:p>
    <w:p w14:paraId="7133EC36" w14:textId="1F5D0569" w:rsidR="00670B79" w:rsidRDefault="00670B79" w:rsidP="00670B79">
      <w:pPr>
        <w:pStyle w:val="rfpAnswer"/>
        <w:ind w:left="1800"/>
      </w:pPr>
      <w:r>
        <w:t xml:space="preserve">- </w:t>
      </w:r>
      <w:r w:rsidR="4FBD9669">
        <w:t>Patient</w:t>
      </w:r>
      <w:r w:rsidR="002D4531">
        <w:t>s</w:t>
      </w:r>
      <w:r w:rsidR="4FBD9669">
        <w:t xml:space="preserve"> can be provided with b</w:t>
      </w:r>
      <w:r>
        <w:t>ehavioral financ</w:t>
      </w:r>
      <w:r w:rsidR="6B21DEE3">
        <w:t>ial</w:t>
      </w:r>
      <w:r>
        <w:t xml:space="preserve"> insights </w:t>
      </w:r>
      <w:r w:rsidR="7C895437">
        <w:t xml:space="preserve">that </w:t>
      </w:r>
      <w:r>
        <w:t>can help reduce bad debt, educating patients on insurance navigation and cost management.</w:t>
      </w:r>
    </w:p>
    <w:p w14:paraId="5F88C3F0" w14:textId="77777777" w:rsidR="009F5EE5" w:rsidRDefault="009F5EE5" w:rsidP="009F5EE5">
      <w:pPr>
        <w:pStyle w:val="rfpAnswer"/>
        <w:ind w:left="1440"/>
      </w:pPr>
      <w:r>
        <w:t>6. Decentralized Identity &amp; Secure Patient Access</w:t>
      </w:r>
    </w:p>
    <w:p w14:paraId="1CD1A4A8" w14:textId="4FA412BF" w:rsidR="009F5EE5" w:rsidRDefault="009F5EE5" w:rsidP="009F5EE5">
      <w:pPr>
        <w:pStyle w:val="rfpAnswer"/>
        <w:ind w:left="1800"/>
      </w:pPr>
      <w:r>
        <w:t xml:space="preserve">- </w:t>
      </w:r>
      <w:r w:rsidR="202149CC">
        <w:t xml:space="preserve">Organizations should </w:t>
      </w:r>
      <w:r w:rsidR="00B94D49">
        <w:t>fully</w:t>
      </w:r>
      <w:r w:rsidR="202149CC">
        <w:t xml:space="preserve"> </w:t>
      </w:r>
      <w:r>
        <w:t xml:space="preserve">implement </w:t>
      </w:r>
      <w:r w:rsidR="00637D2D">
        <w:t>single sign on</w:t>
      </w:r>
      <w:r w:rsidR="005239F0">
        <w:t xml:space="preserve"> </w:t>
      </w:r>
      <w:r>
        <w:t>(SS</w:t>
      </w:r>
      <w:r w:rsidR="005239F0">
        <w:t>O</w:t>
      </w:r>
      <w:r>
        <w:t>) solutions, allowing patients to manage their billing and payment history securely.</w:t>
      </w:r>
    </w:p>
    <w:p w14:paraId="3405A187" w14:textId="2C387807" w:rsidR="00A15B49" w:rsidRDefault="009F5EE5" w:rsidP="009F5EE5">
      <w:pPr>
        <w:pStyle w:val="rfpAnswer"/>
        <w:ind w:left="1800"/>
      </w:pPr>
      <w:r>
        <w:t xml:space="preserve">- </w:t>
      </w:r>
      <w:r w:rsidR="61A35AA2">
        <w:t>MFA, complex password monitoring and enforcement, as well as b</w:t>
      </w:r>
      <w:r>
        <w:t xml:space="preserve">iometric authentication can </w:t>
      </w:r>
      <w:r w:rsidR="00A1567C">
        <w:t>enhance security</w:t>
      </w:r>
      <w:r>
        <w:t>, reducing identity theft and financial fraud</w:t>
      </w:r>
      <w:r w:rsidR="464D24A4">
        <w:t>.</w:t>
      </w:r>
    </w:p>
    <w:p w14:paraId="26C7BB7D" w14:textId="77777777" w:rsidR="00A1567C" w:rsidRDefault="00827D37" w:rsidP="00A1567C">
      <w:pPr>
        <w:pStyle w:val="rfpAnswer"/>
        <w:ind w:left="720" w:firstLine="720"/>
      </w:pPr>
      <w:r>
        <w:t xml:space="preserve">7. </w:t>
      </w:r>
      <w:r w:rsidR="0030779C">
        <w:t>Leverage Advances in AI</w:t>
      </w:r>
    </w:p>
    <w:p w14:paraId="70A5B581" w14:textId="19B582A3" w:rsidR="0030779C" w:rsidRDefault="00A1567C" w:rsidP="00531D25">
      <w:pPr>
        <w:pStyle w:val="rfpAnswer"/>
        <w:ind w:left="1800"/>
      </w:pPr>
      <w:r>
        <w:t xml:space="preserve">-  </w:t>
      </w:r>
      <w:r w:rsidR="2F30A85D">
        <w:t>Technology partners should deploy innovative</w:t>
      </w:r>
      <w:r w:rsidR="0030779C">
        <w:t xml:space="preserve"> AI technologies </w:t>
      </w:r>
      <w:r w:rsidR="218B5190">
        <w:t xml:space="preserve">such </w:t>
      </w:r>
      <w:r w:rsidR="005B64E3">
        <w:t>as Large</w:t>
      </w:r>
      <w:r w:rsidR="791AC395">
        <w:t xml:space="preserve"> Language Models (</w:t>
      </w:r>
      <w:r w:rsidR="0030779C">
        <w:t>LLM</w:t>
      </w:r>
      <w:r w:rsidR="180A6A98">
        <w:t>)</w:t>
      </w:r>
      <w:r w:rsidR="0030779C">
        <w:t xml:space="preserve"> and </w:t>
      </w:r>
      <w:r w:rsidR="5F4BDDF4">
        <w:t>Optical Character Recognition (</w:t>
      </w:r>
      <w:r w:rsidR="0030779C">
        <w:t>OCR</w:t>
      </w:r>
      <w:r w:rsidR="772ED469">
        <w:t>)</w:t>
      </w:r>
      <w:r w:rsidR="0030779C">
        <w:t xml:space="preserve">  to improve decision making and reduce </w:t>
      </w:r>
      <w:r w:rsidR="00BB12EF">
        <w:t>errors</w:t>
      </w:r>
      <w:r w:rsidR="2B431D9A">
        <w:t>.</w:t>
      </w:r>
      <w:r w:rsidR="0030779C">
        <w:t xml:space="preserve"> </w:t>
      </w:r>
      <w:r w:rsidR="2B431D9A">
        <w:t xml:space="preserve"> There are thousands of health plans, identification cards,</w:t>
      </w:r>
      <w:r w:rsidR="0030779C">
        <w:t xml:space="preserve"> </w:t>
      </w:r>
      <w:r w:rsidR="2B431D9A">
        <w:t xml:space="preserve">and training gaps that exist with every healthcare transaction.  Providing these tools enables healthcare registrars to </w:t>
      </w:r>
      <w:r w:rsidR="340BCEF6">
        <w:t>visualize data from historical records as well as reduce errors through automated, integrated data entry into the EMR</w:t>
      </w:r>
      <w:r w:rsidR="0030779C">
        <w:t xml:space="preserve"> </w:t>
      </w:r>
      <w:r w:rsidR="340BCEF6">
        <w:t>or other patient accounting systems.</w:t>
      </w:r>
      <w:r w:rsidR="0030779C">
        <w:t xml:space="preserve"> </w:t>
      </w:r>
    </w:p>
    <w:p w14:paraId="44A5E4CE" w14:textId="254405E9" w:rsidR="00D63FC2" w:rsidRDefault="004800A6" w:rsidP="005B64E3">
      <w:pPr>
        <w:pStyle w:val="rfpAnswer"/>
        <w:ind w:firstLine="720"/>
        <w:rPr>
          <w:b/>
          <w:bCs/>
        </w:rPr>
      </w:pPr>
      <w:r w:rsidRPr="004800A6">
        <w:rPr>
          <w:b/>
          <w:bCs/>
        </w:rPr>
        <w:t>What best practices exist for ensuring secure patient access to their health data?</w:t>
      </w:r>
    </w:p>
    <w:p w14:paraId="478B04BD" w14:textId="47D69A1A" w:rsidR="00A97FFE" w:rsidRPr="00D63FC2" w:rsidRDefault="00D63FC2" w:rsidP="00D63FC2">
      <w:pPr>
        <w:pStyle w:val="rfpAnswer"/>
        <w:ind w:left="1080"/>
      </w:pPr>
      <w:r>
        <w:t>E</w:t>
      </w:r>
      <w:r w:rsidR="00A97FFE" w:rsidRPr="00A97FFE">
        <w:t>nsuring secure patient access to health data requires a combination of strong</w:t>
      </w:r>
      <w:r w:rsidR="002D4FEC">
        <w:t xml:space="preserve"> </w:t>
      </w:r>
      <w:r w:rsidR="00A97FFE" w:rsidRPr="00A97FFE">
        <w:t>authentication, encryption, regulatory compliance, and user education.</w:t>
      </w:r>
      <w:r w:rsidR="00BC7DEE">
        <w:t xml:space="preserve"> </w:t>
      </w:r>
      <w:r w:rsidR="0ABA7351">
        <w:t xml:space="preserve">There are </w:t>
      </w:r>
      <w:r w:rsidR="006D74D4">
        <w:t>several best</w:t>
      </w:r>
      <w:r w:rsidR="00A97FFE" w:rsidRPr="00A97FFE">
        <w:t xml:space="preserve"> practices</w:t>
      </w:r>
      <w:r w:rsidR="00BC7DEE">
        <w:t xml:space="preserve"> in this area</w:t>
      </w:r>
      <w:r w:rsidR="00A97FFE" w:rsidRPr="00A97FFE">
        <w:t>:</w:t>
      </w:r>
    </w:p>
    <w:p w14:paraId="3B41AE23" w14:textId="77777777" w:rsidR="00A97FFE" w:rsidRPr="00A97FFE" w:rsidRDefault="00A97FFE" w:rsidP="00BC389D">
      <w:pPr>
        <w:pStyle w:val="rfpAnswer"/>
        <w:ind w:left="2160"/>
      </w:pPr>
      <w:r w:rsidRPr="00A97FFE">
        <w:t>1. Strong Authentication &amp; Identity Verification</w:t>
      </w:r>
    </w:p>
    <w:p w14:paraId="61C248A2" w14:textId="0387C891" w:rsidR="00A97FFE" w:rsidRPr="00A97FFE" w:rsidRDefault="00A97FFE" w:rsidP="00BC389D">
      <w:pPr>
        <w:pStyle w:val="rfpAnswer"/>
        <w:ind w:left="2880"/>
      </w:pPr>
      <w:r w:rsidRPr="00A97FFE">
        <w:t>- Implement</w:t>
      </w:r>
      <w:r w:rsidR="00282CCA">
        <w:t xml:space="preserve"> </w:t>
      </w:r>
      <w:r w:rsidR="009A2590">
        <w:t xml:space="preserve">robust </w:t>
      </w:r>
      <w:r w:rsidRPr="00A97FFE">
        <w:t>multi-factor authentication (MFA) to prevent unauthorized access.</w:t>
      </w:r>
    </w:p>
    <w:p w14:paraId="659A6300" w14:textId="4C41B538" w:rsidR="00A97FFE" w:rsidRPr="00A97FFE" w:rsidRDefault="00A97FFE" w:rsidP="00BC389D">
      <w:pPr>
        <w:pStyle w:val="rfpAnswer"/>
        <w:ind w:left="2880"/>
      </w:pPr>
      <w:r w:rsidRPr="00A97FFE">
        <w:t xml:space="preserve">- Adopt </w:t>
      </w:r>
      <w:r w:rsidR="00BC389D" w:rsidRPr="00BC389D">
        <w:t>single sign on solutions</w:t>
      </w:r>
      <w:r w:rsidR="00195B0F">
        <w:t xml:space="preserve"> </w:t>
      </w:r>
      <w:r w:rsidR="00BC389D" w:rsidRPr="00BC389D">
        <w:t xml:space="preserve">(SSO) </w:t>
      </w:r>
      <w:r w:rsidRPr="00A97FFE">
        <w:t>to give patients control over their data.</w:t>
      </w:r>
    </w:p>
    <w:p w14:paraId="6ED4F481" w14:textId="77777777" w:rsidR="00A97FFE" w:rsidRPr="00A97FFE" w:rsidRDefault="00A97FFE" w:rsidP="00BC389D">
      <w:pPr>
        <w:pStyle w:val="rfpAnswer"/>
        <w:ind w:left="2160"/>
      </w:pPr>
      <w:r w:rsidRPr="00A97FFE">
        <w:t>2. Encryption &amp; Secure Data Transmission</w:t>
      </w:r>
    </w:p>
    <w:p w14:paraId="7AB4DC37" w14:textId="77777777" w:rsidR="00A97FFE" w:rsidRPr="00A97FFE" w:rsidRDefault="00A97FFE" w:rsidP="00BC389D">
      <w:pPr>
        <w:pStyle w:val="rfpAnswer"/>
        <w:ind w:left="2880"/>
      </w:pPr>
      <w:r w:rsidRPr="00A97FFE">
        <w:t>- Encrypt patient health records both in transit and at rest to prevent breaches.</w:t>
      </w:r>
    </w:p>
    <w:p w14:paraId="077124CB" w14:textId="77777777" w:rsidR="00A97FFE" w:rsidRPr="00A97FFE" w:rsidRDefault="00A97FFE" w:rsidP="00BC389D">
      <w:pPr>
        <w:pStyle w:val="rfpAnswer"/>
        <w:ind w:left="2880"/>
      </w:pPr>
      <w:r w:rsidRPr="00A97FFE">
        <w:t>- Use end-to-end encryption for secure communication between providers and patients.</w:t>
      </w:r>
    </w:p>
    <w:p w14:paraId="4496EB27" w14:textId="16DC411C" w:rsidR="00A97FFE" w:rsidRDefault="00A97FFE" w:rsidP="00BC389D">
      <w:pPr>
        <w:pStyle w:val="rfpAnswer"/>
        <w:ind w:left="2880"/>
      </w:pPr>
      <w:r w:rsidRPr="00A97FFE">
        <w:lastRenderedPageBreak/>
        <w:t xml:space="preserve">- Ensure </w:t>
      </w:r>
      <w:r w:rsidR="00327A15">
        <w:t xml:space="preserve"> the use of</w:t>
      </w:r>
      <w:r w:rsidRPr="00A97FFE">
        <w:t xml:space="preserve"> </w:t>
      </w:r>
      <w:r w:rsidR="001474B1">
        <w:t xml:space="preserve">NIST </w:t>
      </w:r>
      <w:r w:rsidR="00FA6CDF">
        <w:t xml:space="preserve">or </w:t>
      </w:r>
      <w:r w:rsidR="00691955">
        <w:t xml:space="preserve"> FIPS </w:t>
      </w:r>
      <w:r w:rsidR="00D05907">
        <w:t xml:space="preserve">cryptographic </w:t>
      </w:r>
      <w:r w:rsidR="001E0612">
        <w:t>standards</w:t>
      </w:r>
      <w:r w:rsidR="007729C7">
        <w:t xml:space="preserve"> and guidelines </w:t>
      </w:r>
      <w:r w:rsidR="00CC4099">
        <w:t>s</w:t>
      </w:r>
      <w:r w:rsidRPr="00A97FFE">
        <w:t xml:space="preserve"> for all digital health platforms.</w:t>
      </w:r>
    </w:p>
    <w:p w14:paraId="06C9C308" w14:textId="77777777" w:rsidR="00AE262F" w:rsidRDefault="00AE262F" w:rsidP="00AE262F">
      <w:pPr>
        <w:pStyle w:val="rfpAnswer"/>
        <w:ind w:left="2160"/>
      </w:pPr>
      <w:r>
        <w:t>3. Regulatory Compliance &amp; Access Controls</w:t>
      </w:r>
    </w:p>
    <w:p w14:paraId="054BC5DA" w14:textId="7BBDCCCC" w:rsidR="00AE262F" w:rsidRDefault="00AE262F" w:rsidP="00AE262F">
      <w:pPr>
        <w:pStyle w:val="rfpAnswer"/>
        <w:ind w:left="2880"/>
      </w:pPr>
      <w:r>
        <w:t>- Follow HIPAA</w:t>
      </w:r>
      <w:r w:rsidR="00A217AE">
        <w:t xml:space="preserve"> Privacy Rule</w:t>
      </w:r>
      <w:r w:rsidR="00A217AE" w:rsidDel="00A217AE">
        <w:t xml:space="preserve"> </w:t>
      </w:r>
      <w:r>
        <w:t xml:space="preserve">, and other </w:t>
      </w:r>
      <w:r w:rsidR="00293D57">
        <w:t>state</w:t>
      </w:r>
      <w:r w:rsidR="009F28CE">
        <w:t xml:space="preserve"> </w:t>
      </w:r>
      <w:r w:rsidR="00293D57">
        <w:t xml:space="preserve">mandated </w:t>
      </w:r>
      <w:r>
        <w:t>privacy regulations to protect patient data.</w:t>
      </w:r>
    </w:p>
    <w:p w14:paraId="46F1FBA9" w14:textId="77777777" w:rsidR="00AE262F" w:rsidRDefault="00AE262F" w:rsidP="00AE262F">
      <w:pPr>
        <w:pStyle w:val="rfpAnswer"/>
        <w:ind w:left="2880"/>
      </w:pPr>
      <w:r>
        <w:t>- Implement role-based access controls (RBAC) to restrict data access to authorized personnel.</w:t>
      </w:r>
    </w:p>
    <w:p w14:paraId="4C505677" w14:textId="77777777" w:rsidR="00AE262F" w:rsidRDefault="00AE262F" w:rsidP="00AE262F">
      <w:pPr>
        <w:pStyle w:val="rfpAnswer"/>
        <w:ind w:left="2880"/>
      </w:pPr>
      <w:r>
        <w:t>- Regularly audit access logs to detect unauthorized data access attempts.</w:t>
      </w:r>
    </w:p>
    <w:p w14:paraId="4111E56D" w14:textId="77777777" w:rsidR="00AE262F" w:rsidRDefault="00AE262F" w:rsidP="00AE262F">
      <w:pPr>
        <w:pStyle w:val="rfpAnswer"/>
        <w:ind w:left="2160"/>
      </w:pPr>
      <w:r>
        <w:t>4. Patient Education &amp; Transparency</w:t>
      </w:r>
    </w:p>
    <w:p w14:paraId="669B6A66" w14:textId="77777777" w:rsidR="00AE262F" w:rsidRDefault="00AE262F" w:rsidP="00AE262F">
      <w:pPr>
        <w:pStyle w:val="rfpAnswer"/>
        <w:ind w:left="2880"/>
      </w:pPr>
      <w:r>
        <w:t>- Provide clear consent forms explaining how patient data is used and shared.</w:t>
      </w:r>
    </w:p>
    <w:p w14:paraId="734DC928" w14:textId="77777777" w:rsidR="00AE262F" w:rsidRDefault="00AE262F" w:rsidP="00AE262F">
      <w:pPr>
        <w:pStyle w:val="rfpAnswer"/>
        <w:ind w:left="2880"/>
      </w:pPr>
      <w:r>
        <w:t>- Educate patients on secure login practices and phishing prevention.</w:t>
      </w:r>
    </w:p>
    <w:p w14:paraId="0A2AF846" w14:textId="77777777" w:rsidR="00AE262F" w:rsidRDefault="00AE262F" w:rsidP="00AE262F">
      <w:pPr>
        <w:pStyle w:val="rfpAnswer"/>
        <w:ind w:left="2880"/>
      </w:pPr>
      <w:r>
        <w:t>- Offer user-friendly portals with real-time access to health records.</w:t>
      </w:r>
    </w:p>
    <w:p w14:paraId="2D8348E8" w14:textId="77777777" w:rsidR="00AE262F" w:rsidRDefault="00AE262F" w:rsidP="00AE262F">
      <w:pPr>
        <w:pStyle w:val="rfpAnswer"/>
        <w:ind w:left="2160"/>
      </w:pPr>
      <w:r>
        <w:t>5. Secure API &amp; Interoperability Standards</w:t>
      </w:r>
    </w:p>
    <w:p w14:paraId="2090BDF5" w14:textId="77777777" w:rsidR="00AE262F" w:rsidRDefault="00AE262F" w:rsidP="00AE262F">
      <w:pPr>
        <w:pStyle w:val="rfpAnswer"/>
        <w:ind w:left="2880"/>
      </w:pPr>
      <w:r>
        <w:t>- Use FHIR-based APIs to enable secure data exchange between healthcare systems.</w:t>
      </w:r>
    </w:p>
    <w:p w14:paraId="08DB25F4" w14:textId="6BD41307" w:rsidR="00BC389D" w:rsidRDefault="00AE262F" w:rsidP="00AE262F">
      <w:pPr>
        <w:pStyle w:val="rfpAnswer"/>
        <w:ind w:left="2880"/>
      </w:pPr>
      <w:r>
        <w:t>- Ensure trusted data exchange networks to prevent information blocking.</w:t>
      </w:r>
    </w:p>
    <w:p w14:paraId="5C28CAD4" w14:textId="592399C3" w:rsidR="00627E60" w:rsidRPr="004800A6" w:rsidRDefault="00627E60" w:rsidP="00AE262F">
      <w:pPr>
        <w:pStyle w:val="rfpAnswer"/>
        <w:ind w:left="2880"/>
      </w:pPr>
      <w:r w:rsidRPr="00627E60">
        <w:t>- Adopt blockchain technology for tamper-proof patient records.</w:t>
      </w:r>
    </w:p>
    <w:p w14:paraId="2ADC9EC7" w14:textId="1141FF84" w:rsidR="00177ED3" w:rsidRDefault="00177ED3" w:rsidP="00CA7E87">
      <w:pPr>
        <w:pStyle w:val="rfpAnswer"/>
        <w:rPr>
          <w:b/>
          <w:color w:val="232323" w:themeColor="text1"/>
          <w:sz w:val="18"/>
          <w:szCs w:val="18"/>
        </w:rPr>
      </w:pPr>
    </w:p>
    <w:p w14:paraId="24CCAEFA" w14:textId="3C94F761" w:rsidR="5A7441E0" w:rsidRDefault="5A7441E0" w:rsidP="5A7441E0">
      <w:pPr>
        <w:pStyle w:val="rfpAnswer"/>
        <w:rPr>
          <w:b/>
          <w:bCs/>
          <w:color w:val="232323" w:themeColor="text1"/>
          <w:sz w:val="18"/>
          <w:szCs w:val="18"/>
        </w:rPr>
      </w:pPr>
    </w:p>
    <w:p w14:paraId="1CDA66EB" w14:textId="4DFEFF16" w:rsidR="5A7441E0" w:rsidRDefault="5A7441E0" w:rsidP="5A7441E0">
      <w:pPr>
        <w:pStyle w:val="rfpAnswer"/>
        <w:rPr>
          <w:b/>
          <w:bCs/>
          <w:color w:val="232323" w:themeColor="text1"/>
          <w:sz w:val="18"/>
          <w:szCs w:val="18"/>
        </w:rPr>
      </w:pPr>
    </w:p>
    <w:p w14:paraId="333314A4" w14:textId="69C96F90" w:rsidR="5A7441E0" w:rsidRDefault="5A7441E0" w:rsidP="5A7441E0">
      <w:pPr>
        <w:pStyle w:val="rfpAnswer"/>
        <w:rPr>
          <w:b/>
          <w:bCs/>
          <w:color w:val="232323" w:themeColor="text1"/>
          <w:sz w:val="18"/>
          <w:szCs w:val="18"/>
        </w:rPr>
      </w:pPr>
    </w:p>
    <w:p w14:paraId="2954C9B6" w14:textId="7156554C" w:rsidR="004800A6" w:rsidRDefault="004800A6" w:rsidP="00151E8D">
      <w:pPr>
        <w:pStyle w:val="rfpAnswer"/>
        <w:ind w:firstLine="720"/>
        <w:rPr>
          <w:b/>
          <w:bCs/>
        </w:rPr>
      </w:pPr>
      <w:r w:rsidRPr="004800A6">
        <w:rPr>
          <w:b/>
          <w:bCs/>
        </w:rPr>
        <w:t>How can CMS expand the availability of Blue Button 2.0 to improve patient engagemen</w:t>
      </w:r>
      <w:r w:rsidR="00920365">
        <w:rPr>
          <w:b/>
          <w:bCs/>
        </w:rPr>
        <w:t>t</w:t>
      </w:r>
      <w:r w:rsidR="009823CD">
        <w:rPr>
          <w:b/>
          <w:bCs/>
        </w:rPr>
        <w:t>?</w:t>
      </w:r>
    </w:p>
    <w:p w14:paraId="419D0B27" w14:textId="23F57F79" w:rsidR="00BE650F" w:rsidRDefault="00177ED3" w:rsidP="00BE650F">
      <w:pPr>
        <w:pStyle w:val="rfpAnswer"/>
        <w:ind w:left="1080"/>
      </w:pPr>
      <w:r w:rsidRPr="009823CD">
        <w:t xml:space="preserve">CMS has several opportunities to expand </w:t>
      </w:r>
      <w:r w:rsidR="009823CD" w:rsidRPr="009823CD">
        <w:t>patient engagement through empowering providers to leverage innovations in technology</w:t>
      </w:r>
      <w:r w:rsidR="009823CD">
        <w:t xml:space="preserve">. </w:t>
      </w:r>
      <w:r w:rsidR="000765CC">
        <w:tab/>
      </w:r>
      <w:r w:rsidR="020ACBD1">
        <w:t>Through leveraging</w:t>
      </w:r>
      <w:r w:rsidR="009823CD">
        <w:t xml:space="preserve"> </w:t>
      </w:r>
      <w:r w:rsidR="3B83A56C">
        <w:t>an</w:t>
      </w:r>
      <w:r w:rsidR="009823CD">
        <w:t xml:space="preserve"> innovat</w:t>
      </w:r>
      <w:r w:rsidR="009F7FF5">
        <w:t>ive</w:t>
      </w:r>
      <w:r w:rsidR="009823CD">
        <w:t>, industry</w:t>
      </w:r>
      <w:r w:rsidR="15000065">
        <w:t>-</w:t>
      </w:r>
      <w:r w:rsidR="009823CD">
        <w:t xml:space="preserve">leading </w:t>
      </w:r>
      <w:r w:rsidR="00C70844">
        <w:t>technology provider in this space</w:t>
      </w:r>
      <w:r w:rsidR="2CABB3F2">
        <w:t>,</w:t>
      </w:r>
      <w:r w:rsidR="00C70844">
        <w:t xml:space="preserve"> </w:t>
      </w:r>
      <w:r w:rsidR="003B4CD4">
        <w:t>CMS will enhance</w:t>
      </w:r>
      <w:r w:rsidR="00BE650F">
        <w:t xml:space="preserve"> patient engagement by streamlining financial interactions, improving cost transparency, and leveraging </w:t>
      </w:r>
      <w:r w:rsidR="643EC078">
        <w:t>automated</w:t>
      </w:r>
      <w:r w:rsidR="00BE650F">
        <w:t xml:space="preserve"> solutions to create a seamless healthcare experience. </w:t>
      </w:r>
      <w:r w:rsidR="5F4B9555">
        <w:t>Specifically:</w:t>
      </w:r>
    </w:p>
    <w:p w14:paraId="40C1BBA6" w14:textId="77777777" w:rsidR="00BE650F" w:rsidRDefault="00BE650F" w:rsidP="00BE650F">
      <w:pPr>
        <w:pStyle w:val="rfpAnswer"/>
        <w:ind w:left="1080"/>
      </w:pPr>
      <w:r>
        <w:t>1. Personalized Financial Experience</w:t>
      </w:r>
    </w:p>
    <w:p w14:paraId="63489908" w14:textId="35D45159" w:rsidR="00BE650F" w:rsidRDefault="00BE650F" w:rsidP="00BE650F">
      <w:pPr>
        <w:pStyle w:val="rfpAnswer"/>
        <w:ind w:left="1440"/>
      </w:pPr>
      <w:r>
        <w:t xml:space="preserve">- </w:t>
      </w:r>
      <w:r w:rsidR="577046AE">
        <w:t>Provide</w:t>
      </w:r>
      <w:r>
        <w:t xml:space="preserve"> real-time cost estimates</w:t>
      </w:r>
      <w:r w:rsidR="42309DE0">
        <w:t xml:space="preserve"> to every patient, every encounter</w:t>
      </w:r>
      <w:r>
        <w:t>, helping patients understand out-of-pocket expenses before</w:t>
      </w:r>
      <w:r w:rsidR="4E6C4198">
        <w:t>, during, and after</w:t>
      </w:r>
      <w:r>
        <w:t xml:space="preserve"> receiving care.</w:t>
      </w:r>
    </w:p>
    <w:p w14:paraId="7323BDEA" w14:textId="5DA85A25" w:rsidR="00BE650F" w:rsidRDefault="00BE650F" w:rsidP="00BE650F">
      <w:pPr>
        <w:pStyle w:val="rfpAnswer"/>
        <w:ind w:left="1440"/>
      </w:pPr>
      <w:r>
        <w:t xml:space="preserve">- </w:t>
      </w:r>
      <w:r w:rsidR="19031175">
        <w:t xml:space="preserve">Provide </w:t>
      </w:r>
      <w:r>
        <w:t xml:space="preserve">AI-driven billing automation </w:t>
      </w:r>
      <w:r w:rsidR="35A50348">
        <w:t>to</w:t>
      </w:r>
      <w:r>
        <w:t xml:space="preserve"> reduce confusion and ensure</w:t>
      </w:r>
      <w:r w:rsidR="00D23FB5">
        <w:t xml:space="preserve"> </w:t>
      </w:r>
      <w:r>
        <w:t>accurate financial communication.</w:t>
      </w:r>
    </w:p>
    <w:p w14:paraId="3D39BD6F" w14:textId="77777777" w:rsidR="00BE650F" w:rsidRDefault="00BE650F" w:rsidP="00BE650F">
      <w:pPr>
        <w:pStyle w:val="rfpAnswer"/>
        <w:ind w:left="1080"/>
      </w:pPr>
      <w:r>
        <w:lastRenderedPageBreak/>
        <w:t>2. Seamless Digital Access &amp; Self-Service Tools</w:t>
      </w:r>
    </w:p>
    <w:p w14:paraId="6B2515E0" w14:textId="57E7E3C9" w:rsidR="00BE650F" w:rsidRDefault="00BE650F" w:rsidP="00BE650F">
      <w:pPr>
        <w:pStyle w:val="rfpAnswer"/>
        <w:ind w:left="1440"/>
      </w:pPr>
      <w:r>
        <w:t xml:space="preserve">- </w:t>
      </w:r>
      <w:r w:rsidR="00151E8D">
        <w:t>Deploy self</w:t>
      </w:r>
      <w:r>
        <w:t>-service</w:t>
      </w:r>
      <w:r w:rsidR="00E04225">
        <w:t xml:space="preserve"> applications</w:t>
      </w:r>
      <w:r w:rsidR="00DA6100">
        <w:t xml:space="preserve"> or</w:t>
      </w:r>
      <w:r>
        <w:t xml:space="preserve"> portals for scheduling, payments,</w:t>
      </w:r>
      <w:r w:rsidR="007A08C4">
        <w:t xml:space="preserve"> pre-registration,</w:t>
      </w:r>
      <w:r>
        <w:t xml:space="preserve"> and financial planning</w:t>
      </w:r>
      <w:r w:rsidR="138F6D5E">
        <w:t xml:space="preserve"> for patients.</w:t>
      </w:r>
    </w:p>
    <w:p w14:paraId="08C52851" w14:textId="7E22EAAE" w:rsidR="00BE650F" w:rsidRDefault="00BE650F" w:rsidP="00BE650F">
      <w:pPr>
        <w:pStyle w:val="rfpAnswer"/>
        <w:ind w:left="1440"/>
      </w:pPr>
      <w:r>
        <w:t xml:space="preserve">- </w:t>
      </w:r>
      <w:r w:rsidR="5BF9A589">
        <w:t>Technology partners should actively develop i</w:t>
      </w:r>
      <w:r>
        <w:t xml:space="preserve">ntegration with Blue Button 2.0 </w:t>
      </w:r>
      <w:r w:rsidR="5985025E">
        <w:t>to</w:t>
      </w:r>
      <w:r>
        <w:t xml:space="preserve"> allow patients to securely access their health and financial records.</w:t>
      </w:r>
    </w:p>
    <w:p w14:paraId="24A2D78E" w14:textId="77777777" w:rsidR="00F41F13" w:rsidRDefault="00BE650F" w:rsidP="00F41F13">
      <w:pPr>
        <w:pStyle w:val="rfpAnswer"/>
        <w:ind w:left="1080"/>
      </w:pPr>
      <w:r>
        <w:t>3. AI-Powered Assistance &amp; Chatbots</w:t>
      </w:r>
      <w:r w:rsidR="00F41F13" w:rsidRPr="00F41F13">
        <w:t xml:space="preserve"> </w:t>
      </w:r>
    </w:p>
    <w:p w14:paraId="293F7581" w14:textId="33750E00" w:rsidR="00F41F13" w:rsidRDefault="00F41F13" w:rsidP="00F41F13">
      <w:pPr>
        <w:pStyle w:val="rfpAnswer"/>
        <w:ind w:left="1440"/>
      </w:pPr>
      <w:r>
        <w:t xml:space="preserve">- </w:t>
      </w:r>
      <w:r w:rsidR="64F8CA57">
        <w:t xml:space="preserve">Deploy </w:t>
      </w:r>
      <w:r>
        <w:t>AI-driven chatbots to assist patients with billing inquiries, payment plans, and insurance verification.</w:t>
      </w:r>
    </w:p>
    <w:p w14:paraId="3077306B" w14:textId="5E0B4A83" w:rsidR="00177ED3" w:rsidRDefault="00F41F13" w:rsidP="00F41F13">
      <w:pPr>
        <w:pStyle w:val="rfpAnswer"/>
        <w:ind w:left="1440"/>
      </w:pPr>
      <w:r>
        <w:t>- Voice assistants</w:t>
      </w:r>
      <w:r w:rsidR="00DA6100">
        <w:t xml:space="preserve"> can</w:t>
      </w:r>
      <w:r>
        <w:t xml:space="preserve"> help navigate financial options, reducing call center wait times.</w:t>
      </w:r>
    </w:p>
    <w:p w14:paraId="26DF3680" w14:textId="4B8DAD9D" w:rsidR="00CA7E87" w:rsidRDefault="00CA7E87" w:rsidP="00CA7E87">
      <w:pPr>
        <w:pStyle w:val="rfpAnswer"/>
        <w:ind w:left="720"/>
      </w:pPr>
      <w:r>
        <w:t xml:space="preserve">          4. Gamification &amp; Incentives for Engagement</w:t>
      </w:r>
    </w:p>
    <w:p w14:paraId="5C3A8106" w14:textId="75F4E9AA" w:rsidR="00CA7E87" w:rsidRDefault="00CA7E87" w:rsidP="00CA7E87">
      <w:pPr>
        <w:pStyle w:val="rfpAnswer"/>
        <w:ind w:left="1440"/>
      </w:pPr>
      <w:r>
        <w:t xml:space="preserve">- Patients </w:t>
      </w:r>
      <w:r w:rsidR="501F1C5F">
        <w:t xml:space="preserve">could earn </w:t>
      </w:r>
      <w:r>
        <w:t>rewards for timely payments, improving financial responsibility and engagement.</w:t>
      </w:r>
    </w:p>
    <w:p w14:paraId="4B74A9AE" w14:textId="7A06F33A" w:rsidR="00CA7E87" w:rsidRDefault="00CA7E87" w:rsidP="00CA7E87">
      <w:pPr>
        <w:pStyle w:val="rfpAnswer"/>
        <w:ind w:left="1440"/>
      </w:pPr>
      <w:r>
        <w:t xml:space="preserve">- Behavioral finance insights </w:t>
      </w:r>
      <w:r w:rsidR="15544643">
        <w:t xml:space="preserve">also </w:t>
      </w:r>
      <w:r>
        <w:t>help patients manage healthcare costs effectively.</w:t>
      </w:r>
    </w:p>
    <w:p w14:paraId="559E64A2" w14:textId="7A195491" w:rsidR="00CA7E87" w:rsidRDefault="00CA7E87" w:rsidP="00CA7E87">
      <w:pPr>
        <w:pStyle w:val="rfpAnswer"/>
        <w:ind w:left="720"/>
      </w:pPr>
      <w:r>
        <w:t xml:space="preserve">         5. Secure &amp; Transparent Data Access</w:t>
      </w:r>
    </w:p>
    <w:p w14:paraId="38876E53" w14:textId="13CC1FC3" w:rsidR="00CA7E87" w:rsidRDefault="00CA7E87" w:rsidP="00CA7E87">
      <w:pPr>
        <w:pStyle w:val="rfpAnswer"/>
        <w:ind w:left="1440"/>
      </w:pPr>
      <w:r>
        <w:t xml:space="preserve">- </w:t>
      </w:r>
      <w:r w:rsidR="215FB5A3">
        <w:t xml:space="preserve">Technology partners should </w:t>
      </w:r>
      <w:r>
        <w:t xml:space="preserve">ensure </w:t>
      </w:r>
      <w:r w:rsidR="00656496">
        <w:t>strong</w:t>
      </w:r>
      <w:r>
        <w:t xml:space="preserve"> encryption for secure patient data access.</w:t>
      </w:r>
    </w:p>
    <w:p w14:paraId="602D872B" w14:textId="35562066" w:rsidR="00CA7E87" w:rsidRPr="004800A6" w:rsidRDefault="00CA7E87" w:rsidP="00CA7E87">
      <w:pPr>
        <w:pStyle w:val="rfpAnswer"/>
        <w:ind w:left="1440"/>
      </w:pPr>
      <w:r>
        <w:t xml:space="preserve">- Patients </w:t>
      </w:r>
      <w:r w:rsidR="152683E7">
        <w:t xml:space="preserve">should be enabled to visualize and understand </w:t>
      </w:r>
      <w:r>
        <w:t>billing breakdowns and payment history in real-time, reducing confusion.</w:t>
      </w:r>
    </w:p>
    <w:p w14:paraId="479BC369" w14:textId="2207D8D0" w:rsidR="5A7441E0" w:rsidRDefault="5A7441E0" w:rsidP="5A7441E0">
      <w:pPr>
        <w:pStyle w:val="rfpAnswer"/>
        <w:rPr>
          <w:b/>
          <w:bCs/>
          <w:color w:val="F6793A" w:themeColor="accent5"/>
          <w:sz w:val="24"/>
          <w:szCs w:val="24"/>
        </w:rPr>
      </w:pPr>
    </w:p>
    <w:p w14:paraId="353FA3B2" w14:textId="2B618B70" w:rsidR="5A7441E0" w:rsidRDefault="5A7441E0" w:rsidP="5A7441E0">
      <w:pPr>
        <w:pStyle w:val="rfpAnswer"/>
        <w:rPr>
          <w:b/>
          <w:bCs/>
          <w:color w:val="F6793A" w:themeColor="accent5"/>
          <w:sz w:val="24"/>
          <w:szCs w:val="24"/>
        </w:rPr>
      </w:pPr>
    </w:p>
    <w:p w14:paraId="2D844646" w14:textId="31025C95" w:rsidR="00920365" w:rsidRDefault="00F1514C" w:rsidP="00D358BE">
      <w:pPr>
        <w:pStyle w:val="rfpAnswer"/>
        <w:rPr>
          <w:b/>
          <w:iCs/>
          <w:color w:val="F6793A" w:themeColor="accent5"/>
          <w:sz w:val="24"/>
          <w:szCs w:val="28"/>
        </w:rPr>
      </w:pPr>
      <w:r w:rsidRPr="00F1514C">
        <w:rPr>
          <w:b/>
          <w:iCs/>
          <w:color w:val="F6793A" w:themeColor="accent5"/>
          <w:sz w:val="24"/>
          <w:szCs w:val="28"/>
        </w:rPr>
        <w:t>Reducing Administrative Burden &amp; Fraud Prevention</w:t>
      </w:r>
    </w:p>
    <w:p w14:paraId="129FE848" w14:textId="6F535BD1" w:rsidR="00AF20A1" w:rsidRDefault="00AF20A1" w:rsidP="00151E8D">
      <w:pPr>
        <w:pStyle w:val="rfpAnswer"/>
        <w:ind w:left="720"/>
        <w:rPr>
          <w:b/>
          <w:bCs/>
        </w:rPr>
      </w:pPr>
      <w:r w:rsidRPr="00AF20A1">
        <w:rPr>
          <w:b/>
          <w:bCs/>
        </w:rPr>
        <w:t>What technological solutions can help reduce administrative burdens in healthcare operations?</w:t>
      </w:r>
    </w:p>
    <w:p w14:paraId="424864B0" w14:textId="12B58E2C" w:rsidR="00675324" w:rsidRPr="00675324" w:rsidRDefault="184C426D" w:rsidP="002D36B2">
      <w:pPr>
        <w:pStyle w:val="rfpAnswer"/>
        <w:ind w:left="1440"/>
      </w:pPr>
      <w:r>
        <w:t>Ad</w:t>
      </w:r>
      <w:r w:rsidR="00675324">
        <w:t>vanced</w:t>
      </w:r>
      <w:r w:rsidR="00675324" w:rsidRPr="00675324">
        <w:t xml:space="preserve"> automation and AI-driven solutions </w:t>
      </w:r>
      <w:r w:rsidR="64CF79EA">
        <w:t>should be deployed</w:t>
      </w:r>
      <w:r w:rsidR="00675324">
        <w:t xml:space="preserve"> </w:t>
      </w:r>
      <w:r w:rsidR="00675324" w:rsidRPr="00675324">
        <w:t xml:space="preserve">to reduce administrative burdens in healthcare operations, improving efficiency, accuracy, and financial outcomes. </w:t>
      </w:r>
      <w:r w:rsidR="6E7F1241">
        <w:t xml:space="preserve">This could be </w:t>
      </w:r>
      <w:r w:rsidR="0079529C">
        <w:t>accomplish</w:t>
      </w:r>
      <w:r w:rsidR="518728F9">
        <w:t>ed</w:t>
      </w:r>
      <w:r w:rsidR="0079529C">
        <w:t xml:space="preserve"> through:</w:t>
      </w:r>
    </w:p>
    <w:p w14:paraId="6E4B8994" w14:textId="77777777" w:rsidR="00675324" w:rsidRPr="00675324" w:rsidRDefault="00675324" w:rsidP="002D36B2">
      <w:pPr>
        <w:pStyle w:val="rfpAnswer"/>
        <w:ind w:left="1440" w:firstLine="720"/>
      </w:pPr>
      <w:r w:rsidRPr="00675324">
        <w:t>1. AI-Powered Revenue Cycle Automation</w:t>
      </w:r>
    </w:p>
    <w:p w14:paraId="62E9E435" w14:textId="77777777" w:rsidR="00675324" w:rsidRPr="00675324" w:rsidRDefault="00675324" w:rsidP="002D36B2">
      <w:pPr>
        <w:pStyle w:val="rfpAnswer"/>
        <w:ind w:left="2880"/>
      </w:pPr>
      <w:r w:rsidRPr="00675324">
        <w:t>- Automates claims processing, reducing manual interventions and errors.</w:t>
      </w:r>
    </w:p>
    <w:p w14:paraId="41E49F65" w14:textId="77777777" w:rsidR="00675324" w:rsidRPr="00675324" w:rsidRDefault="00675324" w:rsidP="002D36B2">
      <w:pPr>
        <w:pStyle w:val="rfpAnswer"/>
        <w:ind w:left="2880"/>
      </w:pPr>
      <w:r w:rsidRPr="00675324">
        <w:t>- Enhances denial management by identifying root causes and preventing future rejections.</w:t>
      </w:r>
    </w:p>
    <w:p w14:paraId="7AC3ACDF" w14:textId="77777777" w:rsidR="00675324" w:rsidRPr="00675324" w:rsidRDefault="00675324" w:rsidP="002D36B2">
      <w:pPr>
        <w:pStyle w:val="rfpAnswer"/>
        <w:ind w:left="2880"/>
      </w:pPr>
      <w:r w:rsidRPr="00675324">
        <w:t>- Optimizes payer coordination, ensuring faster reimbursements and fewer disputes.</w:t>
      </w:r>
    </w:p>
    <w:p w14:paraId="3FCBD648" w14:textId="77777777" w:rsidR="00675324" w:rsidRPr="00675324" w:rsidRDefault="00675324" w:rsidP="002D36B2">
      <w:pPr>
        <w:pStyle w:val="rfpAnswer"/>
        <w:ind w:left="1440" w:firstLine="720"/>
      </w:pPr>
      <w:r w:rsidRPr="00675324">
        <w:t>2. Streamlined Eligibility &amp; Denials Management</w:t>
      </w:r>
    </w:p>
    <w:p w14:paraId="09E857F5" w14:textId="77777777" w:rsidR="00675324" w:rsidRPr="00675324" w:rsidRDefault="00675324" w:rsidP="002D36B2">
      <w:pPr>
        <w:pStyle w:val="rfpAnswer"/>
        <w:ind w:left="2880"/>
      </w:pPr>
      <w:r w:rsidRPr="00675324">
        <w:t>- Automates patient eligibility verification, reducing delays in financial clearance.</w:t>
      </w:r>
    </w:p>
    <w:p w14:paraId="318316A4" w14:textId="77777777" w:rsidR="00675324" w:rsidRPr="00675324" w:rsidRDefault="00675324" w:rsidP="002D36B2">
      <w:pPr>
        <w:pStyle w:val="rfpAnswer"/>
        <w:ind w:left="2880"/>
      </w:pPr>
      <w:r w:rsidRPr="00675324">
        <w:lastRenderedPageBreak/>
        <w:t>- Manages denial-related correspondence, minimizing labor-intensive tasks.</w:t>
      </w:r>
    </w:p>
    <w:p w14:paraId="0D0853BE" w14:textId="77777777" w:rsidR="00675324" w:rsidRPr="00675324" w:rsidRDefault="00675324" w:rsidP="002D36B2">
      <w:pPr>
        <w:pStyle w:val="rfpAnswer"/>
        <w:ind w:left="2880"/>
      </w:pPr>
      <w:r w:rsidRPr="00675324">
        <w:t>- Improves payer-provider communication, ensuring accurate claim submissions.</w:t>
      </w:r>
    </w:p>
    <w:p w14:paraId="13FC9168" w14:textId="3339F800" w:rsidR="005C0AF9" w:rsidRDefault="00675324" w:rsidP="002D36B2">
      <w:pPr>
        <w:pStyle w:val="rfpAnswer"/>
        <w:ind w:left="1440" w:firstLine="720"/>
      </w:pPr>
      <w:r w:rsidRPr="00675324">
        <w:t>3. Robotic Process Automation (RPA)</w:t>
      </w:r>
      <w:r w:rsidR="00B93E11">
        <w:t xml:space="preserve"> for Compliance</w:t>
      </w:r>
    </w:p>
    <w:p w14:paraId="31E4DA0B" w14:textId="188458C2" w:rsidR="00AC29AE" w:rsidRDefault="00AC29AE" w:rsidP="002D36B2">
      <w:pPr>
        <w:pStyle w:val="rfpAnswer"/>
        <w:ind w:left="2880"/>
      </w:pPr>
      <w:r>
        <w:t>- Automates medical billing edits and claim attachments, ensuring compliance with coding standards.</w:t>
      </w:r>
    </w:p>
    <w:p w14:paraId="338D9CDB" w14:textId="77777777" w:rsidR="00AC29AE" w:rsidRDefault="00AC29AE" w:rsidP="002D36B2">
      <w:pPr>
        <w:pStyle w:val="rfpAnswer"/>
        <w:ind w:left="2880"/>
      </w:pPr>
      <w:r>
        <w:t>- Translates Medicare codes to standard codes, reducing errors and penalties.</w:t>
      </w:r>
    </w:p>
    <w:p w14:paraId="5AC754A0" w14:textId="77777777" w:rsidR="00AC29AE" w:rsidRDefault="00AC29AE" w:rsidP="002D36B2">
      <w:pPr>
        <w:pStyle w:val="rfpAnswer"/>
        <w:ind w:left="2880"/>
      </w:pPr>
      <w:r>
        <w:t>- Accelerates revenue cycle workflows, freeing up staff for higher-value tasks.</w:t>
      </w:r>
    </w:p>
    <w:p w14:paraId="2C065A83" w14:textId="77777777" w:rsidR="00AC29AE" w:rsidRDefault="00AC29AE" w:rsidP="002D36B2">
      <w:pPr>
        <w:pStyle w:val="rfpAnswer"/>
        <w:ind w:left="1440" w:firstLine="720"/>
      </w:pPr>
      <w:r>
        <w:t>4. AI-Driven Claims Management &amp; Revenue Recovery</w:t>
      </w:r>
    </w:p>
    <w:p w14:paraId="0ACB2C02" w14:textId="77777777" w:rsidR="00AC29AE" w:rsidRDefault="00AC29AE" w:rsidP="002D36B2">
      <w:pPr>
        <w:pStyle w:val="rfpAnswer"/>
        <w:ind w:left="2880"/>
      </w:pPr>
      <w:r>
        <w:t>- Tracks claims in real-time, allowing prompt identification and resolution of issues.</w:t>
      </w:r>
    </w:p>
    <w:p w14:paraId="2F640917" w14:textId="77777777" w:rsidR="00AC29AE" w:rsidRDefault="00AC29AE" w:rsidP="002D36B2">
      <w:pPr>
        <w:pStyle w:val="rfpAnswer"/>
        <w:ind w:left="2880"/>
      </w:pPr>
      <w:r>
        <w:t>- Reduces administrative workload, enabling providers to focus more on patient care.</w:t>
      </w:r>
    </w:p>
    <w:p w14:paraId="2BBD9252" w14:textId="77777777" w:rsidR="00AC29AE" w:rsidRDefault="00AC29AE" w:rsidP="002D36B2">
      <w:pPr>
        <w:pStyle w:val="rfpAnswer"/>
        <w:ind w:left="2880"/>
      </w:pPr>
      <w:r>
        <w:t>- Recovers underpaid or denied claims, strengthening financial stability.</w:t>
      </w:r>
    </w:p>
    <w:p w14:paraId="22A31AE6" w14:textId="77777777" w:rsidR="00AC29AE" w:rsidRDefault="00AC29AE" w:rsidP="002D36B2">
      <w:pPr>
        <w:pStyle w:val="rfpAnswer"/>
        <w:ind w:left="1440" w:firstLine="720"/>
      </w:pPr>
      <w:r>
        <w:t>5. Patient Access &amp; Financial Transparency Tools</w:t>
      </w:r>
    </w:p>
    <w:p w14:paraId="664BAB7D" w14:textId="77777777" w:rsidR="00AC29AE" w:rsidRDefault="00AC29AE" w:rsidP="002D36B2">
      <w:pPr>
        <w:pStyle w:val="rfpAnswer"/>
        <w:ind w:left="2880"/>
      </w:pPr>
      <w:r>
        <w:t>- Provides real-time cost estimates, improving patient financial engagement.</w:t>
      </w:r>
    </w:p>
    <w:p w14:paraId="0E8A03C9" w14:textId="24E97ABE" w:rsidR="00AC29AE" w:rsidRDefault="00AC29AE" w:rsidP="002D36B2">
      <w:pPr>
        <w:pStyle w:val="rfpAnswer"/>
        <w:ind w:left="2880"/>
      </w:pPr>
      <w:r w:rsidRPr="00F21A99">
        <w:t xml:space="preserve">- </w:t>
      </w:r>
      <w:r w:rsidR="6E0B42F0" w:rsidRPr="00F21A99">
        <w:t xml:space="preserve">Develop </w:t>
      </w:r>
      <w:r w:rsidR="00F21A99" w:rsidRPr="00F21A99">
        <w:t>integration with</w:t>
      </w:r>
      <w:r w:rsidRPr="00F21A99">
        <w:t xml:space="preserve"> Blue Button 2.0, allowing patients to securely access billing records.</w:t>
      </w:r>
    </w:p>
    <w:p w14:paraId="32085E9F" w14:textId="7C86704F" w:rsidR="00060F69" w:rsidRDefault="00FD0FBD" w:rsidP="002D36B2">
      <w:pPr>
        <w:pStyle w:val="rfpAnswer"/>
        <w:ind w:left="1440" w:firstLine="720"/>
      </w:pPr>
      <w:r>
        <w:t xml:space="preserve">6. </w:t>
      </w:r>
      <w:r w:rsidR="00060F69">
        <w:t>-Authorization Management</w:t>
      </w:r>
    </w:p>
    <w:p w14:paraId="0622B5DC" w14:textId="77777777" w:rsidR="00060F69" w:rsidRDefault="00060F69" w:rsidP="002D36B2">
      <w:pPr>
        <w:pStyle w:val="rfpAnswer"/>
        <w:ind w:left="2880"/>
      </w:pPr>
      <w:r>
        <w:t>- FHIR-based APIs can drastically improve a complicated and broken process, making it easier for patients to receive care they need.</w:t>
      </w:r>
    </w:p>
    <w:p w14:paraId="0119C28C" w14:textId="7CA75FF5" w:rsidR="007F083B" w:rsidRPr="00675324" w:rsidRDefault="007F083B" w:rsidP="00FD0FBD">
      <w:pPr>
        <w:pStyle w:val="rfpAnswer"/>
        <w:ind w:left="720" w:firstLine="720"/>
      </w:pPr>
    </w:p>
    <w:p w14:paraId="1B9EC4A9" w14:textId="60331177" w:rsidR="00AF20A1" w:rsidRDefault="00151E8D" w:rsidP="00151E8D">
      <w:pPr>
        <w:pStyle w:val="rfpAnswer"/>
        <w:tabs>
          <w:tab w:val="left" w:pos="720"/>
        </w:tabs>
        <w:rPr>
          <w:b/>
          <w:bCs/>
        </w:rPr>
      </w:pPr>
      <w:r>
        <w:rPr>
          <w:b/>
          <w:bCs/>
        </w:rPr>
        <w:tab/>
      </w:r>
      <w:r w:rsidR="00AF20A1" w:rsidRPr="00230528">
        <w:rPr>
          <w:b/>
          <w:bCs/>
        </w:rPr>
        <w:t>How can automation and AI improve claims processing and fraud detection?</w:t>
      </w:r>
    </w:p>
    <w:p w14:paraId="436323D0" w14:textId="77777777" w:rsidR="00673214" w:rsidRDefault="001C3460" w:rsidP="001C3460">
      <w:pPr>
        <w:pStyle w:val="rfpAnswer"/>
        <w:tabs>
          <w:tab w:val="left" w:pos="720"/>
        </w:tabs>
        <w:ind w:left="1440"/>
      </w:pPr>
      <w:r>
        <w:t xml:space="preserve">Automation and AI are transforming claims processing and fraud detection, making healthcare operations faster, more accurate, and more secure. </w:t>
      </w:r>
      <w:r w:rsidR="00231E35">
        <w:t xml:space="preserve">  </w:t>
      </w:r>
      <w:r w:rsidR="00231E35" w:rsidRPr="00231E35">
        <w:t xml:space="preserve">AI-powered claims editing ensures accuracy before submission, reducing denials, while real-time reconciliation minimizes errors and accelerates payment cycles. AI-driven claims automation integrates seamlessly with electronic health records (EHRs), ensuring real-time updates and maintaining a single source of truth. Custom edits allow providers to tailor claims processing to specific payer rules, improving first-pass acceptance rates. </w:t>
      </w:r>
      <w:r w:rsidR="00925290">
        <w:t xml:space="preserve">Additionally, </w:t>
      </w:r>
      <w:r w:rsidR="00231E35" w:rsidRPr="00231E35">
        <w:t xml:space="preserve">Machine learning models analyze historical claims data to identify patterns leading to denials, while AI-driven alerts help providers correct errors before submission, reducing rework and revenue loss. </w:t>
      </w:r>
    </w:p>
    <w:p w14:paraId="62AA4E15" w14:textId="5AA2FBAF" w:rsidR="001C3460" w:rsidRDefault="00231E35" w:rsidP="001C3460">
      <w:pPr>
        <w:pStyle w:val="rfpAnswer"/>
        <w:tabs>
          <w:tab w:val="left" w:pos="720"/>
        </w:tabs>
        <w:ind w:left="1440"/>
      </w:pPr>
      <w:r w:rsidRPr="00231E35">
        <w:t>In fraud detection, AI identifies anomalies in claims data and flags suspicious billing patterns, continuously evolving to recognize emerging fraud tactics.</w:t>
      </w:r>
      <w:r w:rsidR="00D6655B" w:rsidRPr="00D6655B">
        <w:t xml:space="preserve"> AI-powered </w:t>
      </w:r>
      <w:r w:rsidR="00D6655B" w:rsidRPr="00D6655B">
        <w:lastRenderedPageBreak/>
        <w:t>fraud prevention cross-references claims against vast datasets, detecting inconsistencies before payouts occur, while behavioral analysis helps uncover synthetic identities and deepfake-generated documents. AI-driven fraud prevention also ensures compliance with CMS regulations, reducing audit risks, while predictive analytics anticipate fraud trends and enable proactive risk mitigation. To align with CMS’s modernization efforts</w:t>
      </w:r>
      <w:r w:rsidR="00BE4029">
        <w:t>, FinThrive has</w:t>
      </w:r>
      <w:r w:rsidR="00D6655B" w:rsidRPr="00D6655B">
        <w:t xml:space="preserve"> adopt</w:t>
      </w:r>
      <w:r w:rsidR="00BE4029">
        <w:t>ed</w:t>
      </w:r>
      <w:r w:rsidR="00D6655B" w:rsidRPr="00D6655B">
        <w:t xml:space="preserve"> AI-driven claims automation to enhance accuracy and efficiency, implement machine learning and behavioral analysis for fraud detection, and integrate predictive analytics to reduce denials and optimize revenue cycle </w:t>
      </w:r>
      <w:r w:rsidR="00823076" w:rsidRPr="00D6655B">
        <w:t>performance</w:t>
      </w:r>
      <w:r w:rsidR="00823076">
        <w:t>.</w:t>
      </w:r>
    </w:p>
    <w:p w14:paraId="08EB3C31" w14:textId="74EA06F4" w:rsidR="001C7DDA" w:rsidRPr="00E02042" w:rsidRDefault="3498D306" w:rsidP="00E02042">
      <w:pPr>
        <w:pStyle w:val="rfpAnswer"/>
        <w:tabs>
          <w:tab w:val="left" w:pos="720"/>
        </w:tabs>
        <w:ind w:left="1440"/>
      </w:pPr>
      <w:r>
        <w:t>As technologies</w:t>
      </w:r>
      <w:r w:rsidR="001C7DDA" w:rsidRPr="00E02042">
        <w:t xml:space="preserve"> </w:t>
      </w:r>
      <w:r>
        <w:t>are evaluated</w:t>
      </w:r>
      <w:r w:rsidR="00EA6036">
        <w:t xml:space="preserve"> special attention should be paid to</w:t>
      </w:r>
      <w:r>
        <w:t xml:space="preserve"> </w:t>
      </w:r>
      <w:r w:rsidR="00634EE3">
        <w:t>those</w:t>
      </w:r>
      <w:r>
        <w:t xml:space="preserve"> that have demonstrated themselves as a</w:t>
      </w:r>
      <w:r w:rsidR="001C7DDA">
        <w:t xml:space="preserve"> </w:t>
      </w:r>
      <w:r w:rsidR="001C7DDA" w:rsidRPr="00E02042">
        <w:t>leader in automation and AI for revenue cycle management (RCM</w:t>
      </w:r>
      <w:r w:rsidR="001C7DDA">
        <w:t>)</w:t>
      </w:r>
      <w:r w:rsidR="1DC9FC60">
        <w:t xml:space="preserve">.  Technology partners should have </w:t>
      </w:r>
      <w:r w:rsidR="001C7DDA" w:rsidRPr="00E02042">
        <w:t xml:space="preserve">cutting-edge </w:t>
      </w:r>
      <w:r w:rsidR="001C7DDA">
        <w:t>technolog</w:t>
      </w:r>
      <w:r w:rsidR="2DD228A3">
        <w:t>ies</w:t>
      </w:r>
      <w:r w:rsidR="001C7DDA" w:rsidRPr="00E02042">
        <w:t xml:space="preserve">, </w:t>
      </w:r>
      <w:r w:rsidR="3A69F3A8">
        <w:t>strong</w:t>
      </w:r>
      <w:r w:rsidR="001C7DDA">
        <w:t xml:space="preserve"> </w:t>
      </w:r>
      <w:r w:rsidR="001C7DDA" w:rsidRPr="00E02042">
        <w:t xml:space="preserve">industry partnerships, and commitment to financial transformation. </w:t>
      </w:r>
      <w:r w:rsidR="00534C32">
        <w:t>Specifically,</w:t>
      </w:r>
      <w:r w:rsidR="6473D48F">
        <w:t xml:space="preserve"> technology partners should support the digital health ecosystem in this regard through:</w:t>
      </w:r>
    </w:p>
    <w:p w14:paraId="4370DCAC" w14:textId="77777777" w:rsidR="001C7DDA" w:rsidRPr="00E02042" w:rsidRDefault="001C7DDA" w:rsidP="00FF028E">
      <w:pPr>
        <w:pStyle w:val="rfpAnswer"/>
        <w:tabs>
          <w:tab w:val="left" w:pos="720"/>
        </w:tabs>
        <w:ind w:left="2160"/>
      </w:pPr>
      <w:r w:rsidRPr="00E02042">
        <w:t>1. AI-Driven Revenue Cycle Automation</w:t>
      </w:r>
    </w:p>
    <w:p w14:paraId="5BCE8727" w14:textId="64CC3289" w:rsidR="001C7DDA" w:rsidRPr="00E02042" w:rsidRDefault="001C7DDA" w:rsidP="00FF028E">
      <w:pPr>
        <w:pStyle w:val="rfpAnswer"/>
        <w:tabs>
          <w:tab w:val="left" w:pos="720"/>
        </w:tabs>
        <w:ind w:left="2880"/>
      </w:pPr>
      <w:r w:rsidRPr="00E02042">
        <w:t xml:space="preserve">-  </w:t>
      </w:r>
      <w:r w:rsidR="57602E68">
        <w:t>L</w:t>
      </w:r>
      <w:r>
        <w:t>everage</w:t>
      </w:r>
      <w:r w:rsidR="00534C32">
        <w:t xml:space="preserve"> </w:t>
      </w:r>
      <w:r w:rsidRPr="00E02042">
        <w:t>machine learning and predictive analytics to optimize claims processing, denial prevention, and reimbursement cycles.</w:t>
      </w:r>
    </w:p>
    <w:p w14:paraId="1D23C6C0" w14:textId="5EFB96E8" w:rsidR="001C7DDA" w:rsidRPr="00E02042" w:rsidRDefault="001C7DDA" w:rsidP="00FF028E">
      <w:pPr>
        <w:pStyle w:val="rfpAnswer"/>
        <w:tabs>
          <w:tab w:val="left" w:pos="720"/>
        </w:tabs>
        <w:ind w:left="2880"/>
      </w:pPr>
      <w:r w:rsidRPr="00E02042">
        <w:t xml:space="preserve">- </w:t>
      </w:r>
      <w:r w:rsidR="05AF4631">
        <w:t>Deploy</w:t>
      </w:r>
      <w:r w:rsidRPr="00E02042">
        <w:t xml:space="preserve"> autonomous revenue management technology </w:t>
      </w:r>
      <w:r w:rsidR="05EE4AF1">
        <w:t>that</w:t>
      </w:r>
      <w:r>
        <w:t xml:space="preserve"> </w:t>
      </w:r>
      <w:r w:rsidRPr="00E02042">
        <w:t xml:space="preserve">reduces manual interventions, </w:t>
      </w:r>
      <w:r w:rsidR="7B4A96EA">
        <w:t>thereby</w:t>
      </w:r>
      <w:r>
        <w:t xml:space="preserve"> </w:t>
      </w:r>
      <w:r w:rsidRPr="00E02042">
        <w:t>improving efficiency and accuracy.</w:t>
      </w:r>
    </w:p>
    <w:p w14:paraId="008C7697" w14:textId="77777777" w:rsidR="001C7DDA" w:rsidRPr="00E02042" w:rsidRDefault="001C7DDA" w:rsidP="00FF028E">
      <w:pPr>
        <w:pStyle w:val="rfpAnswer"/>
        <w:tabs>
          <w:tab w:val="left" w:pos="720"/>
        </w:tabs>
        <w:ind w:left="2160"/>
      </w:pPr>
      <w:r w:rsidRPr="00E02042">
        <w:t>2. Industry Leadership &amp; Strategic Partnerships</w:t>
      </w:r>
    </w:p>
    <w:p w14:paraId="27AE333B" w14:textId="1B8F5029" w:rsidR="001C7DDA" w:rsidRPr="00E02042" w:rsidRDefault="001C7DDA" w:rsidP="00FF028E">
      <w:pPr>
        <w:pStyle w:val="rfpAnswer"/>
        <w:tabs>
          <w:tab w:val="left" w:pos="720"/>
        </w:tabs>
        <w:ind w:left="2880"/>
      </w:pPr>
      <w:r w:rsidRPr="00E02042">
        <w:t xml:space="preserve">- FinThrive </w:t>
      </w:r>
      <w:r w:rsidR="6A7A1DAB">
        <w:t xml:space="preserve">has </w:t>
      </w:r>
      <w:r>
        <w:t>partnered</w:t>
      </w:r>
      <w:r w:rsidRPr="00E02042">
        <w:t xml:space="preserve"> with HFMA to introduce the industry’s first Revenue Cycle Management Technology Adoption Model (RCMTAM), helping health systems benchmark and modernize their RCM technology.</w:t>
      </w:r>
      <w:r w:rsidR="6B4CCA31">
        <w:t xml:space="preserve">  Link here:  </w:t>
      </w:r>
      <w:hyperlink r:id="rId10" w:history="1">
        <w:r w:rsidR="6B4CCA31" w:rsidRPr="48B402A7">
          <w:rPr>
            <w:rStyle w:val="Hyperlink"/>
          </w:rPr>
          <w:t>RCMTAM</w:t>
        </w:r>
      </w:hyperlink>
    </w:p>
    <w:p w14:paraId="60F03700" w14:textId="65CD61C9" w:rsidR="001C7DDA" w:rsidRPr="00E02042" w:rsidRDefault="001C7DDA" w:rsidP="00FF028E">
      <w:pPr>
        <w:pStyle w:val="rfpAnswer"/>
        <w:tabs>
          <w:tab w:val="left" w:pos="720"/>
        </w:tabs>
        <w:ind w:left="2880"/>
      </w:pPr>
      <w:r w:rsidRPr="00E02042">
        <w:t>- This model provides data-driven insights to guide RCM leaders in technology adoption and financial optimization.</w:t>
      </w:r>
      <w:r w:rsidR="134EAC5F">
        <w:t xml:space="preserve">  This is similar to the EMRAM model mentioned above and provides a framework for technology adoption in healthcare.  </w:t>
      </w:r>
    </w:p>
    <w:p w14:paraId="7A7AD4CC" w14:textId="77777777" w:rsidR="001C7DDA" w:rsidRPr="00E02042" w:rsidRDefault="001C7DDA" w:rsidP="00FF028E">
      <w:pPr>
        <w:pStyle w:val="rfpAnswer"/>
        <w:tabs>
          <w:tab w:val="left" w:pos="720"/>
        </w:tabs>
        <w:ind w:left="2160"/>
      </w:pPr>
      <w:r w:rsidRPr="00E02042">
        <w:t>3. Seamless Interoperability &amp; Compliance</w:t>
      </w:r>
    </w:p>
    <w:p w14:paraId="55429DE1" w14:textId="479A28A0" w:rsidR="001C7DDA" w:rsidRPr="00E02042" w:rsidRDefault="001C7DDA" w:rsidP="00FF028E">
      <w:pPr>
        <w:pStyle w:val="rfpAnswer"/>
        <w:tabs>
          <w:tab w:val="left" w:pos="720"/>
        </w:tabs>
        <w:ind w:left="2880"/>
      </w:pPr>
      <w:r w:rsidRPr="00E02042">
        <w:t xml:space="preserve">- </w:t>
      </w:r>
      <w:r w:rsidR="79604F49">
        <w:t>Integrate</w:t>
      </w:r>
      <w:r w:rsidRPr="00E02042">
        <w:t xml:space="preserve"> FHIR-based APIs and blockchain technology to ensure secure, real-time data exchange.</w:t>
      </w:r>
    </w:p>
    <w:p w14:paraId="77AF9FAB" w14:textId="0015512E" w:rsidR="001C7DDA" w:rsidRPr="00E02042" w:rsidRDefault="001C7DDA" w:rsidP="00FF028E">
      <w:pPr>
        <w:pStyle w:val="rfpAnswer"/>
        <w:tabs>
          <w:tab w:val="left" w:pos="720"/>
        </w:tabs>
        <w:ind w:left="2880"/>
      </w:pPr>
      <w:r w:rsidRPr="00E02042">
        <w:t xml:space="preserve">- </w:t>
      </w:r>
      <w:r w:rsidR="279B7A0E">
        <w:t>A</w:t>
      </w:r>
      <w:r w:rsidRPr="00E02042">
        <w:t xml:space="preserve">utomation tools </w:t>
      </w:r>
      <w:r w:rsidR="13E6EE62">
        <w:t>should closely</w:t>
      </w:r>
      <w:r>
        <w:t xml:space="preserve"> </w:t>
      </w:r>
      <w:r w:rsidRPr="00E02042">
        <w:t>align with CMS regulations, reducing compliance risks and fraud.</w:t>
      </w:r>
    </w:p>
    <w:p w14:paraId="278D68A5" w14:textId="77777777" w:rsidR="001C7DDA" w:rsidRPr="00E02042" w:rsidRDefault="001C7DDA" w:rsidP="00FF028E">
      <w:pPr>
        <w:pStyle w:val="rfpAnswer"/>
        <w:tabs>
          <w:tab w:val="left" w:pos="720"/>
        </w:tabs>
        <w:ind w:left="2160"/>
      </w:pPr>
      <w:r w:rsidRPr="00E02042">
        <w:t>4. AI-Powered Fraud Detection &amp; Risk Mitigation</w:t>
      </w:r>
    </w:p>
    <w:p w14:paraId="76F44FCA" w14:textId="142C8C8E" w:rsidR="001C7DDA" w:rsidRPr="00E02042" w:rsidRDefault="001C7DDA" w:rsidP="00FF028E">
      <w:pPr>
        <w:pStyle w:val="rfpAnswer"/>
        <w:tabs>
          <w:tab w:val="left" w:pos="720"/>
        </w:tabs>
        <w:ind w:left="2880"/>
      </w:pPr>
      <w:r w:rsidRPr="00E02042">
        <w:t xml:space="preserve">- AI-driven fraud detection </w:t>
      </w:r>
      <w:r w:rsidR="1BCA5840">
        <w:t>should</w:t>
      </w:r>
      <w:r>
        <w:t xml:space="preserve"> identif</w:t>
      </w:r>
      <w:r w:rsidR="4E25F16B">
        <w:t>y</w:t>
      </w:r>
      <w:r w:rsidRPr="00E02042">
        <w:t xml:space="preserve"> billing anomalies and fraudulent claims, protecting healthcare organizations from financial losses.</w:t>
      </w:r>
    </w:p>
    <w:p w14:paraId="15A5EE06" w14:textId="52F8F1E5" w:rsidR="001C7DDA" w:rsidRPr="00E02042" w:rsidRDefault="001C7DDA" w:rsidP="00FF028E">
      <w:pPr>
        <w:pStyle w:val="rfpAnswer"/>
        <w:tabs>
          <w:tab w:val="left" w:pos="720"/>
        </w:tabs>
        <w:ind w:left="2880"/>
      </w:pPr>
      <w:r w:rsidRPr="00E02042">
        <w:t xml:space="preserve">- Behavioral analytics </w:t>
      </w:r>
      <w:r w:rsidR="6A2A60E0">
        <w:t xml:space="preserve">would also </w:t>
      </w:r>
      <w:r>
        <w:t>help</w:t>
      </w:r>
      <w:r w:rsidRPr="00E02042">
        <w:t xml:space="preserve"> detect synthetic identities and deepfake-generated documents, strengthening security.</w:t>
      </w:r>
    </w:p>
    <w:p w14:paraId="19A9168D" w14:textId="77777777" w:rsidR="001C7DDA" w:rsidRPr="00E02042" w:rsidRDefault="001C7DDA" w:rsidP="00FF028E">
      <w:pPr>
        <w:pStyle w:val="rfpAnswer"/>
        <w:tabs>
          <w:tab w:val="left" w:pos="720"/>
        </w:tabs>
        <w:ind w:left="2160"/>
      </w:pPr>
      <w:r w:rsidRPr="00E02042">
        <w:lastRenderedPageBreak/>
        <w:t>5. Personalized Financial Engagement for Patients</w:t>
      </w:r>
    </w:p>
    <w:p w14:paraId="06D2E5CF" w14:textId="2D92789D" w:rsidR="001C7DDA" w:rsidRPr="00E02042" w:rsidRDefault="001C7DDA" w:rsidP="00FF028E">
      <w:pPr>
        <w:pStyle w:val="rfpAnswer"/>
        <w:tabs>
          <w:tab w:val="left" w:pos="720"/>
        </w:tabs>
        <w:ind w:left="2880"/>
      </w:pPr>
      <w:r>
        <w:t xml:space="preserve">- </w:t>
      </w:r>
      <w:r w:rsidR="145E2CBF">
        <w:t xml:space="preserve">Patient financial </w:t>
      </w:r>
      <w:r w:rsidR="00BE2F70">
        <w:t>transparency</w:t>
      </w:r>
      <w:r w:rsidR="00BE2F70" w:rsidRPr="00E02042">
        <w:t xml:space="preserve"> could</w:t>
      </w:r>
      <w:r w:rsidR="3844B6D7">
        <w:t xml:space="preserve"> be enhanced through</w:t>
      </w:r>
      <w:r w:rsidRPr="00E02042">
        <w:t xml:space="preserve"> real-time billing insights and cost estimation tools.</w:t>
      </w:r>
    </w:p>
    <w:p w14:paraId="45A18356" w14:textId="77777777" w:rsidR="00151E8D" w:rsidRDefault="001C7DDA" w:rsidP="00151E8D">
      <w:pPr>
        <w:pStyle w:val="rfpAnswer"/>
        <w:tabs>
          <w:tab w:val="left" w:pos="720"/>
        </w:tabs>
        <w:ind w:left="2880"/>
      </w:pPr>
      <w:r w:rsidRPr="00E02042">
        <w:t xml:space="preserve">- AI-powered chatbots and voice assistants </w:t>
      </w:r>
      <w:r w:rsidR="35142B3C">
        <w:t>would also</w:t>
      </w:r>
      <w:r>
        <w:t xml:space="preserve"> </w:t>
      </w:r>
      <w:r w:rsidRPr="00E02042">
        <w:t>improve patient engagement, reducing call center reliance.</w:t>
      </w:r>
    </w:p>
    <w:p w14:paraId="7766DCE7" w14:textId="60384C83" w:rsidR="00923C3F" w:rsidRPr="00151E8D" w:rsidRDefault="00151E8D" w:rsidP="00151E8D">
      <w:pPr>
        <w:pStyle w:val="rfpAnswer"/>
        <w:tabs>
          <w:tab w:val="left" w:pos="720"/>
        </w:tabs>
      </w:pPr>
      <w:r>
        <w:tab/>
      </w:r>
      <w:r w:rsidR="00AF20A1" w:rsidRPr="00CB23FD">
        <w:rPr>
          <w:b/>
          <w:bCs/>
        </w:rPr>
        <w:t>What RCM innovations would enhance billing accuracy and reimbursement efficiency</w:t>
      </w:r>
    </w:p>
    <w:p w14:paraId="68604A21" w14:textId="2FD73872" w:rsidR="000610EF" w:rsidRPr="000610EF" w:rsidRDefault="000610EF" w:rsidP="000610EF">
      <w:pPr>
        <w:pStyle w:val="rfpAnswer"/>
        <w:tabs>
          <w:tab w:val="left" w:pos="720"/>
        </w:tabs>
        <w:ind w:left="720"/>
      </w:pPr>
      <w:r w:rsidRPr="00CB23FD">
        <w:t>Innovations in RCM are transforming billing accuracy and reimbursement efficiency through advancements in AI</w:t>
      </w:r>
      <w:r w:rsidRPr="000610EF">
        <w:t>, automation, and secure data exchange. AI-powered predictive analytics plays a key role by identifying billing errors before claims submission, reducing denials and payment delays. Machine learning models continuously analyze historical claims data to optimize reimbursement cycles, ensuring providers receive accurate and timely payments.</w:t>
      </w:r>
    </w:p>
    <w:p w14:paraId="5108CAF9" w14:textId="43D3623B" w:rsidR="000610EF" w:rsidRPr="000610EF" w:rsidRDefault="000610EF" w:rsidP="000610EF">
      <w:pPr>
        <w:pStyle w:val="rfpAnswer"/>
        <w:tabs>
          <w:tab w:val="left" w:pos="720"/>
        </w:tabs>
        <w:ind w:left="720"/>
      </w:pPr>
      <w:r w:rsidRPr="000610EF">
        <w:t xml:space="preserve">Automated claims processing and denial management are also reshaping the industry. Robotic Process Automation (RPA) streamlines </w:t>
      </w:r>
      <w:r w:rsidR="00B67863" w:rsidRPr="000610EF">
        <w:t>claim</w:t>
      </w:r>
      <w:r w:rsidRPr="000610EF">
        <w:t xml:space="preserve"> submission, follow-ups, and payment postings, minimizing manual errors. AI-based tools categorize denials, initiate corrective actions, and improve first-pass acceptance rates, leading to fewer rejected claims and faster resolution of disputes. Additionally, blockchain technology enhances security and transparency, providing tamper-proof billing records and enabling smart contracts that automate payer-provider agreements to reduce administrative inefficiencies.</w:t>
      </w:r>
    </w:p>
    <w:p w14:paraId="595F9D61" w14:textId="77777777" w:rsidR="000610EF" w:rsidRPr="000610EF" w:rsidRDefault="000610EF" w:rsidP="000610EF">
      <w:pPr>
        <w:pStyle w:val="rfpAnswer"/>
        <w:tabs>
          <w:tab w:val="left" w:pos="720"/>
        </w:tabs>
        <w:ind w:left="720"/>
      </w:pPr>
      <w:r w:rsidRPr="000610EF">
        <w:t>Advancements in real-time eligibility verification further support billing accuracy. Automated insurance verification systems check coverage details before services are rendered, reducing denied claims and patient disputes. Cloud-based RCM solutions facilitate real-time data access and collaboration across departments, eliminating data silos and improving financial workflows. These innovations collectively strengthen the revenue cycle by ensuring precise billing, reducing errors, and improving cash flow for healthcare providers.</w:t>
      </w:r>
    </w:p>
    <w:p w14:paraId="398F843D" w14:textId="4088A4C7" w:rsidR="00034A84" w:rsidRPr="00034A84" w:rsidRDefault="6F90E429" w:rsidP="00034A84">
      <w:pPr>
        <w:pStyle w:val="rfpAnswer"/>
        <w:tabs>
          <w:tab w:val="left" w:pos="720"/>
        </w:tabs>
        <w:ind w:left="720"/>
      </w:pPr>
      <w:r>
        <w:t>Technology partners’</w:t>
      </w:r>
      <w:r w:rsidR="00034A84" w:rsidRPr="00034A84">
        <w:t xml:space="preserve"> </w:t>
      </w:r>
      <w:r w:rsidR="00034A84">
        <w:t>s</w:t>
      </w:r>
      <w:r w:rsidR="00034A84" w:rsidRPr="00034A84">
        <w:t xml:space="preserve">olutions </w:t>
      </w:r>
      <w:r w:rsidR="62034301">
        <w:t xml:space="preserve">should be fully </w:t>
      </w:r>
      <w:r w:rsidR="00034A84">
        <w:t>aligned with CMS modernization efforts to foster innovations in</w:t>
      </w:r>
      <w:r w:rsidR="00034A84" w:rsidRPr="00034A84">
        <w:t xml:space="preserve"> </w:t>
      </w:r>
      <w:r w:rsidR="00034A84">
        <w:t>b</w:t>
      </w:r>
      <w:r w:rsidR="00034A84" w:rsidRPr="00034A84">
        <w:t xml:space="preserve">illing </w:t>
      </w:r>
      <w:r w:rsidR="00034A84">
        <w:t>a</w:t>
      </w:r>
      <w:r w:rsidR="00034A84" w:rsidRPr="00034A84">
        <w:t xml:space="preserve">ccuracy </w:t>
      </w:r>
      <w:r w:rsidR="00034A84">
        <w:t>and efficiencies in r</w:t>
      </w:r>
      <w:r w:rsidR="00034A84" w:rsidRPr="00034A84">
        <w:t>eimbursement</w:t>
      </w:r>
      <w:r w:rsidR="00034A84">
        <w:t>.</w:t>
      </w:r>
      <w:r w:rsidR="007E75A5">
        <w:t xml:space="preserve">  They </w:t>
      </w:r>
      <w:r w:rsidR="06A91942">
        <w:t xml:space="preserve">should </w:t>
      </w:r>
      <w:r w:rsidR="007F228C">
        <w:t>be positioned</w:t>
      </w:r>
      <w:r w:rsidR="007E75A5">
        <w:t xml:space="preserve"> to drive positive change in the following areas:</w:t>
      </w:r>
    </w:p>
    <w:p w14:paraId="44FB4EDA" w14:textId="77777777" w:rsidR="00844A53" w:rsidRDefault="00844A53" w:rsidP="00181F7A">
      <w:pPr>
        <w:pStyle w:val="rfpAnswer"/>
        <w:tabs>
          <w:tab w:val="left" w:pos="720"/>
        </w:tabs>
        <w:ind w:left="1440"/>
      </w:pPr>
      <w:r>
        <w:t>1. Automated Claims Processing &amp; Validation</w:t>
      </w:r>
    </w:p>
    <w:p w14:paraId="780CE0BA" w14:textId="08CDFC58" w:rsidR="00844A53" w:rsidRDefault="00844A53" w:rsidP="00181F7A">
      <w:pPr>
        <w:pStyle w:val="rfpAnswer"/>
        <w:tabs>
          <w:tab w:val="left" w:pos="720"/>
        </w:tabs>
        <w:ind w:left="2160"/>
      </w:pPr>
      <w:r>
        <w:t xml:space="preserve">- Claims </w:t>
      </w:r>
      <w:r w:rsidR="797A3219">
        <w:t xml:space="preserve">clearinghouses </w:t>
      </w:r>
      <w:r>
        <w:t>streamline claims editing, validation, and submission, ensuring real-time reconciliation for improved financial outcomes.</w:t>
      </w:r>
    </w:p>
    <w:p w14:paraId="2116301D" w14:textId="77777777" w:rsidR="00844A53" w:rsidRDefault="00844A53" w:rsidP="00181F7A">
      <w:pPr>
        <w:pStyle w:val="rfpAnswer"/>
        <w:tabs>
          <w:tab w:val="left" w:pos="720"/>
        </w:tabs>
        <w:ind w:left="2160"/>
      </w:pPr>
      <w:r>
        <w:t>- Direct EHR integration provides a single source of truth, reducing errors and improving first-pass acceptance rates.</w:t>
      </w:r>
    </w:p>
    <w:p w14:paraId="6B409BC7" w14:textId="77777777" w:rsidR="00844A53" w:rsidRDefault="00844A53" w:rsidP="00181F7A">
      <w:pPr>
        <w:pStyle w:val="rfpAnswer"/>
        <w:tabs>
          <w:tab w:val="left" w:pos="720"/>
        </w:tabs>
        <w:ind w:left="2160"/>
      </w:pPr>
      <w:r>
        <w:t>- AI-powered predictive analytics enhance denial prevention, ensuring claims are scrubbed for accuracy before submission.</w:t>
      </w:r>
    </w:p>
    <w:p w14:paraId="28A519EE" w14:textId="77777777" w:rsidR="00844A53" w:rsidRDefault="00844A53" w:rsidP="00181F7A">
      <w:pPr>
        <w:pStyle w:val="rfpAnswer"/>
        <w:tabs>
          <w:tab w:val="left" w:pos="720"/>
        </w:tabs>
        <w:ind w:left="1440"/>
      </w:pPr>
      <w:r>
        <w:t>2. Government Reimbursement Optimization</w:t>
      </w:r>
    </w:p>
    <w:p w14:paraId="60E08405" w14:textId="7E0C22FC" w:rsidR="00844A53" w:rsidRDefault="00844A53" w:rsidP="00181F7A">
      <w:pPr>
        <w:pStyle w:val="rfpAnswer"/>
        <w:tabs>
          <w:tab w:val="left" w:pos="720"/>
        </w:tabs>
        <w:ind w:left="2160"/>
      </w:pPr>
      <w:r>
        <w:t xml:space="preserve">- Government Reimbursement </w:t>
      </w:r>
      <w:r w:rsidR="007F228C">
        <w:t>t</w:t>
      </w:r>
      <w:r w:rsidR="3013B2E3">
        <w:t xml:space="preserve">echnology solutions could </w:t>
      </w:r>
      <w:r>
        <w:t>automate</w:t>
      </w:r>
      <w:r w:rsidR="00593DD3">
        <w:t xml:space="preserve"> the identification of</w:t>
      </w:r>
      <w:r>
        <w:t xml:space="preserve"> </w:t>
      </w:r>
      <w:r w:rsidR="628A6E7C">
        <w:t xml:space="preserve">lost revenue and abnormalities in data integrity for </w:t>
      </w:r>
      <w:r>
        <w:t>Transfer DRG and Shadow Billing workflows, helping providers identify missed Medicare Advantage patients.</w:t>
      </w:r>
    </w:p>
    <w:p w14:paraId="20359560" w14:textId="0C1A7601" w:rsidR="00844A53" w:rsidRDefault="00844A53" w:rsidP="00181F7A">
      <w:pPr>
        <w:pStyle w:val="rfpAnswer"/>
        <w:tabs>
          <w:tab w:val="left" w:pos="720"/>
        </w:tabs>
        <w:ind w:left="2160"/>
      </w:pPr>
      <w:r>
        <w:lastRenderedPageBreak/>
        <w:t xml:space="preserve">- </w:t>
      </w:r>
      <w:r w:rsidR="5D63F11C">
        <w:t>Technology could be</w:t>
      </w:r>
      <w:r>
        <w:t xml:space="preserve"> </w:t>
      </w:r>
      <w:r w:rsidR="5D63F11C">
        <w:t>deploy</w:t>
      </w:r>
      <w:r w:rsidR="00593DD3">
        <w:t>ed</w:t>
      </w:r>
      <w:r w:rsidR="5D63F11C">
        <w:t xml:space="preserve"> to e</w:t>
      </w:r>
      <w:r>
        <w:t>nsure audit compliance by delivering findings in a CMS-ready format for seamless processing.</w:t>
      </w:r>
    </w:p>
    <w:p w14:paraId="602FA6A5" w14:textId="70EEDC92" w:rsidR="00844A53" w:rsidRDefault="00844A53" w:rsidP="00181F7A">
      <w:pPr>
        <w:pStyle w:val="rfpAnswer"/>
        <w:tabs>
          <w:tab w:val="left" w:pos="720"/>
        </w:tabs>
        <w:ind w:left="2160"/>
      </w:pPr>
      <w:r>
        <w:t xml:space="preserve">- AI-driven verification systems </w:t>
      </w:r>
      <w:r w:rsidR="7BF63597">
        <w:t xml:space="preserve">could </w:t>
      </w:r>
      <w:r>
        <w:t>streamline reimbursement tracking, improving payment accuracy.</w:t>
      </w:r>
    </w:p>
    <w:p w14:paraId="0A0E35A1" w14:textId="77777777" w:rsidR="00387717" w:rsidRDefault="00387717" w:rsidP="00181F7A">
      <w:pPr>
        <w:pStyle w:val="rfpAnswer"/>
        <w:tabs>
          <w:tab w:val="left" w:pos="720"/>
        </w:tabs>
        <w:ind w:left="1440"/>
      </w:pPr>
      <w:r>
        <w:t>3. Real-Time Eligibility &amp; Coverage Verification</w:t>
      </w:r>
    </w:p>
    <w:p w14:paraId="5E2C0EF8" w14:textId="6E5A1B5C" w:rsidR="00387717" w:rsidRDefault="00387717" w:rsidP="00181F7A">
      <w:pPr>
        <w:pStyle w:val="rfpAnswer"/>
        <w:tabs>
          <w:tab w:val="left" w:pos="720"/>
        </w:tabs>
        <w:ind w:left="2160"/>
      </w:pPr>
      <w:r>
        <w:t xml:space="preserve">- </w:t>
      </w:r>
      <w:r w:rsidR="5F03286B">
        <w:t>Electronic i</w:t>
      </w:r>
      <w:r>
        <w:t xml:space="preserve">nsurance </w:t>
      </w:r>
      <w:r w:rsidR="3D7F868F">
        <w:t xml:space="preserve">verification </w:t>
      </w:r>
      <w:r w:rsidR="1E325102">
        <w:t xml:space="preserve">with </w:t>
      </w:r>
      <w:r>
        <w:t>connect</w:t>
      </w:r>
      <w:r w:rsidR="1B696B3C">
        <w:t>ions</w:t>
      </w:r>
      <w:r>
        <w:t xml:space="preserve"> to </w:t>
      </w:r>
      <w:r w:rsidR="02434DBB">
        <w:t>most</w:t>
      </w:r>
      <w:r>
        <w:t xml:space="preserve"> payers, </w:t>
      </w:r>
      <w:r w:rsidR="116621E7">
        <w:t xml:space="preserve">would further </w:t>
      </w:r>
      <w:r>
        <w:t>reduc</w:t>
      </w:r>
      <w:r w:rsidR="1A7CB03D">
        <w:t>e</w:t>
      </w:r>
      <w:r>
        <w:t xml:space="preserve"> revenue losses from denied claims</w:t>
      </w:r>
      <w:r w:rsidR="1374B07D">
        <w:t xml:space="preserve"> and underpayments</w:t>
      </w:r>
      <w:r w:rsidR="509F897B">
        <w:t>.</w:t>
      </w:r>
    </w:p>
    <w:p w14:paraId="5B4723BF" w14:textId="735AE9D6" w:rsidR="00387717" w:rsidRDefault="00387717" w:rsidP="00181F7A">
      <w:pPr>
        <w:pStyle w:val="rfpAnswer"/>
        <w:tabs>
          <w:tab w:val="left" w:pos="720"/>
        </w:tabs>
        <w:ind w:left="2160"/>
      </w:pPr>
      <w:r>
        <w:t>- Automat</w:t>
      </w:r>
      <w:r w:rsidR="75F57909">
        <w:t>ion</w:t>
      </w:r>
      <w:r w:rsidR="4434A425">
        <w:t xml:space="preserve"> </w:t>
      </w:r>
      <w:r w:rsidR="00593DD3">
        <w:t>in insurance</w:t>
      </w:r>
      <w:r>
        <w:t xml:space="preserve"> verification, </w:t>
      </w:r>
      <w:r w:rsidR="7C16E5E6">
        <w:t xml:space="preserve">would </w:t>
      </w:r>
      <w:r w:rsidR="2EA19CE4">
        <w:t xml:space="preserve">also </w:t>
      </w:r>
      <w:r>
        <w:t>ensur</w:t>
      </w:r>
      <w:r w:rsidR="09D3EC2F">
        <w:t>e</w:t>
      </w:r>
      <w:r w:rsidR="00593DD3">
        <w:t xml:space="preserve"> </w:t>
      </w:r>
      <w:r>
        <w:t>accurate billing before services are provided.</w:t>
      </w:r>
    </w:p>
    <w:p w14:paraId="43CE76B6" w14:textId="28D142BF" w:rsidR="00387717" w:rsidRDefault="00387717" w:rsidP="00181F7A">
      <w:pPr>
        <w:pStyle w:val="rfpAnswer"/>
        <w:tabs>
          <w:tab w:val="left" w:pos="720"/>
        </w:tabs>
        <w:ind w:left="2160"/>
      </w:pPr>
      <w:r>
        <w:t xml:space="preserve">- AI-powered payer integration </w:t>
      </w:r>
      <w:r w:rsidR="63FF418F">
        <w:t xml:space="preserve">would </w:t>
      </w:r>
      <w:r>
        <w:t>enhance reimbursement cycles and reduces administrative burdens.</w:t>
      </w:r>
    </w:p>
    <w:p w14:paraId="50482D8A" w14:textId="37DD7F3A" w:rsidR="5BEAD155" w:rsidRDefault="5BEAD155" w:rsidP="5BEAD155">
      <w:pPr>
        <w:pStyle w:val="rfpAnswer"/>
        <w:tabs>
          <w:tab w:val="left" w:pos="720"/>
        </w:tabs>
        <w:ind w:left="2160"/>
      </w:pPr>
    </w:p>
    <w:p w14:paraId="7A0AF3BD" w14:textId="27F654E9" w:rsidR="1B28727D" w:rsidRDefault="1B28727D" w:rsidP="5BEAD155">
      <w:pPr>
        <w:pStyle w:val="rfpAnswer"/>
        <w:tabs>
          <w:tab w:val="left" w:pos="720"/>
        </w:tabs>
        <w:ind w:left="1440"/>
      </w:pPr>
      <w:r>
        <w:t>4. Centralized contract adjudication system used by both provider and payer</w:t>
      </w:r>
    </w:p>
    <w:p w14:paraId="765397D2" w14:textId="0A65D0D6" w:rsidR="1B28727D" w:rsidRDefault="1B28727D" w:rsidP="00F96939">
      <w:pPr>
        <w:pStyle w:val="rfpAnswer"/>
        <w:tabs>
          <w:tab w:val="left" w:pos="720"/>
        </w:tabs>
        <w:ind w:left="2160"/>
      </w:pPr>
      <w:r>
        <w:t xml:space="preserve">- </w:t>
      </w:r>
      <w:r w:rsidR="2B20DEA0">
        <w:t xml:space="preserve">Provides a </w:t>
      </w:r>
      <w:r w:rsidR="00F96939">
        <w:t>single interpretation</w:t>
      </w:r>
      <w:r>
        <w:t xml:space="preserve"> of the contract terms into a system that calculates contractual payment owed for given set of services provided</w:t>
      </w:r>
    </w:p>
    <w:p w14:paraId="62BFD380" w14:textId="3A041181" w:rsidR="1B28727D" w:rsidRDefault="1B28727D" w:rsidP="5BEAD155">
      <w:pPr>
        <w:pStyle w:val="rfpAnswer"/>
        <w:tabs>
          <w:tab w:val="left" w:pos="720"/>
        </w:tabs>
        <w:ind w:left="1440"/>
      </w:pPr>
      <w:r>
        <w:tab/>
        <w:t>- Eliminates disputes of underpayments and overpayments</w:t>
      </w:r>
    </w:p>
    <w:p w14:paraId="6DEADDA1" w14:textId="238520AD" w:rsidR="1B28727D" w:rsidRDefault="1B28727D" w:rsidP="5BEAD155">
      <w:pPr>
        <w:pStyle w:val="rfpAnswer"/>
        <w:tabs>
          <w:tab w:val="left" w:pos="720"/>
        </w:tabs>
        <w:ind w:left="1440"/>
      </w:pPr>
      <w:r>
        <w:tab/>
        <w:t xml:space="preserve">- </w:t>
      </w:r>
      <w:r w:rsidR="64B9ABBB">
        <w:t xml:space="preserve">Provides a </w:t>
      </w:r>
      <w:r>
        <w:t>single source of truth for insurance payments</w:t>
      </w:r>
    </w:p>
    <w:p w14:paraId="737F1CC6" w14:textId="6685E1C3" w:rsidR="5BEAD155" w:rsidRDefault="5BEAD155" w:rsidP="5BEAD155">
      <w:pPr>
        <w:pStyle w:val="rfpAnswer"/>
        <w:tabs>
          <w:tab w:val="left" w:pos="720"/>
        </w:tabs>
        <w:ind w:left="1440"/>
      </w:pPr>
    </w:p>
    <w:p w14:paraId="0006925A" w14:textId="362F7325" w:rsidR="1B28727D" w:rsidRDefault="1B28727D" w:rsidP="5BEAD155">
      <w:pPr>
        <w:pStyle w:val="rfpAnswer"/>
        <w:tabs>
          <w:tab w:val="left" w:pos="720"/>
        </w:tabs>
        <w:ind w:left="1440"/>
      </w:pPr>
      <w:r>
        <w:t>5.  Centralized authorization required database</w:t>
      </w:r>
    </w:p>
    <w:p w14:paraId="0E99BA70" w14:textId="1DE3B066" w:rsidR="1B28727D" w:rsidRDefault="1B28727D" w:rsidP="00F96939">
      <w:pPr>
        <w:pStyle w:val="rfpAnswer"/>
        <w:tabs>
          <w:tab w:val="left" w:pos="720"/>
        </w:tabs>
        <w:ind w:left="2160"/>
      </w:pPr>
      <w:r>
        <w:t xml:space="preserve">- </w:t>
      </w:r>
      <w:r w:rsidR="5FC9528A">
        <w:t xml:space="preserve">Mutually </w:t>
      </w:r>
      <w:r>
        <w:t>agreed to</w:t>
      </w:r>
      <w:r w:rsidR="308BA97D">
        <w:t xml:space="preserve">, dynamic, </w:t>
      </w:r>
      <w:r w:rsidR="00F96939">
        <w:t>real-time</w:t>
      </w:r>
      <w:r>
        <w:t xml:space="preserve"> database </w:t>
      </w:r>
      <w:r w:rsidR="00F96939">
        <w:t>of payer authorization</w:t>
      </w:r>
      <w:r>
        <w:t xml:space="preserve"> </w:t>
      </w:r>
      <w:r w:rsidR="490C4F48">
        <w:t>requirements</w:t>
      </w:r>
      <w:r>
        <w:t xml:space="preserve"> prior to care delivery</w:t>
      </w:r>
    </w:p>
    <w:p w14:paraId="58C846AF" w14:textId="22129648" w:rsidR="1B28727D" w:rsidRDefault="1B28727D" w:rsidP="00F96939">
      <w:pPr>
        <w:pStyle w:val="rfpAnswer"/>
        <w:tabs>
          <w:tab w:val="left" w:pos="720"/>
        </w:tabs>
        <w:ind w:left="2160"/>
      </w:pPr>
      <w:r>
        <w:t>-</w:t>
      </w:r>
      <w:r w:rsidR="12AC450C">
        <w:t xml:space="preserve">This </w:t>
      </w:r>
      <w:r w:rsidR="00F57166">
        <w:t>database</w:t>
      </w:r>
      <w:r w:rsidR="12AC450C">
        <w:t xml:space="preserve"> could provide additional</w:t>
      </w:r>
      <w:r>
        <w:t xml:space="preserve"> clarity regarding when required and what information is needed for review</w:t>
      </w:r>
    </w:p>
    <w:p w14:paraId="738A12F7" w14:textId="4AAD1849" w:rsidR="1B28727D" w:rsidRDefault="1B28727D" w:rsidP="00F96939">
      <w:pPr>
        <w:pStyle w:val="rfpAnswer"/>
        <w:tabs>
          <w:tab w:val="left" w:pos="720"/>
        </w:tabs>
        <w:ind w:left="2160"/>
      </w:pPr>
      <w:r>
        <w:t xml:space="preserve">- </w:t>
      </w:r>
      <w:r w:rsidR="78BF9991">
        <w:t xml:space="preserve">It could also help </w:t>
      </w:r>
      <w:r>
        <w:t>clari</w:t>
      </w:r>
      <w:r w:rsidR="31904A06">
        <w:t>fy</w:t>
      </w:r>
      <w:r>
        <w:t xml:space="preserve"> when an authorization is not required</w:t>
      </w:r>
      <w:r w:rsidR="5E40657F">
        <w:t>, reducing unnecessary work</w:t>
      </w:r>
    </w:p>
    <w:p w14:paraId="43C3C098" w14:textId="332ED958" w:rsidR="1B28727D" w:rsidRDefault="1B28727D" w:rsidP="5BEAD155">
      <w:pPr>
        <w:pStyle w:val="rfpAnswer"/>
        <w:tabs>
          <w:tab w:val="left" w:pos="720"/>
        </w:tabs>
        <w:ind w:left="1440"/>
      </w:pPr>
      <w:r>
        <w:t xml:space="preserve">6.  Published </w:t>
      </w:r>
      <w:r w:rsidR="4B68BAFA">
        <w:t xml:space="preserve">payer </w:t>
      </w:r>
      <w:r>
        <w:t>member rosters</w:t>
      </w:r>
    </w:p>
    <w:p w14:paraId="00CE545F" w14:textId="2651E9D0" w:rsidR="1B28727D" w:rsidRDefault="1B28727D" w:rsidP="00F57166">
      <w:pPr>
        <w:pStyle w:val="rfpAnswer"/>
        <w:tabs>
          <w:tab w:val="left" w:pos="720"/>
        </w:tabs>
        <w:ind w:left="2160"/>
      </w:pPr>
      <w:r>
        <w:t xml:space="preserve">- </w:t>
      </w:r>
      <w:r w:rsidR="72FEE921">
        <w:t xml:space="preserve">CMS should require </w:t>
      </w:r>
      <w:r w:rsidR="00D04636">
        <w:t>an</w:t>
      </w:r>
      <w:r w:rsidR="72FEE921">
        <w:t xml:space="preserve"> </w:t>
      </w:r>
      <w:r>
        <w:t>updated</w:t>
      </w:r>
      <w:r w:rsidR="6682C2D0">
        <w:t xml:space="preserve">, </w:t>
      </w:r>
      <w:r w:rsidR="00D04636">
        <w:t>democratized membership</w:t>
      </w:r>
      <w:r>
        <w:t xml:space="preserve"> rolls </w:t>
      </w:r>
      <w:r w:rsidR="235F7F8A">
        <w:t>accessible</w:t>
      </w:r>
      <w:r>
        <w:t xml:space="preserve"> by all providers in network</w:t>
      </w:r>
    </w:p>
    <w:p w14:paraId="436861F7" w14:textId="29851240" w:rsidR="1B28727D" w:rsidRDefault="1B28727D" w:rsidP="00D04636">
      <w:pPr>
        <w:pStyle w:val="rfpAnswer"/>
        <w:tabs>
          <w:tab w:val="left" w:pos="720"/>
        </w:tabs>
        <w:ind w:left="2160"/>
      </w:pPr>
      <w:r>
        <w:t xml:space="preserve">- </w:t>
      </w:r>
      <w:r w:rsidR="1EED75AE">
        <w:t xml:space="preserve">This would help </w:t>
      </w:r>
      <w:r>
        <w:t xml:space="preserve">eliminate confusion about </w:t>
      </w:r>
      <w:r w:rsidR="6008DA27">
        <w:t xml:space="preserve">coverage and benefits across the multitude of insurance plans hospitals are required to maintain and constantly update. </w:t>
      </w:r>
    </w:p>
    <w:p w14:paraId="283FD0A5" w14:textId="77777777" w:rsidR="0004780B" w:rsidRPr="000610EF" w:rsidRDefault="0004780B" w:rsidP="00387717">
      <w:pPr>
        <w:pStyle w:val="rfpAnswer"/>
        <w:tabs>
          <w:tab w:val="left" w:pos="720"/>
        </w:tabs>
      </w:pPr>
    </w:p>
    <w:p w14:paraId="1701941B" w14:textId="4035748B" w:rsidR="00D35BED" w:rsidRDefault="00F1514C" w:rsidP="00D358BE">
      <w:pPr>
        <w:pStyle w:val="rfpAnswer"/>
        <w:rPr>
          <w:b/>
          <w:iCs/>
          <w:color w:val="F6793A" w:themeColor="accent5"/>
          <w:sz w:val="24"/>
          <w:szCs w:val="28"/>
        </w:rPr>
      </w:pPr>
      <w:r w:rsidRPr="00F1514C">
        <w:rPr>
          <w:b/>
          <w:iCs/>
          <w:color w:val="F6793A" w:themeColor="accent5"/>
          <w:sz w:val="24"/>
          <w:szCs w:val="28"/>
        </w:rPr>
        <w:t>Value-Based Care &amp; Future Innovations</w:t>
      </w:r>
    </w:p>
    <w:p w14:paraId="5A22E740" w14:textId="1B054B68" w:rsidR="00016024" w:rsidRDefault="00016024" w:rsidP="00151E8D">
      <w:pPr>
        <w:pStyle w:val="rfpAnswer"/>
        <w:ind w:firstLine="720"/>
        <w:rPr>
          <w:b/>
          <w:bCs/>
        </w:rPr>
      </w:pPr>
      <w:r w:rsidRPr="00016024">
        <w:rPr>
          <w:b/>
          <w:bCs/>
        </w:rPr>
        <w:t>How can digital health technologies support value-based payment models?</w:t>
      </w:r>
    </w:p>
    <w:p w14:paraId="4EBD23D6" w14:textId="391C9912" w:rsidR="0004780B" w:rsidRDefault="0004780B" w:rsidP="0004780B">
      <w:pPr>
        <w:pStyle w:val="rfpAnswer"/>
        <w:ind w:left="1440"/>
      </w:pPr>
      <w:r>
        <w:t xml:space="preserve">Digital health technologies play a critical role in supporting value-based payment models by improving care coordination, patient outcomes, and cost efficiency. These technologies enable data-driven decision-making, ensuring that healthcare </w:t>
      </w:r>
      <w:r>
        <w:lastRenderedPageBreak/>
        <w:t>providers are reimbursed based on quality of care rather than volume of services.  Several areas of support exist such as:</w:t>
      </w:r>
    </w:p>
    <w:p w14:paraId="7A504398" w14:textId="77777777" w:rsidR="00D312A0" w:rsidRDefault="00D312A0" w:rsidP="00D312A0">
      <w:pPr>
        <w:pStyle w:val="rfpAnswer"/>
        <w:ind w:left="1800"/>
      </w:pPr>
    </w:p>
    <w:p w14:paraId="3F6974F5" w14:textId="77777777" w:rsidR="00D312A0" w:rsidRDefault="00D312A0" w:rsidP="00D312A0">
      <w:pPr>
        <w:pStyle w:val="ListParagraph"/>
        <w:numPr>
          <w:ilvl w:val="0"/>
          <w:numId w:val="21"/>
        </w:numPr>
        <w:spacing w:before="0"/>
        <w:ind w:left="2160"/>
        <w:rPr>
          <w:rFonts w:ascii="Plus Jakarta Sans" w:hAnsi="Plus Jakarta Sans"/>
          <w:color w:val="282D2D"/>
          <w:sz w:val="20"/>
          <w:szCs w:val="22"/>
        </w:rPr>
      </w:pPr>
      <w:r w:rsidRPr="00D312A0">
        <w:rPr>
          <w:rFonts w:ascii="Plus Jakarta Sans" w:hAnsi="Plus Jakarta Sans"/>
          <w:color w:val="282D2D"/>
          <w:sz w:val="20"/>
          <w:szCs w:val="22"/>
        </w:rPr>
        <w:t>Advanced Analytics &amp; AI-Driven Insights</w:t>
      </w:r>
    </w:p>
    <w:p w14:paraId="0E018A1E" w14:textId="77777777" w:rsidR="00D312A0" w:rsidRPr="00D312A0" w:rsidRDefault="00D312A0" w:rsidP="00D312A0">
      <w:pPr>
        <w:pStyle w:val="ListParagraph"/>
        <w:numPr>
          <w:ilvl w:val="0"/>
          <w:numId w:val="22"/>
        </w:numPr>
        <w:spacing w:before="100" w:beforeAutospacing="1" w:after="100" w:afterAutospacing="1"/>
        <w:ind w:left="2520"/>
        <w:rPr>
          <w:rFonts w:ascii="Plus Jakarta Sans" w:hAnsi="Plus Jakarta Sans"/>
          <w:color w:val="282D2D"/>
          <w:sz w:val="20"/>
          <w:szCs w:val="22"/>
        </w:rPr>
      </w:pPr>
      <w:r w:rsidRPr="00D312A0">
        <w:rPr>
          <w:rFonts w:ascii="Plus Jakarta Sans" w:hAnsi="Plus Jakarta Sans"/>
          <w:color w:val="282D2D"/>
          <w:sz w:val="20"/>
          <w:szCs w:val="22"/>
        </w:rPr>
        <w:t>AI-powered predictive analytics help identify high-risk patients, enabling early interventions to prevent costly complications.</w:t>
      </w:r>
    </w:p>
    <w:p w14:paraId="6C1C5678" w14:textId="77777777" w:rsidR="00D312A0" w:rsidRDefault="00D312A0" w:rsidP="00D312A0">
      <w:pPr>
        <w:pStyle w:val="ListParagraph"/>
        <w:numPr>
          <w:ilvl w:val="0"/>
          <w:numId w:val="22"/>
        </w:numPr>
        <w:spacing w:before="100" w:beforeAutospacing="1" w:after="100" w:afterAutospacing="1"/>
        <w:ind w:left="2520"/>
        <w:rPr>
          <w:rFonts w:ascii="Plus Jakarta Sans" w:hAnsi="Plus Jakarta Sans"/>
          <w:color w:val="282D2D"/>
          <w:sz w:val="20"/>
          <w:szCs w:val="22"/>
        </w:rPr>
      </w:pPr>
      <w:r w:rsidRPr="00D312A0">
        <w:rPr>
          <w:rFonts w:ascii="Plus Jakarta Sans" w:hAnsi="Plus Jakarta Sans"/>
          <w:color w:val="282D2D"/>
          <w:sz w:val="20"/>
          <w:szCs w:val="22"/>
        </w:rPr>
        <w:t>Machine learning models analyze clinical and financial data to optimize reimbursement strategies and care quality metrics.</w:t>
      </w:r>
    </w:p>
    <w:p w14:paraId="510AA418" w14:textId="77777777" w:rsidR="00D312A0" w:rsidRPr="00D312A0" w:rsidRDefault="00D312A0" w:rsidP="00D312A0">
      <w:pPr>
        <w:pStyle w:val="ListParagraph"/>
        <w:spacing w:before="0"/>
        <w:ind w:left="2160"/>
        <w:rPr>
          <w:rFonts w:ascii="Plus Jakarta Sans" w:hAnsi="Plus Jakarta Sans"/>
          <w:color w:val="282D2D"/>
          <w:sz w:val="20"/>
          <w:szCs w:val="22"/>
        </w:rPr>
      </w:pPr>
    </w:p>
    <w:p w14:paraId="37B6708D" w14:textId="04AEC287" w:rsidR="00D312A0" w:rsidRPr="00D312A0" w:rsidRDefault="00D312A0" w:rsidP="00D312A0">
      <w:pPr>
        <w:pStyle w:val="ListParagraph"/>
        <w:numPr>
          <w:ilvl w:val="0"/>
          <w:numId w:val="21"/>
        </w:numPr>
        <w:spacing w:before="0"/>
        <w:ind w:left="2160"/>
        <w:rPr>
          <w:rFonts w:ascii="Plus Jakarta Sans" w:hAnsi="Plus Jakarta Sans"/>
          <w:color w:val="282D2D"/>
          <w:sz w:val="20"/>
          <w:szCs w:val="22"/>
        </w:rPr>
      </w:pPr>
      <w:r w:rsidRPr="00D312A0">
        <w:rPr>
          <w:rFonts w:ascii="Plus Jakarta Sans" w:hAnsi="Plus Jakarta Sans"/>
          <w:color w:val="282D2D"/>
          <w:sz w:val="20"/>
          <w:szCs w:val="22"/>
        </w:rPr>
        <w:t>Interoperability &amp; Seamless Data Exchange</w:t>
      </w:r>
    </w:p>
    <w:p w14:paraId="13602617" w14:textId="77777777" w:rsidR="00D312A0" w:rsidRPr="00D312A0" w:rsidRDefault="00D312A0" w:rsidP="00D312A0">
      <w:pPr>
        <w:pStyle w:val="ListParagraph"/>
        <w:numPr>
          <w:ilvl w:val="0"/>
          <w:numId w:val="20"/>
        </w:numPr>
        <w:spacing w:before="100" w:beforeAutospacing="1" w:after="100" w:afterAutospacing="1"/>
        <w:ind w:left="2520"/>
        <w:rPr>
          <w:rFonts w:ascii="Plus Jakarta Sans" w:hAnsi="Plus Jakarta Sans"/>
          <w:color w:val="282D2D"/>
          <w:sz w:val="20"/>
          <w:szCs w:val="22"/>
        </w:rPr>
      </w:pPr>
      <w:r w:rsidRPr="00D312A0">
        <w:rPr>
          <w:rFonts w:ascii="Plus Jakarta Sans" w:hAnsi="Plus Jakarta Sans"/>
          <w:color w:val="282D2D"/>
          <w:sz w:val="20"/>
          <w:szCs w:val="22"/>
        </w:rPr>
        <w:t>FHIR-based APIs and cloud-based platforms facilitate real-time data sharing between providers, payers, and patients.</w:t>
      </w:r>
    </w:p>
    <w:p w14:paraId="6AA1FA1F" w14:textId="77777777" w:rsidR="00D312A0" w:rsidRDefault="00D312A0" w:rsidP="00D312A0">
      <w:pPr>
        <w:pStyle w:val="ListParagraph"/>
        <w:numPr>
          <w:ilvl w:val="0"/>
          <w:numId w:val="20"/>
        </w:numPr>
        <w:spacing w:before="100" w:beforeAutospacing="1" w:after="100" w:afterAutospacing="1"/>
        <w:ind w:left="2520"/>
        <w:rPr>
          <w:rFonts w:ascii="Plus Jakarta Sans" w:hAnsi="Plus Jakarta Sans"/>
          <w:color w:val="282D2D"/>
          <w:sz w:val="20"/>
          <w:szCs w:val="22"/>
        </w:rPr>
      </w:pPr>
      <w:r w:rsidRPr="00D312A0">
        <w:rPr>
          <w:rFonts w:ascii="Plus Jakarta Sans" w:hAnsi="Plus Jakarta Sans"/>
          <w:color w:val="282D2D"/>
          <w:sz w:val="20"/>
          <w:szCs w:val="22"/>
        </w:rPr>
        <w:t>Blockchain technology ensures secure, tamper-proof transactions, reducing fraud and billing errors.</w:t>
      </w:r>
    </w:p>
    <w:p w14:paraId="6A52E4D7" w14:textId="77777777" w:rsidR="00D312A0" w:rsidRPr="00D312A0" w:rsidRDefault="00D312A0" w:rsidP="00D312A0">
      <w:pPr>
        <w:pStyle w:val="ListParagraph"/>
        <w:spacing w:before="100" w:beforeAutospacing="1" w:after="100" w:afterAutospacing="1"/>
        <w:ind w:left="2520"/>
        <w:rPr>
          <w:rFonts w:ascii="Plus Jakarta Sans" w:hAnsi="Plus Jakarta Sans"/>
          <w:color w:val="282D2D"/>
          <w:sz w:val="20"/>
          <w:szCs w:val="22"/>
        </w:rPr>
      </w:pPr>
    </w:p>
    <w:p w14:paraId="297916C4" w14:textId="77777777" w:rsidR="00361E7B" w:rsidRDefault="00D312A0" w:rsidP="00D312A0">
      <w:pPr>
        <w:pStyle w:val="ListParagraph"/>
        <w:numPr>
          <w:ilvl w:val="0"/>
          <w:numId w:val="21"/>
        </w:numPr>
        <w:spacing w:before="100" w:beforeAutospacing="1" w:after="100" w:afterAutospacing="1"/>
        <w:ind w:left="2160"/>
        <w:rPr>
          <w:rFonts w:ascii="Plus Jakarta Sans" w:hAnsi="Plus Jakarta Sans"/>
          <w:color w:val="282D2D"/>
          <w:sz w:val="20"/>
          <w:szCs w:val="22"/>
        </w:rPr>
      </w:pPr>
      <w:r w:rsidRPr="00D312A0">
        <w:rPr>
          <w:rFonts w:ascii="Plus Jakarta Sans" w:hAnsi="Plus Jakarta Sans"/>
          <w:color w:val="282D2D"/>
          <w:sz w:val="20"/>
          <w:szCs w:val="22"/>
        </w:rPr>
        <w:t>Remote Patient Monitoring &amp; Telehealth</w:t>
      </w:r>
      <w:r w:rsidR="00361E7B">
        <w:rPr>
          <w:rFonts w:ascii="Plus Jakarta Sans" w:hAnsi="Plus Jakarta Sans"/>
          <w:color w:val="282D2D"/>
          <w:sz w:val="20"/>
          <w:szCs w:val="22"/>
        </w:rPr>
        <w:t xml:space="preserve">    </w:t>
      </w:r>
    </w:p>
    <w:p w14:paraId="4E6828E5" w14:textId="77777777" w:rsidR="00361E7B" w:rsidRPr="00D312A0" w:rsidRDefault="00361E7B" w:rsidP="00361E7B">
      <w:pPr>
        <w:pStyle w:val="ListParagraph"/>
        <w:numPr>
          <w:ilvl w:val="0"/>
          <w:numId w:val="23"/>
        </w:numPr>
        <w:spacing w:before="100" w:beforeAutospacing="1" w:after="100" w:afterAutospacing="1"/>
        <w:rPr>
          <w:rFonts w:ascii="Plus Jakarta Sans" w:hAnsi="Plus Jakarta Sans"/>
          <w:color w:val="282D2D"/>
          <w:sz w:val="20"/>
          <w:szCs w:val="22"/>
        </w:rPr>
      </w:pPr>
      <w:r w:rsidRPr="00D312A0">
        <w:rPr>
          <w:rFonts w:ascii="Plus Jakarta Sans" w:hAnsi="Plus Jakarta Sans"/>
          <w:color w:val="282D2D"/>
          <w:sz w:val="20"/>
          <w:szCs w:val="22"/>
        </w:rPr>
        <w:t>Wearable devices and IoT-enabled health trackers provide continuous patient monitoring, improving chronic disease management.</w:t>
      </w:r>
    </w:p>
    <w:p w14:paraId="0CF5C278" w14:textId="77777777" w:rsidR="00361E7B" w:rsidRDefault="00361E7B" w:rsidP="00361E7B">
      <w:pPr>
        <w:pStyle w:val="ListParagraph"/>
        <w:numPr>
          <w:ilvl w:val="0"/>
          <w:numId w:val="23"/>
        </w:numPr>
        <w:spacing w:before="100" w:beforeAutospacing="1" w:after="100" w:afterAutospacing="1"/>
        <w:rPr>
          <w:rFonts w:ascii="Plus Jakarta Sans" w:hAnsi="Plus Jakarta Sans"/>
          <w:color w:val="282D2D"/>
          <w:sz w:val="20"/>
          <w:szCs w:val="22"/>
        </w:rPr>
      </w:pPr>
      <w:r w:rsidRPr="00D312A0">
        <w:rPr>
          <w:rFonts w:ascii="Plus Jakarta Sans" w:hAnsi="Plus Jakarta Sans"/>
          <w:color w:val="282D2D"/>
          <w:sz w:val="20"/>
          <w:szCs w:val="22"/>
        </w:rPr>
        <w:t>Telehealth expands access to care, reducing hospital readmissions and improving patient engagement.</w:t>
      </w:r>
    </w:p>
    <w:p w14:paraId="1D1FF330" w14:textId="77777777" w:rsidR="00361E7B" w:rsidRDefault="00361E7B" w:rsidP="00361E7B">
      <w:pPr>
        <w:pStyle w:val="ListParagraph"/>
        <w:spacing w:before="100" w:beforeAutospacing="1" w:after="100" w:afterAutospacing="1"/>
        <w:ind w:left="2160"/>
        <w:rPr>
          <w:rFonts w:ascii="Plus Jakarta Sans" w:hAnsi="Plus Jakarta Sans"/>
          <w:color w:val="282D2D"/>
          <w:sz w:val="20"/>
          <w:szCs w:val="22"/>
        </w:rPr>
      </w:pPr>
    </w:p>
    <w:p w14:paraId="1D6D96B5" w14:textId="00D4DBA1" w:rsidR="00361E7B" w:rsidRPr="00361E7B" w:rsidRDefault="00361E7B" w:rsidP="00361E7B">
      <w:pPr>
        <w:pStyle w:val="ListParagraph"/>
        <w:numPr>
          <w:ilvl w:val="0"/>
          <w:numId w:val="21"/>
        </w:numPr>
        <w:spacing w:before="100" w:beforeAutospacing="1" w:after="100" w:afterAutospacing="1"/>
        <w:ind w:left="2160"/>
        <w:rPr>
          <w:rFonts w:ascii="Plus Jakarta Sans" w:hAnsi="Plus Jakarta Sans"/>
          <w:color w:val="282D2D"/>
          <w:sz w:val="20"/>
          <w:szCs w:val="22"/>
        </w:rPr>
      </w:pPr>
      <w:r w:rsidRPr="00361E7B">
        <w:rPr>
          <w:rFonts w:ascii="Plus Jakarta Sans" w:hAnsi="Plus Jakarta Sans"/>
          <w:color w:val="282D2D"/>
          <w:sz w:val="20"/>
          <w:szCs w:val="22"/>
        </w:rPr>
        <w:t>Automated Claims Processing &amp; Revenue Cycle Optimization</w:t>
      </w:r>
    </w:p>
    <w:p w14:paraId="103B5893" w14:textId="5FF5FE7B" w:rsidR="00361E7B" w:rsidRPr="00361E7B" w:rsidRDefault="00361E7B" w:rsidP="00361E7B">
      <w:pPr>
        <w:pStyle w:val="ListParagraph"/>
        <w:numPr>
          <w:ilvl w:val="0"/>
          <w:numId w:val="23"/>
        </w:numPr>
        <w:spacing w:before="100" w:beforeAutospacing="1" w:after="100" w:afterAutospacing="1"/>
        <w:rPr>
          <w:rFonts w:ascii="Plus Jakarta Sans" w:hAnsi="Plus Jakarta Sans"/>
          <w:color w:val="282D2D"/>
          <w:sz w:val="20"/>
          <w:szCs w:val="22"/>
        </w:rPr>
      </w:pPr>
      <w:r w:rsidRPr="00361E7B">
        <w:rPr>
          <w:rFonts w:ascii="Plus Jakarta Sans" w:hAnsi="Plus Jakarta Sans"/>
          <w:color w:val="282D2D"/>
          <w:sz w:val="20"/>
          <w:szCs w:val="22"/>
        </w:rPr>
        <w:t>AI-driven claims automation reduces denials and administrative burdens, ensuring accurate reimbursement.</w:t>
      </w:r>
    </w:p>
    <w:p w14:paraId="6C9E49CA" w14:textId="14BCB401" w:rsidR="0004780B" w:rsidRPr="004C358E" w:rsidRDefault="00361E7B" w:rsidP="004C358E">
      <w:pPr>
        <w:pStyle w:val="ListParagraph"/>
        <w:numPr>
          <w:ilvl w:val="0"/>
          <w:numId w:val="23"/>
        </w:numPr>
        <w:spacing w:before="100" w:beforeAutospacing="1" w:after="100" w:afterAutospacing="1"/>
        <w:rPr>
          <w:rFonts w:ascii="Plus Jakarta Sans" w:hAnsi="Plus Jakarta Sans"/>
          <w:color w:val="282D2D"/>
          <w:sz w:val="20"/>
          <w:szCs w:val="22"/>
        </w:rPr>
      </w:pPr>
      <w:r w:rsidRPr="00361E7B">
        <w:rPr>
          <w:rFonts w:ascii="Plus Jakarta Sans" w:hAnsi="Plus Jakarta Sans"/>
          <w:color w:val="282D2D"/>
          <w:sz w:val="20"/>
          <w:szCs w:val="22"/>
        </w:rPr>
        <w:t>Robotic Process Automation (RPA) streamlines billing workflows, improving financial efficiency</w:t>
      </w:r>
    </w:p>
    <w:p w14:paraId="080E7472" w14:textId="3FD06E93" w:rsidR="00016024" w:rsidRDefault="00016024" w:rsidP="00151E8D">
      <w:pPr>
        <w:pStyle w:val="rfpAnswer"/>
        <w:ind w:firstLine="720"/>
        <w:rPr>
          <w:b/>
          <w:bCs/>
        </w:rPr>
      </w:pPr>
      <w:r w:rsidRPr="00016024">
        <w:rPr>
          <w:b/>
          <w:bCs/>
        </w:rPr>
        <w:t>What emerging technologies (e.g., AI, blockchain) could improve healthcare efficiency?</w:t>
      </w:r>
    </w:p>
    <w:p w14:paraId="1CD36596" w14:textId="2DC48C0C" w:rsidR="003D5F15" w:rsidRDefault="003D5F15" w:rsidP="003D5F15">
      <w:pPr>
        <w:pStyle w:val="rfpAnswer"/>
        <w:ind w:left="1440"/>
      </w:pPr>
      <w:r>
        <w:t xml:space="preserve">Emerging technologies </w:t>
      </w:r>
      <w:r w:rsidR="0FBCD8C6">
        <w:t>that</w:t>
      </w:r>
      <w:r>
        <w:t xml:space="preserve"> align with CMS’s goals </w:t>
      </w:r>
      <w:r w:rsidR="63D2E86E">
        <w:t xml:space="preserve">would </w:t>
      </w:r>
      <w:r>
        <w:t>enhan</w:t>
      </w:r>
      <w:r w:rsidR="08E69671">
        <w:t>ce</w:t>
      </w:r>
      <w:r>
        <w:t xml:space="preserve"> efficiency, security, and patient-centered care</w:t>
      </w:r>
      <w:r w:rsidR="00E148F2">
        <w:t xml:space="preserve">.  These technologies could improve </w:t>
      </w:r>
      <w:r w:rsidR="00533CF6">
        <w:t>healthcare efficiency in financial transactions specifically through:</w:t>
      </w:r>
    </w:p>
    <w:p w14:paraId="74ECF332" w14:textId="1ECAE641" w:rsidR="003D5F15" w:rsidRDefault="003D5F15" w:rsidP="003D5F15">
      <w:pPr>
        <w:pStyle w:val="rfpAnswer"/>
        <w:ind w:left="1440"/>
      </w:pPr>
    </w:p>
    <w:p w14:paraId="413ABED9" w14:textId="74890AF6" w:rsidR="003D5F15" w:rsidRDefault="003D5F15" w:rsidP="00533CF6">
      <w:pPr>
        <w:pStyle w:val="rfpAnswer"/>
        <w:numPr>
          <w:ilvl w:val="0"/>
          <w:numId w:val="27"/>
        </w:numPr>
      </w:pPr>
      <w:r>
        <w:t>AI for Predictive Analytics &amp; Automation</w:t>
      </w:r>
    </w:p>
    <w:p w14:paraId="05B86413" w14:textId="313BEC72" w:rsidR="003D5F15" w:rsidRPr="007857D8" w:rsidRDefault="003D5F15" w:rsidP="00533CF6">
      <w:pPr>
        <w:pStyle w:val="rfpAnswer"/>
        <w:numPr>
          <w:ilvl w:val="0"/>
          <w:numId w:val="26"/>
        </w:numPr>
      </w:pPr>
      <w:r w:rsidRPr="007857D8">
        <w:t>Supports CMS’s push for data-driven decision-making by optimizing claims processing, fraud detection, and patient engagement.</w:t>
      </w:r>
    </w:p>
    <w:p w14:paraId="0DE3ED32" w14:textId="4028A378" w:rsidR="003D5F15" w:rsidRPr="007857D8" w:rsidRDefault="003D5F15" w:rsidP="00533CF6">
      <w:pPr>
        <w:pStyle w:val="rfpAnswer"/>
        <w:numPr>
          <w:ilvl w:val="0"/>
          <w:numId w:val="26"/>
        </w:numPr>
      </w:pPr>
      <w:r w:rsidRPr="007857D8">
        <w:t>AI-powered predictive analytics help identify high-risk patients, improving preventive care and reducing costs.</w:t>
      </w:r>
    </w:p>
    <w:p w14:paraId="7C0F44CB" w14:textId="5BB39C95" w:rsidR="003D5F15" w:rsidRDefault="003D5F15" w:rsidP="00533CF6">
      <w:pPr>
        <w:pStyle w:val="rfpAnswer"/>
        <w:numPr>
          <w:ilvl w:val="0"/>
          <w:numId w:val="27"/>
        </w:numPr>
      </w:pPr>
      <w:r>
        <w:t>Blockchain for Secure &amp; Transparent Data Exchange</w:t>
      </w:r>
    </w:p>
    <w:p w14:paraId="70CF1156" w14:textId="148AEB0E" w:rsidR="003D5F15" w:rsidRDefault="003D5F15" w:rsidP="00533CF6">
      <w:pPr>
        <w:pStyle w:val="rfpAnswer"/>
        <w:numPr>
          <w:ilvl w:val="0"/>
          <w:numId w:val="28"/>
        </w:numPr>
      </w:pPr>
      <w:r>
        <w:t>Strengthens CMS’s interoperability efforts by ensuring tamper-proof patient records and secure transactions.</w:t>
      </w:r>
    </w:p>
    <w:p w14:paraId="52D8F82B" w14:textId="30683348" w:rsidR="003D5F15" w:rsidRDefault="003D5F15" w:rsidP="00533CF6">
      <w:pPr>
        <w:pStyle w:val="rfpAnswer"/>
        <w:numPr>
          <w:ilvl w:val="0"/>
          <w:numId w:val="28"/>
        </w:numPr>
      </w:pPr>
      <w:r>
        <w:t>Smart contracts automate payer-provider agreements, reducing billing disputes and administrative inefficiencies.</w:t>
      </w:r>
    </w:p>
    <w:p w14:paraId="5C6E635B" w14:textId="315D7EB3" w:rsidR="00016024" w:rsidRPr="00016024" w:rsidRDefault="00016024" w:rsidP="00151E8D">
      <w:pPr>
        <w:pStyle w:val="rfpAnswer"/>
        <w:ind w:firstLine="720"/>
        <w:rPr>
          <w:b/>
          <w:bCs/>
        </w:rPr>
      </w:pPr>
      <w:r w:rsidRPr="00016024">
        <w:rPr>
          <w:b/>
          <w:bCs/>
        </w:rPr>
        <w:t>How can CMS modernize provider directories to improve care coordination?</w:t>
      </w:r>
    </w:p>
    <w:p w14:paraId="064B2E9B" w14:textId="128EBE87" w:rsidR="009A280A" w:rsidRPr="009A280A" w:rsidRDefault="009A280A" w:rsidP="00A8033E">
      <w:pPr>
        <w:pStyle w:val="rfpAnswer"/>
        <w:ind w:left="1440"/>
      </w:pPr>
      <w:r w:rsidRPr="009A280A">
        <w:lastRenderedPageBreak/>
        <w:t>CMS has made significant strides in modernizing provider directories to improve care coordination, but there are additional steps it can take to enhance interoperability, accessibility, and efficiency beyond its current initiatives.</w:t>
      </w:r>
    </w:p>
    <w:p w14:paraId="0D4797A6" w14:textId="77777777" w:rsidR="009A280A" w:rsidRPr="009A280A" w:rsidRDefault="009A280A" w:rsidP="00A8033E">
      <w:pPr>
        <w:pStyle w:val="rfpAnswer"/>
        <w:numPr>
          <w:ilvl w:val="0"/>
          <w:numId w:val="30"/>
        </w:numPr>
      </w:pPr>
      <w:r w:rsidRPr="009A280A">
        <w:t>Expanding the National Provider Directory Initiative</w:t>
      </w:r>
    </w:p>
    <w:p w14:paraId="0E917CA5" w14:textId="77777777" w:rsidR="009A280A" w:rsidRPr="009A280A" w:rsidRDefault="009A280A" w:rsidP="00A8033E">
      <w:pPr>
        <w:pStyle w:val="rfpAnswer"/>
        <w:ind w:left="1800"/>
      </w:pPr>
      <w:r w:rsidRPr="009A280A">
        <w:t>While CMS is developing a centralized provider directory, it should also integrate real-time provider availability and appointment scheduling capabilities. By enabling direct booking through the directory, patients and providers can reduce administrative delays and improve care access.</w:t>
      </w:r>
    </w:p>
    <w:p w14:paraId="7E678866" w14:textId="77777777" w:rsidR="009A280A" w:rsidRPr="009A280A" w:rsidRDefault="009A280A" w:rsidP="00A8033E">
      <w:pPr>
        <w:pStyle w:val="rfpAnswer"/>
        <w:numPr>
          <w:ilvl w:val="0"/>
          <w:numId w:val="30"/>
        </w:numPr>
      </w:pPr>
      <w:r w:rsidRPr="009A280A">
        <w:t>Enhancing Federated Identity Verification</w:t>
      </w:r>
    </w:p>
    <w:p w14:paraId="64E8B5AD" w14:textId="77777777" w:rsidR="009A280A" w:rsidRPr="009A280A" w:rsidRDefault="009A280A" w:rsidP="00A8033E">
      <w:pPr>
        <w:pStyle w:val="rfpAnswer"/>
        <w:ind w:left="1800"/>
      </w:pPr>
      <w:r w:rsidRPr="009A280A">
        <w:t>CMS is implementing modern identity verification solutions, but it should expand these efforts by adopting biometric authentication and decentralized identity management. This would allow secure, single-sign-on access across multiple healthcare platforms, reducing duplicate credentialing efforts.</w:t>
      </w:r>
    </w:p>
    <w:p w14:paraId="4E8E9B2B" w14:textId="77777777" w:rsidR="009A280A" w:rsidRPr="009A280A" w:rsidRDefault="009A280A" w:rsidP="00A8033E">
      <w:pPr>
        <w:pStyle w:val="rfpAnswer"/>
        <w:numPr>
          <w:ilvl w:val="0"/>
          <w:numId w:val="30"/>
        </w:numPr>
      </w:pPr>
      <w:r w:rsidRPr="009A280A">
        <w:t>Advancing Provider Directory API Capabilities</w:t>
      </w:r>
    </w:p>
    <w:p w14:paraId="4FE39AFC" w14:textId="77777777" w:rsidR="009A280A" w:rsidRPr="009A280A" w:rsidRDefault="009A280A" w:rsidP="00A8033E">
      <w:pPr>
        <w:pStyle w:val="rfpAnswer"/>
        <w:ind w:left="1800"/>
      </w:pPr>
      <w:r w:rsidRPr="009A280A">
        <w:t>CMS requires payers to maintain a publicly accessible Provider Directory API, but it should also mandate standardized data formats across all healthcare entities. By enforcing FHIR-based interoperability, CMS can ensure seamless data exchange between providers, payers, and patients.</w:t>
      </w:r>
    </w:p>
    <w:p w14:paraId="69BD91A2" w14:textId="77777777" w:rsidR="009A280A" w:rsidRPr="009A280A" w:rsidRDefault="009A280A" w:rsidP="00A8033E">
      <w:pPr>
        <w:pStyle w:val="rfpAnswer"/>
        <w:numPr>
          <w:ilvl w:val="0"/>
          <w:numId w:val="30"/>
        </w:numPr>
      </w:pPr>
      <w:r w:rsidRPr="009A280A">
        <w:t>Integrating AI for Provider Data Accuracy</w:t>
      </w:r>
    </w:p>
    <w:p w14:paraId="2888D6C2" w14:textId="77777777" w:rsidR="009A280A" w:rsidRPr="009A280A" w:rsidRDefault="009A280A" w:rsidP="00A8033E">
      <w:pPr>
        <w:pStyle w:val="rfpAnswer"/>
        <w:ind w:left="1800"/>
      </w:pPr>
      <w:r w:rsidRPr="009A280A">
        <w:t>CMS’s provider directory modernization efforts should incorporate AI-driven data validation to automatically detect outdated or incorrect provider information. AI can flag inconsistencies, reducing manual updates and improving directory reliability.</w:t>
      </w:r>
    </w:p>
    <w:p w14:paraId="24A3A154" w14:textId="77777777" w:rsidR="009A280A" w:rsidRPr="009A280A" w:rsidRDefault="009A280A" w:rsidP="00A8033E">
      <w:pPr>
        <w:pStyle w:val="rfpAnswer"/>
        <w:numPr>
          <w:ilvl w:val="0"/>
          <w:numId w:val="30"/>
        </w:numPr>
      </w:pPr>
      <w:r w:rsidRPr="009A280A">
        <w:t>Expanding Digital Insurance Card Functionality</w:t>
      </w:r>
    </w:p>
    <w:p w14:paraId="5ABE78E8" w14:textId="346D2E3A" w:rsidR="00401315" w:rsidRDefault="009A280A" w:rsidP="00A8033E">
      <w:pPr>
        <w:pStyle w:val="rfpAnswer"/>
        <w:ind w:left="1800"/>
      </w:pPr>
      <w:r w:rsidRPr="009A280A">
        <w:t>CMS is developing digital insurance cards, but it should also integrate real-time benefits tracking and cost estimation tools. This would allow patients to see coverage details instantly, improving financial transparency and care planning.</w:t>
      </w:r>
    </w:p>
    <w:p w14:paraId="517F61D5" w14:textId="3BF9844F" w:rsidR="00401315" w:rsidRPr="00401315" w:rsidRDefault="698B4A48" w:rsidP="00401315">
      <w:pPr>
        <w:pStyle w:val="rfpAnswer"/>
        <w:ind w:left="720"/>
      </w:pPr>
      <w:r>
        <w:t>Technology partners in</w:t>
      </w:r>
      <w:r w:rsidR="00401315" w:rsidRPr="00401315">
        <w:t xml:space="preserve"> </w:t>
      </w:r>
      <w:r>
        <w:t xml:space="preserve">this space could </w:t>
      </w:r>
      <w:r w:rsidR="00E10B7D">
        <w:t xml:space="preserve">help </w:t>
      </w:r>
      <w:r w:rsidR="00E10B7D" w:rsidRPr="00401315">
        <w:t>enhance</w:t>
      </w:r>
      <w:r w:rsidR="00401315" w:rsidRPr="00401315">
        <w:t xml:space="preserve"> provider directories using </w:t>
      </w:r>
      <w:r w:rsidR="00401315">
        <w:t>AI</w:t>
      </w:r>
      <w:r w:rsidR="00401315" w:rsidRPr="00401315">
        <w:t xml:space="preserve"> &amp; automation</w:t>
      </w:r>
      <w:r w:rsidR="00401315">
        <w:t xml:space="preserve"> </w:t>
      </w:r>
      <w:r w:rsidR="6D1E9F90">
        <w:t>by:</w:t>
      </w:r>
    </w:p>
    <w:p w14:paraId="1ED90F7C" w14:textId="0CBDF96D" w:rsidR="00401315" w:rsidRPr="00401315" w:rsidRDefault="00401315" w:rsidP="00401315">
      <w:pPr>
        <w:pStyle w:val="rfpAnswer"/>
        <w:numPr>
          <w:ilvl w:val="0"/>
          <w:numId w:val="31"/>
        </w:numPr>
        <w:tabs>
          <w:tab w:val="clear" w:pos="720"/>
          <w:tab w:val="num" w:pos="1440"/>
        </w:tabs>
        <w:ind w:left="1440"/>
      </w:pPr>
      <w:r w:rsidRPr="00401315">
        <w:t>AI-Driven Data Validation – Automatically detect outdated or incorrect provider information, reducing manual updates and improving directory accuracy.</w:t>
      </w:r>
    </w:p>
    <w:p w14:paraId="0833B921" w14:textId="6F167E98" w:rsidR="00401315" w:rsidRPr="00401315" w:rsidRDefault="00401315" w:rsidP="00401315">
      <w:pPr>
        <w:pStyle w:val="rfpAnswer"/>
        <w:numPr>
          <w:ilvl w:val="0"/>
          <w:numId w:val="31"/>
        </w:numPr>
        <w:tabs>
          <w:tab w:val="clear" w:pos="720"/>
          <w:tab w:val="num" w:pos="1440"/>
        </w:tabs>
        <w:ind w:left="1440"/>
      </w:pPr>
      <w:r w:rsidRPr="00401315">
        <w:t>Predictive Analytics for Provider Insights – Use machine learning to optimize provider data, ensuring accurate referrals and care coordination.</w:t>
      </w:r>
    </w:p>
    <w:p w14:paraId="4351D97D" w14:textId="4D038FAB" w:rsidR="00401315" w:rsidRPr="00401315" w:rsidRDefault="00401315" w:rsidP="00401315">
      <w:pPr>
        <w:pStyle w:val="rfpAnswer"/>
        <w:numPr>
          <w:ilvl w:val="0"/>
          <w:numId w:val="31"/>
        </w:numPr>
        <w:tabs>
          <w:tab w:val="clear" w:pos="720"/>
          <w:tab w:val="num" w:pos="1440"/>
        </w:tabs>
        <w:ind w:left="1440"/>
      </w:pPr>
      <w:r w:rsidRPr="00401315">
        <w:t>FHIR-Based Interoperability – Enable seamless integration with CMS’s Provider Directory API, facilitating real-time data exchange across healthcare networks.</w:t>
      </w:r>
    </w:p>
    <w:p w14:paraId="36117A96" w14:textId="1CAB761B" w:rsidR="00401315" w:rsidRPr="00401315" w:rsidRDefault="00401315" w:rsidP="00401315">
      <w:pPr>
        <w:pStyle w:val="rfpAnswer"/>
        <w:numPr>
          <w:ilvl w:val="0"/>
          <w:numId w:val="31"/>
        </w:numPr>
        <w:tabs>
          <w:tab w:val="clear" w:pos="720"/>
          <w:tab w:val="num" w:pos="1440"/>
        </w:tabs>
        <w:ind w:left="1440"/>
      </w:pPr>
      <w:r w:rsidRPr="00401315">
        <w:t>Automated Credentialing &amp; Identity Verification – Support biometric authentication and decentralized identity management to ensure secure provider access.</w:t>
      </w:r>
    </w:p>
    <w:p w14:paraId="57988EBA" w14:textId="78DE9B42" w:rsidR="00401315" w:rsidRPr="00401315" w:rsidRDefault="00401315" w:rsidP="00401315">
      <w:pPr>
        <w:pStyle w:val="rfpAnswer"/>
        <w:numPr>
          <w:ilvl w:val="0"/>
          <w:numId w:val="31"/>
        </w:numPr>
        <w:tabs>
          <w:tab w:val="clear" w:pos="720"/>
          <w:tab w:val="num" w:pos="1440"/>
        </w:tabs>
        <w:ind w:left="1440"/>
      </w:pPr>
      <w:r w:rsidRPr="00401315">
        <w:t>Blockchain for Secure Provider Data Management – Create tamper-proof provider records, preventing fraud and ensuring compliance with CMS regulations.</w:t>
      </w:r>
    </w:p>
    <w:p w14:paraId="12A8654B" w14:textId="0EF72EB0" w:rsidR="00401315" w:rsidRPr="00401315" w:rsidRDefault="00401315" w:rsidP="00401315">
      <w:pPr>
        <w:pStyle w:val="rfpAnswer"/>
        <w:numPr>
          <w:ilvl w:val="0"/>
          <w:numId w:val="31"/>
        </w:numPr>
        <w:tabs>
          <w:tab w:val="clear" w:pos="720"/>
          <w:tab w:val="num" w:pos="1440"/>
        </w:tabs>
        <w:ind w:left="1440"/>
      </w:pPr>
      <w:r w:rsidRPr="00401315">
        <w:lastRenderedPageBreak/>
        <w:t>Real-Time Provider Availability &amp; Scheduling Integration – Allow direct appointment booking through the directory, reducing administrative delays.</w:t>
      </w:r>
    </w:p>
    <w:p w14:paraId="61429B0D" w14:textId="3BC6C538" w:rsidR="00401315" w:rsidRPr="00401315" w:rsidRDefault="00401315" w:rsidP="00401315">
      <w:pPr>
        <w:pStyle w:val="rfpAnswer"/>
        <w:numPr>
          <w:ilvl w:val="0"/>
          <w:numId w:val="31"/>
        </w:numPr>
        <w:tabs>
          <w:tab w:val="clear" w:pos="720"/>
          <w:tab w:val="num" w:pos="1440"/>
        </w:tabs>
        <w:ind w:left="1440"/>
      </w:pPr>
      <w:r w:rsidRPr="00401315">
        <w:t>Digital Insurance Card Integration – Enhance real-time benefits tracking and cost transparency within provider directories.</w:t>
      </w:r>
    </w:p>
    <w:p w14:paraId="53433363" w14:textId="5388C06C" w:rsidR="00401315" w:rsidRPr="00401315" w:rsidRDefault="00401315" w:rsidP="00401315">
      <w:pPr>
        <w:pStyle w:val="rfpAnswer"/>
        <w:numPr>
          <w:ilvl w:val="0"/>
          <w:numId w:val="31"/>
        </w:numPr>
        <w:tabs>
          <w:tab w:val="clear" w:pos="720"/>
          <w:tab w:val="num" w:pos="1440"/>
        </w:tabs>
        <w:ind w:left="1440"/>
      </w:pPr>
      <w:r w:rsidRPr="00401315">
        <w:t>Cloud-Based Directory Management – Ensure scalable, flexible access to provider information, reducing system downtime and data silos.</w:t>
      </w:r>
    </w:p>
    <w:p w14:paraId="1B5600AB" w14:textId="02FAFD6F" w:rsidR="00401315" w:rsidRDefault="5A7441E0">
      <w:r>
        <w:br w:type="page"/>
      </w:r>
    </w:p>
    <w:p w14:paraId="2DA3EB93" w14:textId="0D33BD8B" w:rsidR="00B6137E" w:rsidRDefault="00D358BE" w:rsidP="00D358BE">
      <w:pPr>
        <w:pStyle w:val="rfpAnswer"/>
        <w:rPr>
          <w:b/>
        </w:rPr>
      </w:pPr>
      <w:r w:rsidRPr="00D358BE">
        <w:lastRenderedPageBreak/>
        <w:t xml:space="preserve">FinThrive appreciates the opportunity to comment on this RFI and support CMS’s efforts with respect to </w:t>
      </w:r>
      <w:r w:rsidR="00F87AB5">
        <w:t xml:space="preserve">advancing </w:t>
      </w:r>
      <w:r w:rsidR="00AF18CC">
        <w:t>the Digital Health Ecosystem.</w:t>
      </w:r>
      <w:r w:rsidRPr="00D358BE">
        <w:t xml:space="preserve"> </w:t>
      </w:r>
      <w:r w:rsidR="44C99B94">
        <w:t xml:space="preserve">  We look forward to continued CMS efforts and advancement </w:t>
      </w:r>
      <w:r w:rsidR="7635D2EE">
        <w:t>for digital health</w:t>
      </w:r>
      <w:r w:rsidR="44C99B94">
        <w:t xml:space="preserve"> through careful consideration </w:t>
      </w:r>
      <w:r w:rsidR="1069942A">
        <w:t xml:space="preserve">of these comments </w:t>
      </w:r>
      <w:r w:rsidR="44C99B94">
        <w:t xml:space="preserve">and </w:t>
      </w:r>
      <w:r w:rsidR="43BEB924">
        <w:t>welcome</w:t>
      </w:r>
      <w:r w:rsidR="44C99B94">
        <w:t xml:space="preserve"> further discussions on this complex issue. </w:t>
      </w:r>
    </w:p>
    <w:p w14:paraId="72885BAD" w14:textId="5C802E37" w:rsidR="00D358BE" w:rsidRPr="00D358BE" w:rsidRDefault="00D358BE" w:rsidP="00D358BE">
      <w:pPr>
        <w:pStyle w:val="rfpAnswer"/>
      </w:pPr>
      <w:r w:rsidRPr="00D358BE">
        <w:t>Please contact us if you have any questions (</w:t>
      </w:r>
      <w:r w:rsidR="00F075E9">
        <w:t>970.301.1960</w:t>
      </w:r>
      <w:r w:rsidR="00B6137E">
        <w:t xml:space="preserve"> </w:t>
      </w:r>
      <w:r w:rsidRPr="00D358BE">
        <w:t xml:space="preserve">/ </w:t>
      </w:r>
      <w:r w:rsidR="00B6137E">
        <w:t xml:space="preserve"> </w:t>
      </w:r>
      <w:hyperlink r:id="rId11" w:history="1">
        <w:r w:rsidRPr="00D358BE">
          <w:rPr>
            <w:rStyle w:val="Hyperlink"/>
          </w:rPr>
          <w:t>jonathan.wiik@finthrive.com</w:t>
        </w:r>
      </w:hyperlink>
      <w:r w:rsidR="00B6137E">
        <w:t xml:space="preserve"> </w:t>
      </w:r>
      <w:r w:rsidRPr="00D358BE">
        <w:t>).</w:t>
      </w:r>
    </w:p>
    <w:p w14:paraId="7431F59A" w14:textId="77777777" w:rsidR="00D358BE" w:rsidRPr="00D358BE" w:rsidRDefault="00D358BE" w:rsidP="00D358BE">
      <w:pPr>
        <w:pStyle w:val="rfpAnswer"/>
      </w:pPr>
    </w:p>
    <w:p w14:paraId="3BA81B98" w14:textId="7DA14C3C" w:rsidR="00D358BE" w:rsidRPr="00D358BE" w:rsidRDefault="006F2BE7" w:rsidP="00D358BE">
      <w:pPr>
        <w:pStyle w:val="rfpAnswer"/>
      </w:pPr>
      <w:r>
        <w:rPr>
          <w:noProof/>
        </w:rPr>
        <w:drawing>
          <wp:anchor distT="0" distB="0" distL="114300" distR="114300" simplePos="0" relativeHeight="251658240" behindDoc="1" locked="0" layoutInCell="1" allowOverlap="1" wp14:anchorId="4F52ED7F" wp14:editId="2FF68B2A">
            <wp:simplePos x="0" y="0"/>
            <wp:positionH relativeFrom="margin">
              <wp:align>left</wp:align>
            </wp:positionH>
            <wp:positionV relativeFrom="paragraph">
              <wp:posOffset>223650</wp:posOffset>
            </wp:positionV>
            <wp:extent cx="1752961" cy="70508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2961" cy="705080"/>
                    </a:xfrm>
                    <a:prstGeom prst="rect">
                      <a:avLst/>
                    </a:prstGeom>
                  </pic:spPr>
                </pic:pic>
              </a:graphicData>
            </a:graphic>
            <wp14:sizeRelH relativeFrom="margin">
              <wp14:pctWidth>0</wp14:pctWidth>
            </wp14:sizeRelH>
            <wp14:sizeRelV relativeFrom="margin">
              <wp14:pctHeight>0</wp14:pctHeight>
            </wp14:sizeRelV>
          </wp:anchor>
        </w:drawing>
      </w:r>
      <w:r w:rsidR="00D358BE" w:rsidRPr="00D358BE">
        <w:t>Sincerely,</w:t>
      </w:r>
    </w:p>
    <w:p w14:paraId="3B37596E" w14:textId="62E4C688" w:rsidR="00D358BE" w:rsidRPr="00D358BE" w:rsidRDefault="00D358BE" w:rsidP="00D358BE">
      <w:pPr>
        <w:pStyle w:val="rfpAnswer"/>
      </w:pPr>
    </w:p>
    <w:p w14:paraId="2859DBBE" w14:textId="4B8A6C1B" w:rsidR="00770E1B" w:rsidRDefault="00770E1B" w:rsidP="00770E1B">
      <w:pPr>
        <w:pStyle w:val="rfpAnswer"/>
        <w:spacing w:before="0"/>
      </w:pPr>
      <w:r>
        <w:tab/>
      </w:r>
      <w:r>
        <w:tab/>
      </w:r>
      <w:r>
        <w:tab/>
      </w:r>
    </w:p>
    <w:p w14:paraId="1A4FD7AD" w14:textId="0C53DDBE" w:rsidR="00770E1B" w:rsidRDefault="00770E1B" w:rsidP="00770E1B">
      <w:pPr>
        <w:pStyle w:val="rfpAnswer"/>
        <w:spacing w:before="0"/>
      </w:pPr>
    </w:p>
    <w:p w14:paraId="0411BE8D" w14:textId="5E27F5D3" w:rsidR="00770E1B" w:rsidRDefault="00770E1B" w:rsidP="00770E1B">
      <w:pPr>
        <w:pStyle w:val="rfpAnswer"/>
        <w:spacing w:before="0"/>
      </w:pPr>
    </w:p>
    <w:p w14:paraId="37C7CB44" w14:textId="77F53DFF" w:rsidR="00770E1B" w:rsidRPr="002176D1" w:rsidRDefault="00770E1B" w:rsidP="00770E1B">
      <w:pPr>
        <w:pStyle w:val="rfpAnswer"/>
        <w:spacing w:before="0"/>
        <w:rPr>
          <w:b/>
          <w:bCs/>
          <w:sz w:val="26"/>
          <w:szCs w:val="32"/>
        </w:rPr>
      </w:pPr>
      <w:r w:rsidRPr="002176D1">
        <w:rPr>
          <w:b/>
          <w:bCs/>
          <w:sz w:val="26"/>
          <w:szCs w:val="32"/>
        </w:rPr>
        <w:t xml:space="preserve">Jonathan G Wiik MHA MBA </w:t>
      </w:r>
      <w:r w:rsidR="00F075E9">
        <w:rPr>
          <w:b/>
          <w:bCs/>
          <w:sz w:val="26"/>
          <w:szCs w:val="32"/>
        </w:rPr>
        <w:t>FHFMA</w:t>
      </w:r>
    </w:p>
    <w:p w14:paraId="06CDB158" w14:textId="79EEF9F6" w:rsidR="00770E1B" w:rsidRDefault="00770E1B" w:rsidP="00770E1B">
      <w:pPr>
        <w:pStyle w:val="rfpAnswer"/>
        <w:spacing w:before="0"/>
      </w:pPr>
      <w:r>
        <w:t xml:space="preserve">VP, Healthcare Insights </w:t>
      </w:r>
    </w:p>
    <w:p w14:paraId="28D40932" w14:textId="5201F975" w:rsidR="00770E1B" w:rsidRDefault="00770E1B" w:rsidP="00770E1B">
      <w:pPr>
        <w:pStyle w:val="rfpAnswer"/>
        <w:spacing w:before="0"/>
      </w:pPr>
      <w:r>
        <w:t xml:space="preserve">C </w:t>
      </w:r>
      <w:r w:rsidR="00F075E9">
        <w:t>970.301.1960</w:t>
      </w:r>
    </w:p>
    <w:p w14:paraId="0E10CF54" w14:textId="0D0CD66C" w:rsidR="00770E1B" w:rsidRDefault="00770E1B" w:rsidP="00770E1B">
      <w:pPr>
        <w:pStyle w:val="rfpAnswer"/>
        <w:spacing w:before="0"/>
      </w:pPr>
      <w:r>
        <w:t xml:space="preserve">jonathan.wiik@finthrive.com </w:t>
      </w:r>
    </w:p>
    <w:p w14:paraId="35EE91D3" w14:textId="0AC4A1E9" w:rsidR="00770E1B" w:rsidRDefault="00770E1B" w:rsidP="00770E1B">
      <w:pPr>
        <w:pStyle w:val="rfpAnswer"/>
        <w:spacing w:before="0"/>
      </w:pPr>
      <w:r>
        <w:t xml:space="preserve">finthrive.com </w:t>
      </w:r>
    </w:p>
    <w:p w14:paraId="18185379" w14:textId="36EDFAE5" w:rsidR="5A7441E0" w:rsidRDefault="5A7441E0" w:rsidP="5A7441E0">
      <w:pPr>
        <w:pStyle w:val="rfpAnswer"/>
        <w:spacing w:before="0"/>
      </w:pPr>
    </w:p>
    <w:p w14:paraId="69717EBB" w14:textId="19FB56EB" w:rsidR="00770E1B" w:rsidRDefault="002176D1" w:rsidP="00770E1B">
      <w:pPr>
        <w:pStyle w:val="rfpAnswer"/>
        <w:spacing w:before="0"/>
      </w:pPr>
      <w:r>
        <w:rPr>
          <w:noProof/>
        </w:rPr>
        <w:drawing>
          <wp:inline distT="0" distB="0" distL="0" distR="0" wp14:anchorId="05E74F23" wp14:editId="369904D7">
            <wp:extent cx="1432560" cy="30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32560" cy="304800"/>
                    </a:xfrm>
                    <a:prstGeom prst="rect">
                      <a:avLst/>
                    </a:prstGeom>
                    <a:noFill/>
                  </pic:spPr>
                </pic:pic>
              </a:graphicData>
            </a:graphic>
          </wp:inline>
        </w:drawing>
      </w:r>
    </w:p>
    <w:p w14:paraId="2FC09D8E" w14:textId="2516186C" w:rsidR="00AF2AE5" w:rsidRDefault="00770E1B" w:rsidP="002176D1">
      <w:pPr>
        <w:pStyle w:val="rfpAnswer"/>
        <w:spacing w:before="0"/>
      </w:pPr>
      <w:r w:rsidRPr="002176D1">
        <w:rPr>
          <w:color w:val="F6793A" w:themeColor="accent5"/>
        </w:rPr>
        <w:t>Advancing the healthcare economy</w:t>
      </w:r>
      <w:r w:rsidR="2E902723" w:rsidRPr="5A7441E0">
        <w:rPr>
          <w:color w:val="F6793A" w:themeColor="accent5"/>
        </w:rPr>
        <w:t>.</w:t>
      </w:r>
    </w:p>
    <w:sectPr w:rsidR="00AF2AE5" w:rsidSect="00AF2AE5">
      <w:headerReference w:type="default" r:id="rId14"/>
      <w:headerReference w:type="first" r:id="rId15"/>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2F7A9" w14:textId="77777777" w:rsidR="00413683" w:rsidRDefault="00413683" w:rsidP="00CD0634">
      <w:r>
        <w:separator/>
      </w:r>
    </w:p>
    <w:p w14:paraId="3773C910" w14:textId="77777777" w:rsidR="00413683" w:rsidRDefault="00413683"/>
  </w:endnote>
  <w:endnote w:type="continuationSeparator" w:id="0">
    <w:p w14:paraId="30A21D78" w14:textId="77777777" w:rsidR="00413683" w:rsidRDefault="00413683" w:rsidP="00CD0634">
      <w:r>
        <w:continuationSeparator/>
      </w:r>
    </w:p>
    <w:p w14:paraId="5651507F" w14:textId="77777777" w:rsidR="00413683" w:rsidRDefault="00413683"/>
  </w:endnote>
  <w:endnote w:type="continuationNotice" w:id="1">
    <w:p w14:paraId="2F17B55D" w14:textId="77777777" w:rsidR="00413683" w:rsidRDefault="00413683">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us Jakarta Sans">
    <w:panose1 w:val="00000000000000000000"/>
    <w:charset w:val="00"/>
    <w:family w:val="auto"/>
    <w:pitch w:val="variable"/>
    <w:sig w:usb0="A10000FF" w:usb1="4000607B" w:usb2="00000000" w:usb3="00000000" w:csb0="00000193" w:csb1="00000000"/>
    <w:embedRegular r:id="rId1" w:fontKey="{E29448AC-8B10-4131-94F8-3DFF82EEB85C}"/>
    <w:embedBold r:id="rId2" w:fontKey="{4C331A1F-18A1-4430-946E-F5E3E5F63DC7}"/>
    <w:embedBoldItalic r:id="rId3" w:fontKey="{B0655793-58CD-45AE-B770-F4B54A42E967}"/>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lus Jakarta Sans Medium">
    <w:panose1 w:val="00000000000000000000"/>
    <w:charset w:val="00"/>
    <w:family w:val="auto"/>
    <w:pitch w:val="variable"/>
    <w:sig w:usb0="A10000FF" w:usb1="4000607B" w:usb2="00000000" w:usb3="00000000" w:csb0="00000193" w:csb1="00000000"/>
  </w:font>
  <w:font w:name="Plus Jakarta Sans ExtraBold">
    <w:panose1 w:val="00000000000000000000"/>
    <w:charset w:val="00"/>
    <w:family w:val="auto"/>
    <w:pitch w:val="variable"/>
    <w:sig w:usb0="A10000FF" w:usb1="4000607B" w:usb2="00000000" w:usb3="00000000" w:csb0="00000193" w:csb1="00000000"/>
  </w:font>
  <w:font w:name="Plus Jakarta Sans SemiBold">
    <w:panose1 w:val="00000000000000000000"/>
    <w:charset w:val="00"/>
    <w:family w:val="auto"/>
    <w:pitch w:val="variable"/>
    <w:sig w:usb0="A10000FF" w:usb1="4000607B" w:usb2="00000000" w:usb3="00000000" w:csb0="00000193" w:csb1="00000000"/>
  </w:font>
  <w:font w:name="Roboto Light">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___WRD_EMBED_SUB_176">
    <w:charset w:val="00"/>
    <w:family w:val="auto"/>
    <w:pitch w:val="variable"/>
    <w:sig w:usb0="A10000FF" w:usb1="4000607B" w:usb2="00000000" w:usb3="00000000" w:csb0="00000193" w:csb1="00000000"/>
  </w:font>
  <w:font w:name="Consolas">
    <w:panose1 w:val="020B0609020204030204"/>
    <w:charset w:val="00"/>
    <w:family w:val="modern"/>
    <w:pitch w:val="fixed"/>
    <w:sig w:usb0="E00006FF" w:usb1="0000FCFF" w:usb2="00000001" w:usb3="00000000" w:csb0="0000019F" w:csb1="00000000"/>
  </w:font>
  <w:font w:name="MinionPro-Regular">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4E24F" w14:textId="77777777" w:rsidR="00413683" w:rsidRDefault="00413683" w:rsidP="00CD0634">
      <w:r>
        <w:separator/>
      </w:r>
    </w:p>
    <w:p w14:paraId="464AEBE2" w14:textId="77777777" w:rsidR="00413683" w:rsidRDefault="00413683"/>
  </w:footnote>
  <w:footnote w:type="continuationSeparator" w:id="0">
    <w:p w14:paraId="3D718692" w14:textId="77777777" w:rsidR="00413683" w:rsidRDefault="00413683" w:rsidP="00CD0634">
      <w:r>
        <w:continuationSeparator/>
      </w:r>
    </w:p>
    <w:p w14:paraId="47446A87" w14:textId="77777777" w:rsidR="00413683" w:rsidRDefault="00413683"/>
  </w:footnote>
  <w:footnote w:type="continuationNotice" w:id="1">
    <w:p w14:paraId="6AE51C20" w14:textId="77777777" w:rsidR="00413683" w:rsidRDefault="00413683">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A41A" w14:textId="5B6781F9" w:rsidR="006967F6" w:rsidRDefault="006967F6" w:rsidP="006967F6">
    <w:pPr>
      <w:tabs>
        <w:tab w:val="left" w:pos="657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3364" w14:textId="6564C29D" w:rsidR="00AF2AE5" w:rsidRPr="006967F6" w:rsidRDefault="00AF2AE5" w:rsidP="00D358BE">
    <w:pPr>
      <w:pStyle w:val="Header"/>
      <w:tabs>
        <w:tab w:val="left" w:pos="6570"/>
      </w:tabs>
      <w:rPr>
        <w:b/>
        <w:bCs/>
        <w:sz w:val="18"/>
        <w:szCs w:val="15"/>
      </w:rPr>
    </w:pPr>
    <w:r w:rsidRPr="00FB0DED">
      <w:rPr>
        <w:rFonts w:ascii="Plus Jakarta Sans" w:hAnsi="Plus Jakarta Sans"/>
        <w:noProof/>
        <w:color w:val="005653" w:themeColor="text2"/>
        <w:sz w:val="18"/>
        <w:szCs w:val="15"/>
      </w:rPr>
      <w:drawing>
        <wp:inline distT="0" distB="0" distL="0" distR="0" wp14:anchorId="35573C33" wp14:editId="6EAD4532">
          <wp:extent cx="1364535" cy="198120"/>
          <wp:effectExtent l="0" t="0" r="0" b="5080"/>
          <wp:docPr id="3" name="Picture 3" descr="A picture containing text, clock, sign,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ock, sign, gaug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86306" cy="201281"/>
                  </a:xfrm>
                  <a:prstGeom prst="rect">
                    <a:avLst/>
                  </a:prstGeom>
                </pic:spPr>
              </pic:pic>
            </a:graphicData>
          </a:graphic>
        </wp:inline>
      </w:drawing>
    </w:r>
    <w:r w:rsidRPr="00FB0DED">
      <w:rPr>
        <w:rFonts w:ascii="Plus Jakarta Sans" w:hAnsi="Plus Jakarta Sans"/>
        <w:color w:val="005653" w:themeColor="text2"/>
        <w:sz w:val="18"/>
        <w:szCs w:val="15"/>
      </w:rPr>
      <w:t xml:space="preserve">    </w:t>
    </w:r>
    <w:r w:rsidRPr="00FB0DED">
      <w:rPr>
        <w:rFonts w:ascii="Plus Jakarta Sans" w:hAnsi="Plus Jakarta Sans"/>
        <w:color w:val="005653" w:themeColor="text2"/>
        <w:sz w:val="18"/>
        <w:szCs w:val="15"/>
      </w:rPr>
      <w:tab/>
    </w:r>
    <w:r w:rsidRPr="00FB0DED">
      <w:rPr>
        <w:rFonts w:ascii="Plus Jakarta Sans" w:hAnsi="Plus Jakarta Sans"/>
        <w:color w:val="005653" w:themeColor="text2"/>
        <w:sz w:val="18"/>
        <w:szCs w:val="15"/>
      </w:rPr>
      <w:tab/>
    </w:r>
  </w:p>
  <w:p w14:paraId="04BD5A14" w14:textId="77777777" w:rsidR="00AF2AE5" w:rsidRDefault="00AF2AE5">
    <w:pPr>
      <w:pStyle w:val="Header"/>
    </w:pPr>
  </w:p>
</w:hdr>
</file>

<file path=word/intelligence2.xml><?xml version="1.0" encoding="utf-8"?>
<int2:intelligence xmlns:int2="http://schemas.microsoft.com/office/intelligence/2020/intelligence" xmlns:oel="http://schemas.microsoft.com/office/2019/extlst">
  <int2:observations>
    <int2:textHash int2:hashCode="l08bS5Q+cCVmni" int2:id="knmULYf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CEE"/>
    <w:multiLevelType w:val="multilevel"/>
    <w:tmpl w:val="7994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516A2"/>
    <w:multiLevelType w:val="multilevel"/>
    <w:tmpl w:val="EC44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E5CE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9545B3"/>
    <w:multiLevelType w:val="hybridMultilevel"/>
    <w:tmpl w:val="346C8074"/>
    <w:lvl w:ilvl="0" w:tplc="B756FC98">
      <w:numFmt w:val="bullet"/>
      <w:lvlText w:val="-"/>
      <w:lvlJc w:val="left"/>
      <w:pPr>
        <w:ind w:left="1080" w:hanging="360"/>
      </w:pPr>
      <w:rPr>
        <w:rFonts w:ascii="Plus Jakarta Sans" w:eastAsia="Times New Roman" w:hAnsi="Plus Jakarta Sans" w:cs="Times New Roman"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2AC0613"/>
    <w:multiLevelType w:val="hybridMultilevel"/>
    <w:tmpl w:val="CDDE777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137C2D28"/>
    <w:multiLevelType w:val="hybridMultilevel"/>
    <w:tmpl w:val="223C9AD2"/>
    <w:lvl w:ilvl="0" w:tplc="B756FC98">
      <w:numFmt w:val="bullet"/>
      <w:lvlText w:val="-"/>
      <w:lvlJc w:val="left"/>
      <w:pPr>
        <w:ind w:left="3240" w:hanging="360"/>
      </w:pPr>
      <w:rPr>
        <w:rFonts w:ascii="Plus Jakarta Sans" w:eastAsia="Times New Roman" w:hAnsi="Plus Jakarta Sans"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 w15:restartNumberingAfterBreak="0">
    <w:nsid w:val="1C923D2B"/>
    <w:multiLevelType w:val="multilevel"/>
    <w:tmpl w:val="BB4E4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11EBD"/>
    <w:multiLevelType w:val="hybridMultilevel"/>
    <w:tmpl w:val="82A20D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BC4976"/>
    <w:multiLevelType w:val="hybridMultilevel"/>
    <w:tmpl w:val="C8FE77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0F1D1A"/>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F742D72"/>
    <w:multiLevelType w:val="hybridMultilevel"/>
    <w:tmpl w:val="EB8ABAE6"/>
    <w:lvl w:ilvl="0" w:tplc="B756FC98">
      <w:numFmt w:val="bullet"/>
      <w:lvlText w:val="-"/>
      <w:lvlJc w:val="left"/>
      <w:pPr>
        <w:ind w:left="1080" w:hanging="360"/>
      </w:pPr>
      <w:rPr>
        <w:rFonts w:ascii="Plus Jakarta Sans" w:eastAsia="Times New Roman" w:hAnsi="Plus Jakarta Sans"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3075DF5"/>
    <w:multiLevelType w:val="multilevel"/>
    <w:tmpl w:val="D8CE15C6"/>
    <w:lvl w:ilvl="0">
      <w:start w:val="1"/>
      <w:numFmt w:val="decimal"/>
      <w:lvlText w:val="%1."/>
      <w:lvlJc w:val="left"/>
      <w:pPr>
        <w:tabs>
          <w:tab w:val="num" w:pos="720"/>
        </w:tabs>
        <w:ind w:left="720" w:hanging="360"/>
      </w:pPr>
    </w:lvl>
    <w:lvl w:ilvl="1">
      <w:numFmt w:val="bullet"/>
      <w:lvlText w:val="-"/>
      <w:lvlJc w:val="left"/>
      <w:pPr>
        <w:ind w:left="1080" w:hanging="360"/>
      </w:pPr>
      <w:rPr>
        <w:rFonts w:ascii="Plus Jakarta Sans" w:eastAsia="Times New Roman" w:hAnsi="Plus Jakarta Sans" w:cs="Times New Roman" w:hint="default"/>
      </w:rPr>
    </w:lvl>
    <w:lvl w:ilvl="2">
      <w:numFmt w:val="bullet"/>
      <w:lvlText w:val="-"/>
      <w:lvlJc w:val="left"/>
      <w:pPr>
        <w:ind w:left="1080" w:hanging="360"/>
      </w:pPr>
      <w:rPr>
        <w:rFonts w:ascii="Plus Jakarta Sans" w:eastAsia="Times New Roman" w:hAnsi="Plus Jakarta Sans" w:cs="Times New Roman"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E93185"/>
    <w:multiLevelType w:val="multilevel"/>
    <w:tmpl w:val="F4309F08"/>
    <w:lvl w:ilvl="0">
      <w:start w:val="1"/>
      <w:numFmt w:val="decimal"/>
      <w:lvlText w:val="%1."/>
      <w:lvlJc w:val="left"/>
      <w:pPr>
        <w:tabs>
          <w:tab w:val="num" w:pos="720"/>
        </w:tabs>
        <w:ind w:left="720" w:hanging="360"/>
      </w:pPr>
    </w:lvl>
    <w:lvl w:ilvl="1">
      <w:numFmt w:val="bullet"/>
      <w:lvlText w:val="-"/>
      <w:lvlJc w:val="left"/>
      <w:pPr>
        <w:ind w:left="1080" w:hanging="360"/>
      </w:pPr>
      <w:rPr>
        <w:rFonts w:ascii="Plus Jakarta Sans" w:eastAsia="Times New Roman" w:hAnsi="Plus Jakarta Sans"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985A4C"/>
    <w:multiLevelType w:val="hybridMultilevel"/>
    <w:tmpl w:val="1F988740"/>
    <w:lvl w:ilvl="0" w:tplc="B756FC98">
      <w:numFmt w:val="bullet"/>
      <w:lvlText w:val="-"/>
      <w:lvlJc w:val="left"/>
      <w:pPr>
        <w:ind w:left="2520" w:hanging="360"/>
      </w:pPr>
      <w:rPr>
        <w:rFonts w:ascii="Plus Jakarta Sans" w:eastAsia="Times New Roman" w:hAnsi="Plus Jakarta Sans" w:cs="Times New Roman"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4" w15:restartNumberingAfterBreak="0">
    <w:nsid w:val="3523312C"/>
    <w:multiLevelType w:val="hybridMultilevel"/>
    <w:tmpl w:val="F328CE0E"/>
    <w:lvl w:ilvl="0" w:tplc="9A6EDBAE">
      <w:start w:val="1"/>
      <w:numFmt w:val="bullet"/>
      <w:pStyle w:val="rfpAnswerBullet2"/>
      <w:lvlText w:val="o"/>
      <w:lvlJc w:val="left"/>
      <w:pPr>
        <w:ind w:left="1080" w:hanging="360"/>
      </w:pPr>
      <w:rPr>
        <w:rFonts w:ascii="Courier New" w:hAnsi="Courier New" w:cs="Courier New" w:hint="default"/>
        <w:color w:val="00E09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D7A44D5"/>
    <w:multiLevelType w:val="hybridMultilevel"/>
    <w:tmpl w:val="BA6E8812"/>
    <w:lvl w:ilvl="0" w:tplc="B756FC98">
      <w:numFmt w:val="bullet"/>
      <w:lvlText w:val="-"/>
      <w:lvlJc w:val="left"/>
      <w:pPr>
        <w:ind w:left="2160" w:hanging="360"/>
      </w:pPr>
      <w:rPr>
        <w:rFonts w:ascii="Plus Jakarta Sans" w:eastAsia="Times New Roman" w:hAnsi="Plus Jakarta Sans"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1587FD3"/>
    <w:multiLevelType w:val="hybridMultilevel"/>
    <w:tmpl w:val="5750F0D2"/>
    <w:lvl w:ilvl="0" w:tplc="296EDA6E">
      <w:start w:val="1"/>
      <w:numFmt w:val="bullet"/>
      <w:pStyle w:val="rfpAnswerBullet3"/>
      <w:lvlText w:val=""/>
      <w:lvlJc w:val="left"/>
      <w:pPr>
        <w:ind w:left="720" w:hanging="360"/>
      </w:pPr>
      <w:rPr>
        <w:rFonts w:ascii="Symbol" w:hAnsi="Symbol" w:hint="default"/>
        <w:color w:val="00E091"/>
        <w:u w:color="53565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ED702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A5C7778"/>
    <w:multiLevelType w:val="hybridMultilevel"/>
    <w:tmpl w:val="8946DF8A"/>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4AE90FAA"/>
    <w:multiLevelType w:val="hybridMultilevel"/>
    <w:tmpl w:val="D42A0D9E"/>
    <w:lvl w:ilvl="0" w:tplc="FFFFFFFF">
      <w:start w:val="1"/>
      <w:numFmt w:val="decimal"/>
      <w:lvlText w:val="%1."/>
      <w:lvlJc w:val="left"/>
      <w:pPr>
        <w:ind w:left="720" w:hanging="360"/>
      </w:pPr>
    </w:lvl>
    <w:lvl w:ilvl="1" w:tplc="B756FC98">
      <w:numFmt w:val="bullet"/>
      <w:lvlText w:val="-"/>
      <w:lvlJc w:val="left"/>
      <w:pPr>
        <w:ind w:left="1080" w:hanging="360"/>
      </w:pPr>
      <w:rPr>
        <w:rFonts w:ascii="Plus Jakarta Sans" w:eastAsia="Times New Roman" w:hAnsi="Plus Jakarta Sans" w:cs="Times New Roman" w:hint="default"/>
      </w:rPr>
    </w:lvl>
    <w:lvl w:ilvl="2" w:tplc="AEFEF812">
      <w:numFmt w:val="bullet"/>
      <w:lvlText w:val=""/>
      <w:lvlJc w:val="left"/>
      <w:pPr>
        <w:ind w:left="2340" w:hanging="360"/>
      </w:pPr>
      <w:rPr>
        <w:rFonts w:ascii="Symbol" w:eastAsia="Times New Roman" w:hAnsi="Symbol"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0017BC"/>
    <w:multiLevelType w:val="hybridMultilevel"/>
    <w:tmpl w:val="B73884C8"/>
    <w:lvl w:ilvl="0" w:tplc="B756FC98">
      <w:numFmt w:val="bullet"/>
      <w:lvlText w:val="-"/>
      <w:lvlJc w:val="left"/>
      <w:pPr>
        <w:ind w:left="2160" w:hanging="360"/>
      </w:pPr>
      <w:rPr>
        <w:rFonts w:ascii="Plus Jakarta Sans" w:eastAsia="Times New Roman" w:hAnsi="Plus Jakarta Sans" w:cs="Times New Roman"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1" w15:restartNumberingAfterBreak="0">
    <w:nsid w:val="56163F44"/>
    <w:multiLevelType w:val="multilevel"/>
    <w:tmpl w:val="C12C6BDA"/>
    <w:styleLink w:val="Style2"/>
    <w:lvl w:ilvl="0">
      <w:start w:val="1"/>
      <w:numFmt w:val="upperLetter"/>
      <w:lvlText w:val="%1)"/>
      <w:lvlJc w:val="left"/>
      <w:pPr>
        <w:tabs>
          <w:tab w:val="num" w:pos="360"/>
        </w:tabs>
        <w:ind w:left="1080" w:hanging="360"/>
      </w:pPr>
      <w:rPr>
        <w:rFonts w:ascii="Times New Roman" w:hAnsi="Times New Roman" w:cs="Times New Roman"/>
        <w:b/>
        <w:sz w:val="24"/>
      </w:rPr>
    </w:lvl>
    <w:lvl w:ilvl="1">
      <w:start w:val="1"/>
      <w:numFmt w:val="decimal"/>
      <w:lvlText w:val="%2)"/>
      <w:lvlJc w:val="left"/>
      <w:pPr>
        <w:tabs>
          <w:tab w:val="num" w:pos="720"/>
        </w:tabs>
        <w:ind w:left="1800" w:hanging="360"/>
      </w:pPr>
      <w:rPr>
        <w:rFonts w:ascii="Times New Roman" w:hAnsi="Times New Roman" w:cs="Times New Roman"/>
        <w:b w:val="0"/>
        <w:sz w:val="24"/>
        <w:szCs w:val="24"/>
      </w:rPr>
    </w:lvl>
    <w:lvl w:ilvl="2">
      <w:start w:val="1"/>
      <w:numFmt w:val="lowerLetter"/>
      <w:lvlText w:val="%3)"/>
      <w:lvlJc w:val="left"/>
      <w:pPr>
        <w:tabs>
          <w:tab w:val="num" w:pos="1080"/>
        </w:tabs>
        <w:ind w:left="2520" w:hanging="360"/>
      </w:pPr>
      <w:rPr>
        <w:rFonts w:ascii="Times New Roman" w:hAnsi="Times New Roman" w:cs="Times New Roman"/>
        <w:sz w:val="24"/>
      </w:rPr>
    </w:lvl>
    <w:lvl w:ilvl="3">
      <w:start w:val="1"/>
      <w:numFmt w:val="lowerLetter"/>
      <w:lvlText w:val="%4)"/>
      <w:lvlJc w:val="left"/>
      <w:pPr>
        <w:tabs>
          <w:tab w:val="num" w:pos="1440"/>
        </w:tabs>
        <w:ind w:left="3240" w:hanging="360"/>
      </w:pPr>
      <w:rPr>
        <w:rFonts w:ascii="Arial Narrow" w:eastAsia="Times New Roman" w:hAnsi="Arial Narrow" w:cs="Times New Roman"/>
        <w:sz w:val="24"/>
      </w:rPr>
    </w:lvl>
    <w:lvl w:ilvl="4">
      <w:start w:val="1"/>
      <w:numFmt w:val="lowerLetter"/>
      <w:lvlText w:val="(%5)"/>
      <w:lvlJc w:val="left"/>
      <w:pPr>
        <w:tabs>
          <w:tab w:val="num" w:pos="1800"/>
        </w:tabs>
        <w:ind w:left="3960" w:hanging="360"/>
      </w:pPr>
      <w:rPr>
        <w:rFonts w:ascii="Times New Roman" w:hAnsi="Times New Roman" w:cs="Times New Roman"/>
        <w:sz w:val="20"/>
      </w:rPr>
    </w:lvl>
    <w:lvl w:ilvl="5">
      <w:start w:val="1"/>
      <w:numFmt w:val="lowerRoman"/>
      <w:lvlText w:val="(%6)"/>
      <w:lvlJc w:val="left"/>
      <w:pPr>
        <w:tabs>
          <w:tab w:val="num" w:pos="2160"/>
        </w:tabs>
        <w:ind w:left="4680" w:hanging="360"/>
      </w:pPr>
      <w:rPr>
        <w:rFonts w:ascii="Times New Roman" w:hAnsi="Times New Roman" w:cs="Times New Roman"/>
        <w:sz w:val="20"/>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596673E6"/>
    <w:multiLevelType w:val="hybridMultilevel"/>
    <w:tmpl w:val="6DEC816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5A006F7A"/>
    <w:multiLevelType w:val="hybridMultilevel"/>
    <w:tmpl w:val="2F44C3E6"/>
    <w:lvl w:ilvl="0" w:tplc="B756FC98">
      <w:numFmt w:val="bullet"/>
      <w:lvlText w:val="-"/>
      <w:lvlJc w:val="left"/>
      <w:pPr>
        <w:ind w:left="2160" w:hanging="360"/>
      </w:pPr>
      <w:rPr>
        <w:rFonts w:ascii="Plus Jakarta Sans" w:eastAsia="Times New Roman" w:hAnsi="Plus Jakarta Sans" w:cs="Times New Roman"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5E1467C9"/>
    <w:multiLevelType w:val="hybridMultilevel"/>
    <w:tmpl w:val="E30E537A"/>
    <w:lvl w:ilvl="0" w:tplc="DF5C6700">
      <w:start w:val="1"/>
      <w:numFmt w:val="bullet"/>
      <w:pStyle w:val="rfpAnswerBulletCheckmark"/>
      <w:lvlText w:val=""/>
      <w:lvlJc w:val="left"/>
      <w:pPr>
        <w:ind w:left="720" w:hanging="360"/>
      </w:pPr>
      <w:rPr>
        <w:rFonts w:ascii="Wingdings" w:hAnsi="Wingdings" w:hint="default"/>
        <w:color w:val="00E09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7742B5"/>
    <w:multiLevelType w:val="hybridMultilevel"/>
    <w:tmpl w:val="624EA852"/>
    <w:lvl w:ilvl="0" w:tplc="FA623A96">
      <w:start w:val="1"/>
      <w:numFmt w:val="decimal"/>
      <w:pStyle w:val="rfpAnsw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052EE1"/>
    <w:multiLevelType w:val="hybridMultilevel"/>
    <w:tmpl w:val="B7B08B16"/>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5DA32AA"/>
    <w:multiLevelType w:val="hybridMultilevel"/>
    <w:tmpl w:val="E776559C"/>
    <w:lvl w:ilvl="0" w:tplc="C88631E6">
      <w:start w:val="1"/>
      <w:numFmt w:val="decimal"/>
      <w:pStyle w:val="rfpQuestion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0A1C93"/>
    <w:multiLevelType w:val="hybridMultilevel"/>
    <w:tmpl w:val="9CFE69FA"/>
    <w:lvl w:ilvl="0" w:tplc="F7923BE6">
      <w:start w:val="1"/>
      <w:numFmt w:val="bullet"/>
      <w:pStyle w:val="rfpAnswerBullet"/>
      <w:lvlText w:val=""/>
      <w:lvlJc w:val="left"/>
      <w:pPr>
        <w:ind w:left="720" w:hanging="360"/>
      </w:pPr>
      <w:rPr>
        <w:rFonts w:ascii="Symbol" w:hAnsi="Symbol" w:hint="default"/>
        <w:color w:val="00E091"/>
        <w:u w:color="53565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CC7A5B"/>
    <w:multiLevelType w:val="multilevel"/>
    <w:tmpl w:val="004E1DAE"/>
    <w:styleLink w:val="CurrentList1"/>
    <w:lvl w:ilvl="0">
      <w:start w:val="1"/>
      <w:numFmt w:val="bullet"/>
      <w:lvlText w:val=""/>
      <w:lvlJc w:val="left"/>
      <w:pPr>
        <w:ind w:left="720" w:hanging="360"/>
      </w:pPr>
      <w:rPr>
        <w:rFonts w:ascii="Symbol" w:hAnsi="Symbol" w:hint="default"/>
        <w:color w:val="53565A"/>
        <w:u w:color="53565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AEC0193"/>
    <w:multiLevelType w:val="hybridMultilevel"/>
    <w:tmpl w:val="1068CCBC"/>
    <w:lvl w:ilvl="0" w:tplc="B756FC98">
      <w:numFmt w:val="bullet"/>
      <w:lvlText w:val="-"/>
      <w:lvlJc w:val="left"/>
      <w:pPr>
        <w:ind w:left="2160" w:hanging="360"/>
      </w:pPr>
      <w:rPr>
        <w:rFonts w:ascii="Plus Jakarta Sans" w:eastAsia="Times New Roman" w:hAnsi="Plus Jakarta Sans" w:cs="Times New Roman"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958370294">
    <w:abstractNumId w:val="28"/>
  </w:num>
  <w:num w:numId="2" w16cid:durableId="332530946">
    <w:abstractNumId w:val="14"/>
  </w:num>
  <w:num w:numId="3" w16cid:durableId="235482799">
    <w:abstractNumId w:val="16"/>
  </w:num>
  <w:num w:numId="4" w16cid:durableId="1963148784">
    <w:abstractNumId w:val="21"/>
  </w:num>
  <w:num w:numId="5" w16cid:durableId="1841894112">
    <w:abstractNumId w:val="2"/>
  </w:num>
  <w:num w:numId="6" w16cid:durableId="801071974">
    <w:abstractNumId w:val="9"/>
  </w:num>
  <w:num w:numId="7" w16cid:durableId="686255953">
    <w:abstractNumId w:val="17"/>
  </w:num>
  <w:num w:numId="8" w16cid:durableId="605894104">
    <w:abstractNumId w:val="24"/>
  </w:num>
  <w:num w:numId="9" w16cid:durableId="19239550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5793289">
    <w:abstractNumId w:val="27"/>
  </w:num>
  <w:num w:numId="11" w16cid:durableId="1729113997">
    <w:abstractNumId w:val="29"/>
  </w:num>
  <w:num w:numId="12" w16cid:durableId="1722442495">
    <w:abstractNumId w:val="8"/>
  </w:num>
  <w:num w:numId="13" w16cid:durableId="510989726">
    <w:abstractNumId w:val="10"/>
  </w:num>
  <w:num w:numId="14" w16cid:durableId="672759781">
    <w:abstractNumId w:val="19"/>
  </w:num>
  <w:num w:numId="15" w16cid:durableId="441807239">
    <w:abstractNumId w:val="3"/>
  </w:num>
  <w:num w:numId="16" w16cid:durableId="1586186937">
    <w:abstractNumId w:val="6"/>
  </w:num>
  <w:num w:numId="17" w16cid:durableId="1839685471">
    <w:abstractNumId w:val="7"/>
  </w:num>
  <w:num w:numId="18" w16cid:durableId="141510653">
    <w:abstractNumId w:val="12"/>
  </w:num>
  <w:num w:numId="19" w16cid:durableId="1117411720">
    <w:abstractNumId w:val="11"/>
  </w:num>
  <w:num w:numId="20" w16cid:durableId="895163007">
    <w:abstractNumId w:val="15"/>
  </w:num>
  <w:num w:numId="21" w16cid:durableId="581837061">
    <w:abstractNumId w:val="26"/>
  </w:num>
  <w:num w:numId="22" w16cid:durableId="1511525987">
    <w:abstractNumId w:val="23"/>
  </w:num>
  <w:num w:numId="23" w16cid:durableId="1782070933">
    <w:abstractNumId w:val="13"/>
  </w:num>
  <w:num w:numId="24" w16cid:durableId="1807699312">
    <w:abstractNumId w:val="5"/>
  </w:num>
  <w:num w:numId="25" w16cid:durableId="738015003">
    <w:abstractNumId w:val="4"/>
  </w:num>
  <w:num w:numId="26" w16cid:durableId="347607641">
    <w:abstractNumId w:val="30"/>
  </w:num>
  <w:num w:numId="27" w16cid:durableId="547686063">
    <w:abstractNumId w:val="22"/>
  </w:num>
  <w:num w:numId="28" w16cid:durableId="841089873">
    <w:abstractNumId w:val="20"/>
  </w:num>
  <w:num w:numId="29" w16cid:durableId="1178809009">
    <w:abstractNumId w:val="1"/>
  </w:num>
  <w:num w:numId="30" w16cid:durableId="419910722">
    <w:abstractNumId w:val="18"/>
  </w:num>
  <w:num w:numId="31" w16cid:durableId="329067728">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634"/>
    <w:rsid w:val="00000A9D"/>
    <w:rsid w:val="00001A99"/>
    <w:rsid w:val="00001CAB"/>
    <w:rsid w:val="00001FA0"/>
    <w:rsid w:val="000027DC"/>
    <w:rsid w:val="00003AD5"/>
    <w:rsid w:val="00004325"/>
    <w:rsid w:val="00004796"/>
    <w:rsid w:val="00004B3D"/>
    <w:rsid w:val="00006DFB"/>
    <w:rsid w:val="000076E7"/>
    <w:rsid w:val="00007A8A"/>
    <w:rsid w:val="00007BDC"/>
    <w:rsid w:val="00007E53"/>
    <w:rsid w:val="0001006F"/>
    <w:rsid w:val="00010929"/>
    <w:rsid w:val="00011135"/>
    <w:rsid w:val="00011316"/>
    <w:rsid w:val="00013A17"/>
    <w:rsid w:val="000146A4"/>
    <w:rsid w:val="00014DAC"/>
    <w:rsid w:val="00016024"/>
    <w:rsid w:val="00016174"/>
    <w:rsid w:val="00016755"/>
    <w:rsid w:val="00016DF4"/>
    <w:rsid w:val="00016F63"/>
    <w:rsid w:val="000200CD"/>
    <w:rsid w:val="00020588"/>
    <w:rsid w:val="000209C0"/>
    <w:rsid w:val="0002198F"/>
    <w:rsid w:val="00023A67"/>
    <w:rsid w:val="000247F9"/>
    <w:rsid w:val="00024A30"/>
    <w:rsid w:val="00024D68"/>
    <w:rsid w:val="0002517E"/>
    <w:rsid w:val="000263C4"/>
    <w:rsid w:val="00026AAB"/>
    <w:rsid w:val="000277D9"/>
    <w:rsid w:val="00027C44"/>
    <w:rsid w:val="00027D88"/>
    <w:rsid w:val="0003009B"/>
    <w:rsid w:val="000300BD"/>
    <w:rsid w:val="00030161"/>
    <w:rsid w:val="00031EFE"/>
    <w:rsid w:val="00034732"/>
    <w:rsid w:val="00034A84"/>
    <w:rsid w:val="00035F76"/>
    <w:rsid w:val="0003701C"/>
    <w:rsid w:val="00037CB1"/>
    <w:rsid w:val="0004122F"/>
    <w:rsid w:val="000413B0"/>
    <w:rsid w:val="00043059"/>
    <w:rsid w:val="00044737"/>
    <w:rsid w:val="000448C1"/>
    <w:rsid w:val="000462E8"/>
    <w:rsid w:val="00047353"/>
    <w:rsid w:val="0004774E"/>
    <w:rsid w:val="0004780B"/>
    <w:rsid w:val="00047EE2"/>
    <w:rsid w:val="00050D9B"/>
    <w:rsid w:val="000521C6"/>
    <w:rsid w:val="0005241B"/>
    <w:rsid w:val="00053450"/>
    <w:rsid w:val="00060F69"/>
    <w:rsid w:val="000610EF"/>
    <w:rsid w:val="00061199"/>
    <w:rsid w:val="00062597"/>
    <w:rsid w:val="00062DDE"/>
    <w:rsid w:val="000638EC"/>
    <w:rsid w:val="00064B54"/>
    <w:rsid w:val="00065022"/>
    <w:rsid w:val="000668EA"/>
    <w:rsid w:val="00066922"/>
    <w:rsid w:val="000721E7"/>
    <w:rsid w:val="0007289D"/>
    <w:rsid w:val="00072CC5"/>
    <w:rsid w:val="00072FD0"/>
    <w:rsid w:val="00073159"/>
    <w:rsid w:val="0007571C"/>
    <w:rsid w:val="00075B16"/>
    <w:rsid w:val="000765CC"/>
    <w:rsid w:val="000768E9"/>
    <w:rsid w:val="00077401"/>
    <w:rsid w:val="00077726"/>
    <w:rsid w:val="000805CF"/>
    <w:rsid w:val="000808AC"/>
    <w:rsid w:val="00081251"/>
    <w:rsid w:val="00081651"/>
    <w:rsid w:val="00081952"/>
    <w:rsid w:val="00083D70"/>
    <w:rsid w:val="000845A2"/>
    <w:rsid w:val="00084F03"/>
    <w:rsid w:val="000866A9"/>
    <w:rsid w:val="00086BE3"/>
    <w:rsid w:val="000872B0"/>
    <w:rsid w:val="000919BE"/>
    <w:rsid w:val="00093965"/>
    <w:rsid w:val="00093ED5"/>
    <w:rsid w:val="00093F70"/>
    <w:rsid w:val="0009450A"/>
    <w:rsid w:val="00095261"/>
    <w:rsid w:val="00095C41"/>
    <w:rsid w:val="00096FEA"/>
    <w:rsid w:val="000977B9"/>
    <w:rsid w:val="00097FE9"/>
    <w:rsid w:val="000A0C93"/>
    <w:rsid w:val="000A0F73"/>
    <w:rsid w:val="000A5234"/>
    <w:rsid w:val="000A53ED"/>
    <w:rsid w:val="000A5628"/>
    <w:rsid w:val="000A5E25"/>
    <w:rsid w:val="000A7CEB"/>
    <w:rsid w:val="000B0307"/>
    <w:rsid w:val="000B0A83"/>
    <w:rsid w:val="000B1066"/>
    <w:rsid w:val="000B1FAD"/>
    <w:rsid w:val="000B2323"/>
    <w:rsid w:val="000B3228"/>
    <w:rsid w:val="000B3555"/>
    <w:rsid w:val="000B4B15"/>
    <w:rsid w:val="000B4E4A"/>
    <w:rsid w:val="000B582C"/>
    <w:rsid w:val="000B65F1"/>
    <w:rsid w:val="000B6B5F"/>
    <w:rsid w:val="000C029C"/>
    <w:rsid w:val="000C12BE"/>
    <w:rsid w:val="000C2153"/>
    <w:rsid w:val="000C2902"/>
    <w:rsid w:val="000C6C7E"/>
    <w:rsid w:val="000C7733"/>
    <w:rsid w:val="000D0C39"/>
    <w:rsid w:val="000D0D33"/>
    <w:rsid w:val="000D1B4B"/>
    <w:rsid w:val="000D2173"/>
    <w:rsid w:val="000D2D3E"/>
    <w:rsid w:val="000D2D3F"/>
    <w:rsid w:val="000D3FE8"/>
    <w:rsid w:val="000D4807"/>
    <w:rsid w:val="000D5ECB"/>
    <w:rsid w:val="000D6315"/>
    <w:rsid w:val="000D6C30"/>
    <w:rsid w:val="000D7F93"/>
    <w:rsid w:val="000E1EB2"/>
    <w:rsid w:val="000E212C"/>
    <w:rsid w:val="000E2292"/>
    <w:rsid w:val="000E2A4D"/>
    <w:rsid w:val="000E3A5D"/>
    <w:rsid w:val="000E3F2E"/>
    <w:rsid w:val="000E4543"/>
    <w:rsid w:val="000E64B1"/>
    <w:rsid w:val="000E6EE5"/>
    <w:rsid w:val="000E7CFD"/>
    <w:rsid w:val="000F07B0"/>
    <w:rsid w:val="000F0ED3"/>
    <w:rsid w:val="000F14CD"/>
    <w:rsid w:val="000F1938"/>
    <w:rsid w:val="000F3E29"/>
    <w:rsid w:val="000F3F33"/>
    <w:rsid w:val="000F3F43"/>
    <w:rsid w:val="000F5C24"/>
    <w:rsid w:val="000F7740"/>
    <w:rsid w:val="00100673"/>
    <w:rsid w:val="001007C3"/>
    <w:rsid w:val="00102A23"/>
    <w:rsid w:val="001046C0"/>
    <w:rsid w:val="00105D3A"/>
    <w:rsid w:val="00106515"/>
    <w:rsid w:val="00107941"/>
    <w:rsid w:val="00107AC9"/>
    <w:rsid w:val="00113289"/>
    <w:rsid w:val="00114ACB"/>
    <w:rsid w:val="00114CC1"/>
    <w:rsid w:val="0011642D"/>
    <w:rsid w:val="00116C36"/>
    <w:rsid w:val="00116D81"/>
    <w:rsid w:val="00117807"/>
    <w:rsid w:val="00117BD2"/>
    <w:rsid w:val="00117C7F"/>
    <w:rsid w:val="00120D02"/>
    <w:rsid w:val="0012108A"/>
    <w:rsid w:val="00122192"/>
    <w:rsid w:val="00123580"/>
    <w:rsid w:val="00123CB9"/>
    <w:rsid w:val="00124FD5"/>
    <w:rsid w:val="001253BE"/>
    <w:rsid w:val="001279F0"/>
    <w:rsid w:val="00132362"/>
    <w:rsid w:val="001326B3"/>
    <w:rsid w:val="001339C9"/>
    <w:rsid w:val="001343E3"/>
    <w:rsid w:val="00134E03"/>
    <w:rsid w:val="00135691"/>
    <w:rsid w:val="0013587F"/>
    <w:rsid w:val="001359C2"/>
    <w:rsid w:val="0013618F"/>
    <w:rsid w:val="001363A8"/>
    <w:rsid w:val="001413F9"/>
    <w:rsid w:val="001419A4"/>
    <w:rsid w:val="00142AB5"/>
    <w:rsid w:val="00142FD2"/>
    <w:rsid w:val="00144F07"/>
    <w:rsid w:val="001474B1"/>
    <w:rsid w:val="001475FB"/>
    <w:rsid w:val="00147794"/>
    <w:rsid w:val="00147815"/>
    <w:rsid w:val="00150859"/>
    <w:rsid w:val="001510E2"/>
    <w:rsid w:val="0015146E"/>
    <w:rsid w:val="00151E8D"/>
    <w:rsid w:val="001552DF"/>
    <w:rsid w:val="00157FD4"/>
    <w:rsid w:val="00160192"/>
    <w:rsid w:val="00160412"/>
    <w:rsid w:val="00162A8D"/>
    <w:rsid w:val="00163E74"/>
    <w:rsid w:val="0016652E"/>
    <w:rsid w:val="001666C4"/>
    <w:rsid w:val="00166863"/>
    <w:rsid w:val="00166B8B"/>
    <w:rsid w:val="00166C1D"/>
    <w:rsid w:val="001717BE"/>
    <w:rsid w:val="001718F8"/>
    <w:rsid w:val="00172AFB"/>
    <w:rsid w:val="00174C58"/>
    <w:rsid w:val="0017507F"/>
    <w:rsid w:val="00175F13"/>
    <w:rsid w:val="001763CE"/>
    <w:rsid w:val="00176FB6"/>
    <w:rsid w:val="00177260"/>
    <w:rsid w:val="00177ED3"/>
    <w:rsid w:val="00180135"/>
    <w:rsid w:val="00180256"/>
    <w:rsid w:val="001806E1"/>
    <w:rsid w:val="00180FB7"/>
    <w:rsid w:val="00181F7A"/>
    <w:rsid w:val="00183D8F"/>
    <w:rsid w:val="00184069"/>
    <w:rsid w:val="00184750"/>
    <w:rsid w:val="0018576C"/>
    <w:rsid w:val="00192559"/>
    <w:rsid w:val="0019346A"/>
    <w:rsid w:val="0019498F"/>
    <w:rsid w:val="001949C4"/>
    <w:rsid w:val="001952EE"/>
    <w:rsid w:val="00195B0F"/>
    <w:rsid w:val="001A068E"/>
    <w:rsid w:val="001A2103"/>
    <w:rsid w:val="001A2D78"/>
    <w:rsid w:val="001A3708"/>
    <w:rsid w:val="001A4644"/>
    <w:rsid w:val="001B209B"/>
    <w:rsid w:val="001B2B3D"/>
    <w:rsid w:val="001B341D"/>
    <w:rsid w:val="001B4C7A"/>
    <w:rsid w:val="001B5046"/>
    <w:rsid w:val="001B69DC"/>
    <w:rsid w:val="001B6EA8"/>
    <w:rsid w:val="001B7624"/>
    <w:rsid w:val="001C115A"/>
    <w:rsid w:val="001C128A"/>
    <w:rsid w:val="001C22B9"/>
    <w:rsid w:val="001C2383"/>
    <w:rsid w:val="001C2DB5"/>
    <w:rsid w:val="001C3460"/>
    <w:rsid w:val="001C42C1"/>
    <w:rsid w:val="001C477F"/>
    <w:rsid w:val="001C6556"/>
    <w:rsid w:val="001C7DDA"/>
    <w:rsid w:val="001C7F7D"/>
    <w:rsid w:val="001D0278"/>
    <w:rsid w:val="001D10EB"/>
    <w:rsid w:val="001D1F6E"/>
    <w:rsid w:val="001D2B3B"/>
    <w:rsid w:val="001D4243"/>
    <w:rsid w:val="001D4FB6"/>
    <w:rsid w:val="001D73F7"/>
    <w:rsid w:val="001D7FBE"/>
    <w:rsid w:val="001E0612"/>
    <w:rsid w:val="001E10B1"/>
    <w:rsid w:val="001E1337"/>
    <w:rsid w:val="001E18F7"/>
    <w:rsid w:val="001E1FC8"/>
    <w:rsid w:val="001E2410"/>
    <w:rsid w:val="001E49C6"/>
    <w:rsid w:val="001E4B71"/>
    <w:rsid w:val="001E4F80"/>
    <w:rsid w:val="001E66F2"/>
    <w:rsid w:val="001E6A43"/>
    <w:rsid w:val="001E71EC"/>
    <w:rsid w:val="001F0CB9"/>
    <w:rsid w:val="001F2068"/>
    <w:rsid w:val="001F348D"/>
    <w:rsid w:val="001F3AE8"/>
    <w:rsid w:val="001F3CD7"/>
    <w:rsid w:val="001F40A0"/>
    <w:rsid w:val="001F5964"/>
    <w:rsid w:val="001F6568"/>
    <w:rsid w:val="00200096"/>
    <w:rsid w:val="0020037B"/>
    <w:rsid w:val="0020151B"/>
    <w:rsid w:val="00201D79"/>
    <w:rsid w:val="00201DB8"/>
    <w:rsid w:val="00202DBA"/>
    <w:rsid w:val="002038E7"/>
    <w:rsid w:val="00203BF7"/>
    <w:rsid w:val="00204333"/>
    <w:rsid w:val="00204619"/>
    <w:rsid w:val="002058B7"/>
    <w:rsid w:val="00206EF5"/>
    <w:rsid w:val="00206F45"/>
    <w:rsid w:val="00207284"/>
    <w:rsid w:val="002108B2"/>
    <w:rsid w:val="0021090E"/>
    <w:rsid w:val="00210E69"/>
    <w:rsid w:val="00211A11"/>
    <w:rsid w:val="00211B97"/>
    <w:rsid w:val="00212520"/>
    <w:rsid w:val="00212A57"/>
    <w:rsid w:val="002131D7"/>
    <w:rsid w:val="00213C2C"/>
    <w:rsid w:val="00213DC3"/>
    <w:rsid w:val="0021451C"/>
    <w:rsid w:val="002176CF"/>
    <w:rsid w:val="002176D1"/>
    <w:rsid w:val="00220213"/>
    <w:rsid w:val="00222050"/>
    <w:rsid w:val="0022270E"/>
    <w:rsid w:val="00223458"/>
    <w:rsid w:val="0022646F"/>
    <w:rsid w:val="00226958"/>
    <w:rsid w:val="00226F75"/>
    <w:rsid w:val="0022787F"/>
    <w:rsid w:val="00227F89"/>
    <w:rsid w:val="002303F7"/>
    <w:rsid w:val="00230528"/>
    <w:rsid w:val="0023081E"/>
    <w:rsid w:val="00231172"/>
    <w:rsid w:val="00231E35"/>
    <w:rsid w:val="00233704"/>
    <w:rsid w:val="00233B06"/>
    <w:rsid w:val="00234B12"/>
    <w:rsid w:val="00234BC8"/>
    <w:rsid w:val="00235232"/>
    <w:rsid w:val="00235355"/>
    <w:rsid w:val="002366DC"/>
    <w:rsid w:val="00237A1E"/>
    <w:rsid w:val="00240539"/>
    <w:rsid w:val="00244677"/>
    <w:rsid w:val="00250247"/>
    <w:rsid w:val="0025064E"/>
    <w:rsid w:val="00253153"/>
    <w:rsid w:val="00253B38"/>
    <w:rsid w:val="00255C57"/>
    <w:rsid w:val="00255E64"/>
    <w:rsid w:val="00256408"/>
    <w:rsid w:val="00256628"/>
    <w:rsid w:val="00256C78"/>
    <w:rsid w:val="00257651"/>
    <w:rsid w:val="0025F01C"/>
    <w:rsid w:val="00260383"/>
    <w:rsid w:val="002605F2"/>
    <w:rsid w:val="0026081C"/>
    <w:rsid w:val="002609A0"/>
    <w:rsid w:val="00261EDD"/>
    <w:rsid w:val="0026248C"/>
    <w:rsid w:val="0026335E"/>
    <w:rsid w:val="0026394F"/>
    <w:rsid w:val="00264A8D"/>
    <w:rsid w:val="0026505D"/>
    <w:rsid w:val="00265930"/>
    <w:rsid w:val="00265945"/>
    <w:rsid w:val="00265AEB"/>
    <w:rsid w:val="002669D2"/>
    <w:rsid w:val="00267057"/>
    <w:rsid w:val="00271634"/>
    <w:rsid w:val="002725CD"/>
    <w:rsid w:val="00272AFE"/>
    <w:rsid w:val="00277213"/>
    <w:rsid w:val="00280CA8"/>
    <w:rsid w:val="0028289C"/>
    <w:rsid w:val="00282CCA"/>
    <w:rsid w:val="00282D5B"/>
    <w:rsid w:val="00282FB8"/>
    <w:rsid w:val="0028407A"/>
    <w:rsid w:val="00285B37"/>
    <w:rsid w:val="00291FB8"/>
    <w:rsid w:val="00292615"/>
    <w:rsid w:val="002926A6"/>
    <w:rsid w:val="00292F59"/>
    <w:rsid w:val="002931AE"/>
    <w:rsid w:val="00293BC5"/>
    <w:rsid w:val="00293D57"/>
    <w:rsid w:val="00294887"/>
    <w:rsid w:val="00294972"/>
    <w:rsid w:val="00295A2E"/>
    <w:rsid w:val="00296D2C"/>
    <w:rsid w:val="00297753"/>
    <w:rsid w:val="002A0150"/>
    <w:rsid w:val="002A0290"/>
    <w:rsid w:val="002A1D08"/>
    <w:rsid w:val="002A20F4"/>
    <w:rsid w:val="002A30C7"/>
    <w:rsid w:val="002A3B9B"/>
    <w:rsid w:val="002A416F"/>
    <w:rsid w:val="002A510D"/>
    <w:rsid w:val="002A5BE8"/>
    <w:rsid w:val="002B091B"/>
    <w:rsid w:val="002B18FE"/>
    <w:rsid w:val="002B1BB0"/>
    <w:rsid w:val="002B2B4F"/>
    <w:rsid w:val="002B40C6"/>
    <w:rsid w:val="002B4AAA"/>
    <w:rsid w:val="002B5510"/>
    <w:rsid w:val="002B6630"/>
    <w:rsid w:val="002C0493"/>
    <w:rsid w:val="002C0815"/>
    <w:rsid w:val="002C13FE"/>
    <w:rsid w:val="002C28CB"/>
    <w:rsid w:val="002C31B5"/>
    <w:rsid w:val="002C436F"/>
    <w:rsid w:val="002C4801"/>
    <w:rsid w:val="002C4F25"/>
    <w:rsid w:val="002C6DFF"/>
    <w:rsid w:val="002C74DB"/>
    <w:rsid w:val="002C76A7"/>
    <w:rsid w:val="002C7A52"/>
    <w:rsid w:val="002D14AC"/>
    <w:rsid w:val="002D1C27"/>
    <w:rsid w:val="002D2A33"/>
    <w:rsid w:val="002D2F17"/>
    <w:rsid w:val="002D300D"/>
    <w:rsid w:val="002D36B2"/>
    <w:rsid w:val="002D3AAE"/>
    <w:rsid w:val="002D4531"/>
    <w:rsid w:val="002D4E7C"/>
    <w:rsid w:val="002D4FEC"/>
    <w:rsid w:val="002D5334"/>
    <w:rsid w:val="002D539F"/>
    <w:rsid w:val="002D6D18"/>
    <w:rsid w:val="002E1797"/>
    <w:rsid w:val="002E210E"/>
    <w:rsid w:val="002E36AD"/>
    <w:rsid w:val="002E3F17"/>
    <w:rsid w:val="002E7880"/>
    <w:rsid w:val="002F1DCC"/>
    <w:rsid w:val="002F1EB4"/>
    <w:rsid w:val="002F1F7A"/>
    <w:rsid w:val="002F22B7"/>
    <w:rsid w:val="002F44C5"/>
    <w:rsid w:val="002F4F13"/>
    <w:rsid w:val="002F594A"/>
    <w:rsid w:val="002F5B3D"/>
    <w:rsid w:val="002F625B"/>
    <w:rsid w:val="003015E6"/>
    <w:rsid w:val="00302337"/>
    <w:rsid w:val="00302B3E"/>
    <w:rsid w:val="00302E40"/>
    <w:rsid w:val="0030305C"/>
    <w:rsid w:val="00305A06"/>
    <w:rsid w:val="003063B4"/>
    <w:rsid w:val="003067A3"/>
    <w:rsid w:val="0030779C"/>
    <w:rsid w:val="00307D7B"/>
    <w:rsid w:val="00307E2F"/>
    <w:rsid w:val="00310489"/>
    <w:rsid w:val="00310FFE"/>
    <w:rsid w:val="003110C4"/>
    <w:rsid w:val="00311FFA"/>
    <w:rsid w:val="0031266A"/>
    <w:rsid w:val="00314166"/>
    <w:rsid w:val="00314188"/>
    <w:rsid w:val="00317222"/>
    <w:rsid w:val="00317496"/>
    <w:rsid w:val="00320579"/>
    <w:rsid w:val="003206EC"/>
    <w:rsid w:val="0032096F"/>
    <w:rsid w:val="00320B9D"/>
    <w:rsid w:val="00326359"/>
    <w:rsid w:val="003263FA"/>
    <w:rsid w:val="00327A15"/>
    <w:rsid w:val="00327ED2"/>
    <w:rsid w:val="00330389"/>
    <w:rsid w:val="00331470"/>
    <w:rsid w:val="0033179E"/>
    <w:rsid w:val="003401B0"/>
    <w:rsid w:val="003401EE"/>
    <w:rsid w:val="00340D31"/>
    <w:rsid w:val="0034290B"/>
    <w:rsid w:val="00343034"/>
    <w:rsid w:val="003435D1"/>
    <w:rsid w:val="00343926"/>
    <w:rsid w:val="00343ADE"/>
    <w:rsid w:val="0034440B"/>
    <w:rsid w:val="0034463A"/>
    <w:rsid w:val="003473B1"/>
    <w:rsid w:val="00350B10"/>
    <w:rsid w:val="00351161"/>
    <w:rsid w:val="003513EE"/>
    <w:rsid w:val="00351543"/>
    <w:rsid w:val="00352AFC"/>
    <w:rsid w:val="00352C53"/>
    <w:rsid w:val="00354E54"/>
    <w:rsid w:val="00354FEE"/>
    <w:rsid w:val="003559E7"/>
    <w:rsid w:val="00357D69"/>
    <w:rsid w:val="00357DC3"/>
    <w:rsid w:val="00361A36"/>
    <w:rsid w:val="00361DFF"/>
    <w:rsid w:val="00361E7B"/>
    <w:rsid w:val="00364E99"/>
    <w:rsid w:val="00364F9E"/>
    <w:rsid w:val="003658F2"/>
    <w:rsid w:val="00365BC7"/>
    <w:rsid w:val="003667A0"/>
    <w:rsid w:val="00371BEF"/>
    <w:rsid w:val="00371FF7"/>
    <w:rsid w:val="003723D9"/>
    <w:rsid w:val="003756FC"/>
    <w:rsid w:val="0038163E"/>
    <w:rsid w:val="003820CB"/>
    <w:rsid w:val="003827F7"/>
    <w:rsid w:val="00383364"/>
    <w:rsid w:val="003851F6"/>
    <w:rsid w:val="00385817"/>
    <w:rsid w:val="00386523"/>
    <w:rsid w:val="00387717"/>
    <w:rsid w:val="0039048F"/>
    <w:rsid w:val="00390B4F"/>
    <w:rsid w:val="00391205"/>
    <w:rsid w:val="00392449"/>
    <w:rsid w:val="003950E3"/>
    <w:rsid w:val="0039608B"/>
    <w:rsid w:val="0039674A"/>
    <w:rsid w:val="003977E2"/>
    <w:rsid w:val="003A094C"/>
    <w:rsid w:val="003A1B5B"/>
    <w:rsid w:val="003A1EE5"/>
    <w:rsid w:val="003A24C1"/>
    <w:rsid w:val="003A2BFC"/>
    <w:rsid w:val="003A4AC8"/>
    <w:rsid w:val="003A5FF3"/>
    <w:rsid w:val="003A64E0"/>
    <w:rsid w:val="003A6CA4"/>
    <w:rsid w:val="003A7919"/>
    <w:rsid w:val="003B19F4"/>
    <w:rsid w:val="003B3EED"/>
    <w:rsid w:val="003B42B7"/>
    <w:rsid w:val="003B4CD4"/>
    <w:rsid w:val="003C0265"/>
    <w:rsid w:val="003C06E1"/>
    <w:rsid w:val="003C0747"/>
    <w:rsid w:val="003C0A1A"/>
    <w:rsid w:val="003C0F19"/>
    <w:rsid w:val="003C13DA"/>
    <w:rsid w:val="003C1AAF"/>
    <w:rsid w:val="003C1D1D"/>
    <w:rsid w:val="003C2657"/>
    <w:rsid w:val="003C3288"/>
    <w:rsid w:val="003C33C3"/>
    <w:rsid w:val="003C33ED"/>
    <w:rsid w:val="003C33F3"/>
    <w:rsid w:val="003C42B9"/>
    <w:rsid w:val="003C609D"/>
    <w:rsid w:val="003C6C9C"/>
    <w:rsid w:val="003C788D"/>
    <w:rsid w:val="003D24FF"/>
    <w:rsid w:val="003D3A86"/>
    <w:rsid w:val="003D3DFC"/>
    <w:rsid w:val="003D46A1"/>
    <w:rsid w:val="003D4FB0"/>
    <w:rsid w:val="003D5278"/>
    <w:rsid w:val="003D5F15"/>
    <w:rsid w:val="003D7798"/>
    <w:rsid w:val="003D7CB2"/>
    <w:rsid w:val="003E5568"/>
    <w:rsid w:val="003E66A0"/>
    <w:rsid w:val="003F0619"/>
    <w:rsid w:val="003F0A4C"/>
    <w:rsid w:val="003F0DB7"/>
    <w:rsid w:val="003F0EF3"/>
    <w:rsid w:val="003F12CB"/>
    <w:rsid w:val="003F205A"/>
    <w:rsid w:val="003F2C45"/>
    <w:rsid w:val="003F3E0B"/>
    <w:rsid w:val="003F52D0"/>
    <w:rsid w:val="003F5A03"/>
    <w:rsid w:val="00400AAB"/>
    <w:rsid w:val="00401315"/>
    <w:rsid w:val="00402176"/>
    <w:rsid w:val="0040320C"/>
    <w:rsid w:val="00403452"/>
    <w:rsid w:val="00403BDF"/>
    <w:rsid w:val="004048BF"/>
    <w:rsid w:val="004063C8"/>
    <w:rsid w:val="004079DF"/>
    <w:rsid w:val="00407DD0"/>
    <w:rsid w:val="00407DD3"/>
    <w:rsid w:val="00407EF0"/>
    <w:rsid w:val="00410CF5"/>
    <w:rsid w:val="00413683"/>
    <w:rsid w:val="0041384C"/>
    <w:rsid w:val="00413C74"/>
    <w:rsid w:val="00413DB8"/>
    <w:rsid w:val="004154E0"/>
    <w:rsid w:val="00416A53"/>
    <w:rsid w:val="00416E6B"/>
    <w:rsid w:val="004204F6"/>
    <w:rsid w:val="00420D21"/>
    <w:rsid w:val="00421AB1"/>
    <w:rsid w:val="004222C0"/>
    <w:rsid w:val="00422594"/>
    <w:rsid w:val="00427891"/>
    <w:rsid w:val="00427CEF"/>
    <w:rsid w:val="00427FAA"/>
    <w:rsid w:val="00430C93"/>
    <w:rsid w:val="00430DB8"/>
    <w:rsid w:val="004313C9"/>
    <w:rsid w:val="004324DF"/>
    <w:rsid w:val="00432560"/>
    <w:rsid w:val="00435812"/>
    <w:rsid w:val="0043649E"/>
    <w:rsid w:val="00437612"/>
    <w:rsid w:val="004404DD"/>
    <w:rsid w:val="00440AD3"/>
    <w:rsid w:val="004415CC"/>
    <w:rsid w:val="004420A4"/>
    <w:rsid w:val="004422D8"/>
    <w:rsid w:val="00444D5A"/>
    <w:rsid w:val="004454FF"/>
    <w:rsid w:val="004458B7"/>
    <w:rsid w:val="004459EC"/>
    <w:rsid w:val="004459F8"/>
    <w:rsid w:val="00446964"/>
    <w:rsid w:val="0044755A"/>
    <w:rsid w:val="00447E20"/>
    <w:rsid w:val="00451E46"/>
    <w:rsid w:val="004528A3"/>
    <w:rsid w:val="0045350C"/>
    <w:rsid w:val="00454610"/>
    <w:rsid w:val="0045572B"/>
    <w:rsid w:val="00464E6C"/>
    <w:rsid w:val="00465736"/>
    <w:rsid w:val="0046612D"/>
    <w:rsid w:val="00466954"/>
    <w:rsid w:val="004701EA"/>
    <w:rsid w:val="0047156D"/>
    <w:rsid w:val="00473E04"/>
    <w:rsid w:val="00474195"/>
    <w:rsid w:val="004741A7"/>
    <w:rsid w:val="0047550C"/>
    <w:rsid w:val="0047598B"/>
    <w:rsid w:val="00476DE4"/>
    <w:rsid w:val="004800A6"/>
    <w:rsid w:val="004810FB"/>
    <w:rsid w:val="00483D2A"/>
    <w:rsid w:val="00483E8C"/>
    <w:rsid w:val="004851AF"/>
    <w:rsid w:val="00485FF7"/>
    <w:rsid w:val="00486DB4"/>
    <w:rsid w:val="00491A86"/>
    <w:rsid w:val="00492906"/>
    <w:rsid w:val="00492CBF"/>
    <w:rsid w:val="0049334D"/>
    <w:rsid w:val="00495061"/>
    <w:rsid w:val="00495A70"/>
    <w:rsid w:val="004A274D"/>
    <w:rsid w:val="004A340B"/>
    <w:rsid w:val="004A754B"/>
    <w:rsid w:val="004A7BC6"/>
    <w:rsid w:val="004B49B9"/>
    <w:rsid w:val="004B51CE"/>
    <w:rsid w:val="004B6861"/>
    <w:rsid w:val="004B73E3"/>
    <w:rsid w:val="004C0474"/>
    <w:rsid w:val="004C0591"/>
    <w:rsid w:val="004C0BBB"/>
    <w:rsid w:val="004C125C"/>
    <w:rsid w:val="004C358E"/>
    <w:rsid w:val="004C39BB"/>
    <w:rsid w:val="004C4668"/>
    <w:rsid w:val="004C62EC"/>
    <w:rsid w:val="004C6975"/>
    <w:rsid w:val="004C6FB3"/>
    <w:rsid w:val="004C771E"/>
    <w:rsid w:val="004D0589"/>
    <w:rsid w:val="004D2741"/>
    <w:rsid w:val="004D348C"/>
    <w:rsid w:val="004D66C2"/>
    <w:rsid w:val="004D735F"/>
    <w:rsid w:val="004D7463"/>
    <w:rsid w:val="004E0EF8"/>
    <w:rsid w:val="004E14EB"/>
    <w:rsid w:val="004E1658"/>
    <w:rsid w:val="004E19EE"/>
    <w:rsid w:val="004E264C"/>
    <w:rsid w:val="004E2961"/>
    <w:rsid w:val="004E3EE4"/>
    <w:rsid w:val="004E545B"/>
    <w:rsid w:val="004E5630"/>
    <w:rsid w:val="004E62E5"/>
    <w:rsid w:val="004E6C65"/>
    <w:rsid w:val="004E7675"/>
    <w:rsid w:val="004E776F"/>
    <w:rsid w:val="004F1552"/>
    <w:rsid w:val="004F2B84"/>
    <w:rsid w:val="004F2D23"/>
    <w:rsid w:val="004F2D42"/>
    <w:rsid w:val="004F44A2"/>
    <w:rsid w:val="004F450A"/>
    <w:rsid w:val="004F4F4A"/>
    <w:rsid w:val="004F5055"/>
    <w:rsid w:val="004F628A"/>
    <w:rsid w:val="004F68DB"/>
    <w:rsid w:val="004F6F58"/>
    <w:rsid w:val="005008B1"/>
    <w:rsid w:val="00504605"/>
    <w:rsid w:val="00505861"/>
    <w:rsid w:val="0050774D"/>
    <w:rsid w:val="00510006"/>
    <w:rsid w:val="00511609"/>
    <w:rsid w:val="00511683"/>
    <w:rsid w:val="00512C26"/>
    <w:rsid w:val="005131E5"/>
    <w:rsid w:val="005137CA"/>
    <w:rsid w:val="00514B0D"/>
    <w:rsid w:val="00517CD3"/>
    <w:rsid w:val="00517F75"/>
    <w:rsid w:val="00520D73"/>
    <w:rsid w:val="00523094"/>
    <w:rsid w:val="00523607"/>
    <w:rsid w:val="005239F0"/>
    <w:rsid w:val="00524A8F"/>
    <w:rsid w:val="00524ADB"/>
    <w:rsid w:val="00530225"/>
    <w:rsid w:val="005304EA"/>
    <w:rsid w:val="00530584"/>
    <w:rsid w:val="00530D3C"/>
    <w:rsid w:val="005316EE"/>
    <w:rsid w:val="00531B1E"/>
    <w:rsid w:val="00531D25"/>
    <w:rsid w:val="00533205"/>
    <w:rsid w:val="005333CE"/>
    <w:rsid w:val="005336B2"/>
    <w:rsid w:val="005339AE"/>
    <w:rsid w:val="00533CF6"/>
    <w:rsid w:val="005345F5"/>
    <w:rsid w:val="005346BD"/>
    <w:rsid w:val="00534C32"/>
    <w:rsid w:val="00535A83"/>
    <w:rsid w:val="00536C10"/>
    <w:rsid w:val="00537902"/>
    <w:rsid w:val="00540B7D"/>
    <w:rsid w:val="00540C4D"/>
    <w:rsid w:val="00541B90"/>
    <w:rsid w:val="005429F9"/>
    <w:rsid w:val="00544F82"/>
    <w:rsid w:val="00546C9C"/>
    <w:rsid w:val="00547C72"/>
    <w:rsid w:val="0055096F"/>
    <w:rsid w:val="00551A9C"/>
    <w:rsid w:val="00551D81"/>
    <w:rsid w:val="005563BD"/>
    <w:rsid w:val="00560252"/>
    <w:rsid w:val="005608DB"/>
    <w:rsid w:val="00561638"/>
    <w:rsid w:val="00561FEE"/>
    <w:rsid w:val="00562F8C"/>
    <w:rsid w:val="0056330A"/>
    <w:rsid w:val="00563ABB"/>
    <w:rsid w:val="0056431F"/>
    <w:rsid w:val="0056534B"/>
    <w:rsid w:val="00565CA4"/>
    <w:rsid w:val="00570EBC"/>
    <w:rsid w:val="005717B8"/>
    <w:rsid w:val="00571D1C"/>
    <w:rsid w:val="00571D8C"/>
    <w:rsid w:val="00571DCE"/>
    <w:rsid w:val="005722A0"/>
    <w:rsid w:val="00572A36"/>
    <w:rsid w:val="00572BF2"/>
    <w:rsid w:val="0057316F"/>
    <w:rsid w:val="00580F63"/>
    <w:rsid w:val="00581699"/>
    <w:rsid w:val="00582B70"/>
    <w:rsid w:val="0058302B"/>
    <w:rsid w:val="00583127"/>
    <w:rsid w:val="005837EE"/>
    <w:rsid w:val="00584E62"/>
    <w:rsid w:val="005857EE"/>
    <w:rsid w:val="00585806"/>
    <w:rsid w:val="00587FC8"/>
    <w:rsid w:val="00593DD3"/>
    <w:rsid w:val="00594CF5"/>
    <w:rsid w:val="00594D76"/>
    <w:rsid w:val="00596178"/>
    <w:rsid w:val="005A0B37"/>
    <w:rsid w:val="005A3069"/>
    <w:rsid w:val="005A311A"/>
    <w:rsid w:val="005A3ADD"/>
    <w:rsid w:val="005A48F1"/>
    <w:rsid w:val="005A5392"/>
    <w:rsid w:val="005A5D97"/>
    <w:rsid w:val="005A6455"/>
    <w:rsid w:val="005A6B73"/>
    <w:rsid w:val="005A6FEB"/>
    <w:rsid w:val="005A778D"/>
    <w:rsid w:val="005A7E06"/>
    <w:rsid w:val="005B2A55"/>
    <w:rsid w:val="005B340E"/>
    <w:rsid w:val="005B36AA"/>
    <w:rsid w:val="005B428B"/>
    <w:rsid w:val="005B4E6C"/>
    <w:rsid w:val="005B532E"/>
    <w:rsid w:val="005B5F6F"/>
    <w:rsid w:val="005B608D"/>
    <w:rsid w:val="005B64E3"/>
    <w:rsid w:val="005B6E0D"/>
    <w:rsid w:val="005B7EF2"/>
    <w:rsid w:val="005C0AF9"/>
    <w:rsid w:val="005C0EDC"/>
    <w:rsid w:val="005C1A4A"/>
    <w:rsid w:val="005C3380"/>
    <w:rsid w:val="005C3DEC"/>
    <w:rsid w:val="005C62E7"/>
    <w:rsid w:val="005C6344"/>
    <w:rsid w:val="005D00C7"/>
    <w:rsid w:val="005D1E36"/>
    <w:rsid w:val="005D20A3"/>
    <w:rsid w:val="005D254E"/>
    <w:rsid w:val="005D2D55"/>
    <w:rsid w:val="005D390E"/>
    <w:rsid w:val="005D3A26"/>
    <w:rsid w:val="005D3BE6"/>
    <w:rsid w:val="005D57FE"/>
    <w:rsid w:val="005D60F3"/>
    <w:rsid w:val="005D664F"/>
    <w:rsid w:val="005D6DD5"/>
    <w:rsid w:val="005E0E90"/>
    <w:rsid w:val="005E1B55"/>
    <w:rsid w:val="005E242A"/>
    <w:rsid w:val="005E259F"/>
    <w:rsid w:val="005E3645"/>
    <w:rsid w:val="005E374B"/>
    <w:rsid w:val="005E50E4"/>
    <w:rsid w:val="005E5B1C"/>
    <w:rsid w:val="005E5FD2"/>
    <w:rsid w:val="005E62BA"/>
    <w:rsid w:val="005E6DAB"/>
    <w:rsid w:val="005E6EA2"/>
    <w:rsid w:val="005E7F95"/>
    <w:rsid w:val="005F0B31"/>
    <w:rsid w:val="005F3581"/>
    <w:rsid w:val="006015F2"/>
    <w:rsid w:val="0060498F"/>
    <w:rsid w:val="006052BE"/>
    <w:rsid w:val="00610CA5"/>
    <w:rsid w:val="00612574"/>
    <w:rsid w:val="00612642"/>
    <w:rsid w:val="00612815"/>
    <w:rsid w:val="00612DD1"/>
    <w:rsid w:val="0061329E"/>
    <w:rsid w:val="0061517E"/>
    <w:rsid w:val="00615782"/>
    <w:rsid w:val="0061680A"/>
    <w:rsid w:val="006216F7"/>
    <w:rsid w:val="0062209B"/>
    <w:rsid w:val="006223CD"/>
    <w:rsid w:val="006224C7"/>
    <w:rsid w:val="00622F3F"/>
    <w:rsid w:val="00623479"/>
    <w:rsid w:val="00624AC8"/>
    <w:rsid w:val="006263C2"/>
    <w:rsid w:val="00627074"/>
    <w:rsid w:val="00627E60"/>
    <w:rsid w:val="00630E9E"/>
    <w:rsid w:val="006319B5"/>
    <w:rsid w:val="00633605"/>
    <w:rsid w:val="00633D90"/>
    <w:rsid w:val="006340AF"/>
    <w:rsid w:val="00634EE3"/>
    <w:rsid w:val="00635A76"/>
    <w:rsid w:val="00637373"/>
    <w:rsid w:val="00637D2D"/>
    <w:rsid w:val="0064099B"/>
    <w:rsid w:val="00640ABF"/>
    <w:rsid w:val="00640E2D"/>
    <w:rsid w:val="0064176A"/>
    <w:rsid w:val="00643AA4"/>
    <w:rsid w:val="00643B2A"/>
    <w:rsid w:val="00645AFC"/>
    <w:rsid w:val="00645CB8"/>
    <w:rsid w:val="00646050"/>
    <w:rsid w:val="006462D9"/>
    <w:rsid w:val="006463B0"/>
    <w:rsid w:val="006506FD"/>
    <w:rsid w:val="0065080C"/>
    <w:rsid w:val="00650940"/>
    <w:rsid w:val="00650B4A"/>
    <w:rsid w:val="00651EEC"/>
    <w:rsid w:val="006537F2"/>
    <w:rsid w:val="0065465D"/>
    <w:rsid w:val="00656496"/>
    <w:rsid w:val="0065687B"/>
    <w:rsid w:val="00656F4C"/>
    <w:rsid w:val="0065793C"/>
    <w:rsid w:val="006605ED"/>
    <w:rsid w:val="00661ABC"/>
    <w:rsid w:val="00663461"/>
    <w:rsid w:val="00663C51"/>
    <w:rsid w:val="006650B5"/>
    <w:rsid w:val="006658DE"/>
    <w:rsid w:val="00666C40"/>
    <w:rsid w:val="00666CF2"/>
    <w:rsid w:val="00667436"/>
    <w:rsid w:val="006706FE"/>
    <w:rsid w:val="00670B79"/>
    <w:rsid w:val="00670B94"/>
    <w:rsid w:val="00673214"/>
    <w:rsid w:val="0067443D"/>
    <w:rsid w:val="00675324"/>
    <w:rsid w:val="00677D80"/>
    <w:rsid w:val="00677F30"/>
    <w:rsid w:val="00681983"/>
    <w:rsid w:val="0068231D"/>
    <w:rsid w:val="00682F3A"/>
    <w:rsid w:val="00683036"/>
    <w:rsid w:val="00683A34"/>
    <w:rsid w:val="00684A0C"/>
    <w:rsid w:val="00685FFB"/>
    <w:rsid w:val="00687554"/>
    <w:rsid w:val="00691955"/>
    <w:rsid w:val="00691E16"/>
    <w:rsid w:val="006931DF"/>
    <w:rsid w:val="00693293"/>
    <w:rsid w:val="00694583"/>
    <w:rsid w:val="0069647A"/>
    <w:rsid w:val="006967F6"/>
    <w:rsid w:val="00696AC0"/>
    <w:rsid w:val="0069706E"/>
    <w:rsid w:val="006A0D1D"/>
    <w:rsid w:val="006A0F5B"/>
    <w:rsid w:val="006A363B"/>
    <w:rsid w:val="006A3DFC"/>
    <w:rsid w:val="006A465C"/>
    <w:rsid w:val="006A5658"/>
    <w:rsid w:val="006A6085"/>
    <w:rsid w:val="006B20D5"/>
    <w:rsid w:val="006B4496"/>
    <w:rsid w:val="006B4CB1"/>
    <w:rsid w:val="006B55A7"/>
    <w:rsid w:val="006B5A0D"/>
    <w:rsid w:val="006B62A4"/>
    <w:rsid w:val="006B6453"/>
    <w:rsid w:val="006C295B"/>
    <w:rsid w:val="006C2EE1"/>
    <w:rsid w:val="006C34BF"/>
    <w:rsid w:val="006C4887"/>
    <w:rsid w:val="006C5AD9"/>
    <w:rsid w:val="006C5F54"/>
    <w:rsid w:val="006C619D"/>
    <w:rsid w:val="006C7857"/>
    <w:rsid w:val="006D1028"/>
    <w:rsid w:val="006D295D"/>
    <w:rsid w:val="006D4503"/>
    <w:rsid w:val="006D4C48"/>
    <w:rsid w:val="006D4D74"/>
    <w:rsid w:val="006D4E87"/>
    <w:rsid w:val="006D5E71"/>
    <w:rsid w:val="006D6809"/>
    <w:rsid w:val="006D68DA"/>
    <w:rsid w:val="006D74D4"/>
    <w:rsid w:val="006D7A3C"/>
    <w:rsid w:val="006E062C"/>
    <w:rsid w:val="006E1598"/>
    <w:rsid w:val="006E294F"/>
    <w:rsid w:val="006E3039"/>
    <w:rsid w:val="006E35AD"/>
    <w:rsid w:val="006E35AE"/>
    <w:rsid w:val="006E414B"/>
    <w:rsid w:val="006E7494"/>
    <w:rsid w:val="006F1824"/>
    <w:rsid w:val="006F2BE7"/>
    <w:rsid w:val="006F2DC7"/>
    <w:rsid w:val="006F6EA3"/>
    <w:rsid w:val="006F707D"/>
    <w:rsid w:val="006F755E"/>
    <w:rsid w:val="006F7DEB"/>
    <w:rsid w:val="0070058A"/>
    <w:rsid w:val="00700CB0"/>
    <w:rsid w:val="00700D84"/>
    <w:rsid w:val="007013A0"/>
    <w:rsid w:val="00702B90"/>
    <w:rsid w:val="00702E64"/>
    <w:rsid w:val="00703605"/>
    <w:rsid w:val="0070469A"/>
    <w:rsid w:val="00704879"/>
    <w:rsid w:val="00704E50"/>
    <w:rsid w:val="007056AD"/>
    <w:rsid w:val="00706BC5"/>
    <w:rsid w:val="007070C7"/>
    <w:rsid w:val="007074B9"/>
    <w:rsid w:val="007079D3"/>
    <w:rsid w:val="0071136E"/>
    <w:rsid w:val="0071525C"/>
    <w:rsid w:val="00717D05"/>
    <w:rsid w:val="00720743"/>
    <w:rsid w:val="00720C57"/>
    <w:rsid w:val="00722CA5"/>
    <w:rsid w:val="00722E17"/>
    <w:rsid w:val="007233E0"/>
    <w:rsid w:val="00723E14"/>
    <w:rsid w:val="0072418D"/>
    <w:rsid w:val="00724262"/>
    <w:rsid w:val="00727100"/>
    <w:rsid w:val="00731B0E"/>
    <w:rsid w:val="00732B7C"/>
    <w:rsid w:val="00732C63"/>
    <w:rsid w:val="00733476"/>
    <w:rsid w:val="00733F0A"/>
    <w:rsid w:val="00737CBE"/>
    <w:rsid w:val="00741E8C"/>
    <w:rsid w:val="00741E9F"/>
    <w:rsid w:val="00741FA4"/>
    <w:rsid w:val="00742229"/>
    <w:rsid w:val="00743860"/>
    <w:rsid w:val="007445D8"/>
    <w:rsid w:val="00745DD4"/>
    <w:rsid w:val="007477F7"/>
    <w:rsid w:val="007500E1"/>
    <w:rsid w:val="0075047A"/>
    <w:rsid w:val="00753712"/>
    <w:rsid w:val="00754432"/>
    <w:rsid w:val="00754AD1"/>
    <w:rsid w:val="007555AD"/>
    <w:rsid w:val="00760DDC"/>
    <w:rsid w:val="0076173D"/>
    <w:rsid w:val="00762C77"/>
    <w:rsid w:val="00765067"/>
    <w:rsid w:val="007655AD"/>
    <w:rsid w:val="0076625E"/>
    <w:rsid w:val="007664A2"/>
    <w:rsid w:val="00766685"/>
    <w:rsid w:val="0077019E"/>
    <w:rsid w:val="007708A5"/>
    <w:rsid w:val="00770E1B"/>
    <w:rsid w:val="0077144C"/>
    <w:rsid w:val="007729C7"/>
    <w:rsid w:val="00774E66"/>
    <w:rsid w:val="007758E6"/>
    <w:rsid w:val="00775B7F"/>
    <w:rsid w:val="007762AE"/>
    <w:rsid w:val="007763A6"/>
    <w:rsid w:val="00776944"/>
    <w:rsid w:val="007806C6"/>
    <w:rsid w:val="00780F6A"/>
    <w:rsid w:val="00781F1B"/>
    <w:rsid w:val="00784DE4"/>
    <w:rsid w:val="007857D8"/>
    <w:rsid w:val="00785B49"/>
    <w:rsid w:val="007875AA"/>
    <w:rsid w:val="00787B9C"/>
    <w:rsid w:val="00787FBA"/>
    <w:rsid w:val="00791AE3"/>
    <w:rsid w:val="0079241C"/>
    <w:rsid w:val="007928E6"/>
    <w:rsid w:val="00792CCE"/>
    <w:rsid w:val="007933F3"/>
    <w:rsid w:val="007935CF"/>
    <w:rsid w:val="007936D5"/>
    <w:rsid w:val="00794282"/>
    <w:rsid w:val="0079529C"/>
    <w:rsid w:val="00795E53"/>
    <w:rsid w:val="0079624E"/>
    <w:rsid w:val="00796A0B"/>
    <w:rsid w:val="00797BFE"/>
    <w:rsid w:val="00797F4C"/>
    <w:rsid w:val="007A0230"/>
    <w:rsid w:val="007A08C4"/>
    <w:rsid w:val="007A288E"/>
    <w:rsid w:val="007A3608"/>
    <w:rsid w:val="007A4172"/>
    <w:rsid w:val="007A4B0A"/>
    <w:rsid w:val="007A5498"/>
    <w:rsid w:val="007A5D86"/>
    <w:rsid w:val="007B246A"/>
    <w:rsid w:val="007B2802"/>
    <w:rsid w:val="007B2FED"/>
    <w:rsid w:val="007B4B6F"/>
    <w:rsid w:val="007C0968"/>
    <w:rsid w:val="007C1601"/>
    <w:rsid w:val="007C1CED"/>
    <w:rsid w:val="007C248C"/>
    <w:rsid w:val="007C2589"/>
    <w:rsid w:val="007C295A"/>
    <w:rsid w:val="007C45CC"/>
    <w:rsid w:val="007C5F37"/>
    <w:rsid w:val="007C6558"/>
    <w:rsid w:val="007C7644"/>
    <w:rsid w:val="007D1B98"/>
    <w:rsid w:val="007D3786"/>
    <w:rsid w:val="007D3A09"/>
    <w:rsid w:val="007D3B6C"/>
    <w:rsid w:val="007D4799"/>
    <w:rsid w:val="007D4DFA"/>
    <w:rsid w:val="007D5933"/>
    <w:rsid w:val="007D6208"/>
    <w:rsid w:val="007D639F"/>
    <w:rsid w:val="007D6538"/>
    <w:rsid w:val="007E0924"/>
    <w:rsid w:val="007E0E7E"/>
    <w:rsid w:val="007E1F8D"/>
    <w:rsid w:val="007E1FB4"/>
    <w:rsid w:val="007E26F3"/>
    <w:rsid w:val="007E3208"/>
    <w:rsid w:val="007E349A"/>
    <w:rsid w:val="007E46F4"/>
    <w:rsid w:val="007E4788"/>
    <w:rsid w:val="007E75A5"/>
    <w:rsid w:val="007F020A"/>
    <w:rsid w:val="007F083B"/>
    <w:rsid w:val="007F228C"/>
    <w:rsid w:val="007F2C71"/>
    <w:rsid w:val="007F4B91"/>
    <w:rsid w:val="007F68AF"/>
    <w:rsid w:val="007F694B"/>
    <w:rsid w:val="007F6BB2"/>
    <w:rsid w:val="007F6D3A"/>
    <w:rsid w:val="00800024"/>
    <w:rsid w:val="0080039B"/>
    <w:rsid w:val="00800C83"/>
    <w:rsid w:val="0080207F"/>
    <w:rsid w:val="0080265F"/>
    <w:rsid w:val="008041A6"/>
    <w:rsid w:val="00804654"/>
    <w:rsid w:val="0080489F"/>
    <w:rsid w:val="0080549F"/>
    <w:rsid w:val="00805F17"/>
    <w:rsid w:val="00806296"/>
    <w:rsid w:val="00806B5D"/>
    <w:rsid w:val="008077D1"/>
    <w:rsid w:val="008105BB"/>
    <w:rsid w:val="00810BEF"/>
    <w:rsid w:val="008124F8"/>
    <w:rsid w:val="0081364C"/>
    <w:rsid w:val="00815241"/>
    <w:rsid w:val="00815EB0"/>
    <w:rsid w:val="00816126"/>
    <w:rsid w:val="0081755E"/>
    <w:rsid w:val="00821AAC"/>
    <w:rsid w:val="0082240D"/>
    <w:rsid w:val="00823076"/>
    <w:rsid w:val="008231A6"/>
    <w:rsid w:val="008265CD"/>
    <w:rsid w:val="00827553"/>
    <w:rsid w:val="00827D37"/>
    <w:rsid w:val="0083149A"/>
    <w:rsid w:val="00831685"/>
    <w:rsid w:val="00832397"/>
    <w:rsid w:val="00834AF7"/>
    <w:rsid w:val="00835597"/>
    <w:rsid w:val="00836A72"/>
    <w:rsid w:val="008436BA"/>
    <w:rsid w:val="00844A53"/>
    <w:rsid w:val="00845604"/>
    <w:rsid w:val="00845B6D"/>
    <w:rsid w:val="00846277"/>
    <w:rsid w:val="00847163"/>
    <w:rsid w:val="008478E0"/>
    <w:rsid w:val="008507BF"/>
    <w:rsid w:val="00850B5F"/>
    <w:rsid w:val="00853289"/>
    <w:rsid w:val="00856A17"/>
    <w:rsid w:val="00856EFF"/>
    <w:rsid w:val="00857379"/>
    <w:rsid w:val="008573B1"/>
    <w:rsid w:val="00860018"/>
    <w:rsid w:val="008601E7"/>
    <w:rsid w:val="008608D8"/>
    <w:rsid w:val="008618B3"/>
    <w:rsid w:val="008660FE"/>
    <w:rsid w:val="008666FD"/>
    <w:rsid w:val="00870308"/>
    <w:rsid w:val="00870677"/>
    <w:rsid w:val="00871CD5"/>
    <w:rsid w:val="00873369"/>
    <w:rsid w:val="00874EE8"/>
    <w:rsid w:val="00875D55"/>
    <w:rsid w:val="00876B8A"/>
    <w:rsid w:val="00877BAD"/>
    <w:rsid w:val="0088029E"/>
    <w:rsid w:val="00880C15"/>
    <w:rsid w:val="008815F7"/>
    <w:rsid w:val="00882048"/>
    <w:rsid w:val="00884274"/>
    <w:rsid w:val="008848D2"/>
    <w:rsid w:val="00885B53"/>
    <w:rsid w:val="00886D32"/>
    <w:rsid w:val="0088742B"/>
    <w:rsid w:val="008919CB"/>
    <w:rsid w:val="00891E90"/>
    <w:rsid w:val="008920C9"/>
    <w:rsid w:val="0089456A"/>
    <w:rsid w:val="008954E7"/>
    <w:rsid w:val="00895668"/>
    <w:rsid w:val="0089590C"/>
    <w:rsid w:val="00895DFA"/>
    <w:rsid w:val="00896FAA"/>
    <w:rsid w:val="008A00A2"/>
    <w:rsid w:val="008A1784"/>
    <w:rsid w:val="008A357A"/>
    <w:rsid w:val="008A694C"/>
    <w:rsid w:val="008A755D"/>
    <w:rsid w:val="008A75CB"/>
    <w:rsid w:val="008B116F"/>
    <w:rsid w:val="008B1C9F"/>
    <w:rsid w:val="008B2764"/>
    <w:rsid w:val="008B2A0F"/>
    <w:rsid w:val="008B2FDB"/>
    <w:rsid w:val="008B3036"/>
    <w:rsid w:val="008B43FD"/>
    <w:rsid w:val="008B4C06"/>
    <w:rsid w:val="008B78C6"/>
    <w:rsid w:val="008B7D43"/>
    <w:rsid w:val="008C00D0"/>
    <w:rsid w:val="008C06DF"/>
    <w:rsid w:val="008C0B9F"/>
    <w:rsid w:val="008C1717"/>
    <w:rsid w:val="008C360D"/>
    <w:rsid w:val="008C417E"/>
    <w:rsid w:val="008C42B5"/>
    <w:rsid w:val="008C59B5"/>
    <w:rsid w:val="008C5D25"/>
    <w:rsid w:val="008C5D7F"/>
    <w:rsid w:val="008D0DDA"/>
    <w:rsid w:val="008D13F8"/>
    <w:rsid w:val="008D20FD"/>
    <w:rsid w:val="008D317C"/>
    <w:rsid w:val="008D3E2C"/>
    <w:rsid w:val="008D527B"/>
    <w:rsid w:val="008D682F"/>
    <w:rsid w:val="008E1B83"/>
    <w:rsid w:val="008E2972"/>
    <w:rsid w:val="008E3988"/>
    <w:rsid w:val="008E4745"/>
    <w:rsid w:val="008E5879"/>
    <w:rsid w:val="008E64AF"/>
    <w:rsid w:val="008E6631"/>
    <w:rsid w:val="008E6EBB"/>
    <w:rsid w:val="008F0450"/>
    <w:rsid w:val="008F2946"/>
    <w:rsid w:val="008F39C7"/>
    <w:rsid w:val="008F4045"/>
    <w:rsid w:val="008F44AA"/>
    <w:rsid w:val="008F5573"/>
    <w:rsid w:val="008F5BE0"/>
    <w:rsid w:val="008F7E15"/>
    <w:rsid w:val="0090031F"/>
    <w:rsid w:val="0090033F"/>
    <w:rsid w:val="009014C0"/>
    <w:rsid w:val="00901E22"/>
    <w:rsid w:val="009022D9"/>
    <w:rsid w:val="00902990"/>
    <w:rsid w:val="009033E5"/>
    <w:rsid w:val="00904AA3"/>
    <w:rsid w:val="0090553A"/>
    <w:rsid w:val="009060DC"/>
    <w:rsid w:val="00906EB1"/>
    <w:rsid w:val="00907610"/>
    <w:rsid w:val="00911863"/>
    <w:rsid w:val="00911E3B"/>
    <w:rsid w:val="00912F2C"/>
    <w:rsid w:val="009137E8"/>
    <w:rsid w:val="00913DB4"/>
    <w:rsid w:val="009161C2"/>
    <w:rsid w:val="0091701F"/>
    <w:rsid w:val="00920365"/>
    <w:rsid w:val="00922B13"/>
    <w:rsid w:val="00923C3F"/>
    <w:rsid w:val="00925290"/>
    <w:rsid w:val="009252F3"/>
    <w:rsid w:val="00925B6A"/>
    <w:rsid w:val="00926063"/>
    <w:rsid w:val="00926995"/>
    <w:rsid w:val="00930679"/>
    <w:rsid w:val="009313CA"/>
    <w:rsid w:val="00931B24"/>
    <w:rsid w:val="009322CE"/>
    <w:rsid w:val="00934355"/>
    <w:rsid w:val="00934660"/>
    <w:rsid w:val="00936449"/>
    <w:rsid w:val="00936765"/>
    <w:rsid w:val="00940FC1"/>
    <w:rsid w:val="009411C1"/>
    <w:rsid w:val="0094142F"/>
    <w:rsid w:val="009430C1"/>
    <w:rsid w:val="009457EC"/>
    <w:rsid w:val="00946425"/>
    <w:rsid w:val="009509B8"/>
    <w:rsid w:val="00951C16"/>
    <w:rsid w:val="00954E93"/>
    <w:rsid w:val="009555F6"/>
    <w:rsid w:val="0095645A"/>
    <w:rsid w:val="009608AA"/>
    <w:rsid w:val="009629FF"/>
    <w:rsid w:val="00962C3F"/>
    <w:rsid w:val="009656FE"/>
    <w:rsid w:val="009657AA"/>
    <w:rsid w:val="00965FF7"/>
    <w:rsid w:val="00966543"/>
    <w:rsid w:val="00971DC6"/>
    <w:rsid w:val="00975366"/>
    <w:rsid w:val="00975FF1"/>
    <w:rsid w:val="00976258"/>
    <w:rsid w:val="00976FD3"/>
    <w:rsid w:val="009800D8"/>
    <w:rsid w:val="009804FB"/>
    <w:rsid w:val="0098089C"/>
    <w:rsid w:val="009814C9"/>
    <w:rsid w:val="00981FD4"/>
    <w:rsid w:val="009823CD"/>
    <w:rsid w:val="00983249"/>
    <w:rsid w:val="0098393B"/>
    <w:rsid w:val="009843EC"/>
    <w:rsid w:val="009844E4"/>
    <w:rsid w:val="00986149"/>
    <w:rsid w:val="00987CB2"/>
    <w:rsid w:val="00991DA5"/>
    <w:rsid w:val="009925D0"/>
    <w:rsid w:val="00993164"/>
    <w:rsid w:val="0099410F"/>
    <w:rsid w:val="009956F7"/>
    <w:rsid w:val="00995947"/>
    <w:rsid w:val="00996617"/>
    <w:rsid w:val="0099692C"/>
    <w:rsid w:val="00996BC2"/>
    <w:rsid w:val="009977D7"/>
    <w:rsid w:val="009A067C"/>
    <w:rsid w:val="009A0CB4"/>
    <w:rsid w:val="009A138D"/>
    <w:rsid w:val="009A15B6"/>
    <w:rsid w:val="009A2590"/>
    <w:rsid w:val="009A26F6"/>
    <w:rsid w:val="009A280A"/>
    <w:rsid w:val="009A3168"/>
    <w:rsid w:val="009A456A"/>
    <w:rsid w:val="009A4C34"/>
    <w:rsid w:val="009A54D2"/>
    <w:rsid w:val="009A688D"/>
    <w:rsid w:val="009A6BCA"/>
    <w:rsid w:val="009A6C99"/>
    <w:rsid w:val="009A773C"/>
    <w:rsid w:val="009A789F"/>
    <w:rsid w:val="009A7D42"/>
    <w:rsid w:val="009B17DA"/>
    <w:rsid w:val="009B19C9"/>
    <w:rsid w:val="009B2682"/>
    <w:rsid w:val="009B38BE"/>
    <w:rsid w:val="009B41AF"/>
    <w:rsid w:val="009B42FA"/>
    <w:rsid w:val="009B441A"/>
    <w:rsid w:val="009B49F3"/>
    <w:rsid w:val="009B4A98"/>
    <w:rsid w:val="009B5B92"/>
    <w:rsid w:val="009B60CA"/>
    <w:rsid w:val="009C0DE7"/>
    <w:rsid w:val="009C3C7E"/>
    <w:rsid w:val="009C4FD5"/>
    <w:rsid w:val="009C5673"/>
    <w:rsid w:val="009C590F"/>
    <w:rsid w:val="009C5A9B"/>
    <w:rsid w:val="009C7D5F"/>
    <w:rsid w:val="009D09ED"/>
    <w:rsid w:val="009D10CA"/>
    <w:rsid w:val="009D15D1"/>
    <w:rsid w:val="009D366C"/>
    <w:rsid w:val="009D50FE"/>
    <w:rsid w:val="009E317A"/>
    <w:rsid w:val="009E3BA1"/>
    <w:rsid w:val="009E5AEB"/>
    <w:rsid w:val="009E6896"/>
    <w:rsid w:val="009E7161"/>
    <w:rsid w:val="009E7861"/>
    <w:rsid w:val="009F0597"/>
    <w:rsid w:val="009F196C"/>
    <w:rsid w:val="009F1C85"/>
    <w:rsid w:val="009F2849"/>
    <w:rsid w:val="009F28CE"/>
    <w:rsid w:val="009F28D0"/>
    <w:rsid w:val="009F334F"/>
    <w:rsid w:val="009F50DC"/>
    <w:rsid w:val="009F5155"/>
    <w:rsid w:val="009F5859"/>
    <w:rsid w:val="009F5EE5"/>
    <w:rsid w:val="009F797D"/>
    <w:rsid w:val="009F7E54"/>
    <w:rsid w:val="009F7F91"/>
    <w:rsid w:val="009F7FF5"/>
    <w:rsid w:val="00A01DE8"/>
    <w:rsid w:val="00A01EE0"/>
    <w:rsid w:val="00A03123"/>
    <w:rsid w:val="00A03447"/>
    <w:rsid w:val="00A039F3"/>
    <w:rsid w:val="00A054E9"/>
    <w:rsid w:val="00A055A2"/>
    <w:rsid w:val="00A05772"/>
    <w:rsid w:val="00A05DD2"/>
    <w:rsid w:val="00A0652F"/>
    <w:rsid w:val="00A069A5"/>
    <w:rsid w:val="00A07171"/>
    <w:rsid w:val="00A07554"/>
    <w:rsid w:val="00A07875"/>
    <w:rsid w:val="00A10246"/>
    <w:rsid w:val="00A10678"/>
    <w:rsid w:val="00A1189F"/>
    <w:rsid w:val="00A11C01"/>
    <w:rsid w:val="00A12853"/>
    <w:rsid w:val="00A1424A"/>
    <w:rsid w:val="00A1567C"/>
    <w:rsid w:val="00A15B49"/>
    <w:rsid w:val="00A16319"/>
    <w:rsid w:val="00A168B9"/>
    <w:rsid w:val="00A16D63"/>
    <w:rsid w:val="00A201F0"/>
    <w:rsid w:val="00A20B9C"/>
    <w:rsid w:val="00A20E59"/>
    <w:rsid w:val="00A217AE"/>
    <w:rsid w:val="00A2211E"/>
    <w:rsid w:val="00A23339"/>
    <w:rsid w:val="00A2465A"/>
    <w:rsid w:val="00A252C3"/>
    <w:rsid w:val="00A26129"/>
    <w:rsid w:val="00A3039D"/>
    <w:rsid w:val="00A30738"/>
    <w:rsid w:val="00A34142"/>
    <w:rsid w:val="00A34EBD"/>
    <w:rsid w:val="00A35212"/>
    <w:rsid w:val="00A35F7E"/>
    <w:rsid w:val="00A368E2"/>
    <w:rsid w:val="00A405B0"/>
    <w:rsid w:val="00A4129E"/>
    <w:rsid w:val="00A418DF"/>
    <w:rsid w:val="00A42127"/>
    <w:rsid w:val="00A42B7E"/>
    <w:rsid w:val="00A4371B"/>
    <w:rsid w:val="00A4464A"/>
    <w:rsid w:val="00A446EB"/>
    <w:rsid w:val="00A464E2"/>
    <w:rsid w:val="00A50067"/>
    <w:rsid w:val="00A5068C"/>
    <w:rsid w:val="00A517BC"/>
    <w:rsid w:val="00A534F3"/>
    <w:rsid w:val="00A53FEF"/>
    <w:rsid w:val="00A540A3"/>
    <w:rsid w:val="00A5438E"/>
    <w:rsid w:val="00A54C8F"/>
    <w:rsid w:val="00A5587A"/>
    <w:rsid w:val="00A56A0D"/>
    <w:rsid w:val="00A5714E"/>
    <w:rsid w:val="00A61814"/>
    <w:rsid w:val="00A622FA"/>
    <w:rsid w:val="00A62F85"/>
    <w:rsid w:val="00A64689"/>
    <w:rsid w:val="00A64E3E"/>
    <w:rsid w:val="00A64EC4"/>
    <w:rsid w:val="00A65AD1"/>
    <w:rsid w:val="00A70EA2"/>
    <w:rsid w:val="00A72BEB"/>
    <w:rsid w:val="00A73970"/>
    <w:rsid w:val="00A74F13"/>
    <w:rsid w:val="00A7657E"/>
    <w:rsid w:val="00A76CD0"/>
    <w:rsid w:val="00A76DAF"/>
    <w:rsid w:val="00A77512"/>
    <w:rsid w:val="00A77865"/>
    <w:rsid w:val="00A8033E"/>
    <w:rsid w:val="00A80CBD"/>
    <w:rsid w:val="00A80F86"/>
    <w:rsid w:val="00A85094"/>
    <w:rsid w:val="00A86E7A"/>
    <w:rsid w:val="00A8738D"/>
    <w:rsid w:val="00A906B1"/>
    <w:rsid w:val="00A92E49"/>
    <w:rsid w:val="00A93D36"/>
    <w:rsid w:val="00A94048"/>
    <w:rsid w:val="00A94F54"/>
    <w:rsid w:val="00A95447"/>
    <w:rsid w:val="00A95461"/>
    <w:rsid w:val="00A96200"/>
    <w:rsid w:val="00A97FDC"/>
    <w:rsid w:val="00A97FFE"/>
    <w:rsid w:val="00AA0B4A"/>
    <w:rsid w:val="00AA0D3D"/>
    <w:rsid w:val="00AA0E66"/>
    <w:rsid w:val="00AA110E"/>
    <w:rsid w:val="00AA2DAC"/>
    <w:rsid w:val="00AA3AAD"/>
    <w:rsid w:val="00AA464F"/>
    <w:rsid w:val="00AA4A89"/>
    <w:rsid w:val="00AA4AF3"/>
    <w:rsid w:val="00AA5646"/>
    <w:rsid w:val="00AA5A17"/>
    <w:rsid w:val="00AB029A"/>
    <w:rsid w:val="00AB02EA"/>
    <w:rsid w:val="00AB0797"/>
    <w:rsid w:val="00AB1A87"/>
    <w:rsid w:val="00AB525C"/>
    <w:rsid w:val="00AB5AFE"/>
    <w:rsid w:val="00AB5D6D"/>
    <w:rsid w:val="00AB60E1"/>
    <w:rsid w:val="00AB7432"/>
    <w:rsid w:val="00AB7E60"/>
    <w:rsid w:val="00AC0C9E"/>
    <w:rsid w:val="00AC29AE"/>
    <w:rsid w:val="00AC2A9F"/>
    <w:rsid w:val="00AC33F8"/>
    <w:rsid w:val="00AC345A"/>
    <w:rsid w:val="00AC38B1"/>
    <w:rsid w:val="00AC4E74"/>
    <w:rsid w:val="00AC7D10"/>
    <w:rsid w:val="00ACAA8C"/>
    <w:rsid w:val="00AD42B2"/>
    <w:rsid w:val="00AD542B"/>
    <w:rsid w:val="00AD5698"/>
    <w:rsid w:val="00AD75D3"/>
    <w:rsid w:val="00AE03CC"/>
    <w:rsid w:val="00AE0D53"/>
    <w:rsid w:val="00AE0FB4"/>
    <w:rsid w:val="00AE23D2"/>
    <w:rsid w:val="00AE262F"/>
    <w:rsid w:val="00AE2BDF"/>
    <w:rsid w:val="00AE3845"/>
    <w:rsid w:val="00AE48A7"/>
    <w:rsid w:val="00AE5B22"/>
    <w:rsid w:val="00AE5D5D"/>
    <w:rsid w:val="00AE5FCF"/>
    <w:rsid w:val="00AE735C"/>
    <w:rsid w:val="00AF0625"/>
    <w:rsid w:val="00AF18CC"/>
    <w:rsid w:val="00AF20A1"/>
    <w:rsid w:val="00AF21E4"/>
    <w:rsid w:val="00AF22BA"/>
    <w:rsid w:val="00AF2AE5"/>
    <w:rsid w:val="00AF40A1"/>
    <w:rsid w:val="00AF434C"/>
    <w:rsid w:val="00AF59AC"/>
    <w:rsid w:val="00AF5A48"/>
    <w:rsid w:val="00AF6216"/>
    <w:rsid w:val="00AF7374"/>
    <w:rsid w:val="00B018A4"/>
    <w:rsid w:val="00B02314"/>
    <w:rsid w:val="00B025C2"/>
    <w:rsid w:val="00B02EBE"/>
    <w:rsid w:val="00B031E4"/>
    <w:rsid w:val="00B035F2"/>
    <w:rsid w:val="00B03645"/>
    <w:rsid w:val="00B0507A"/>
    <w:rsid w:val="00B055BA"/>
    <w:rsid w:val="00B069B1"/>
    <w:rsid w:val="00B06A30"/>
    <w:rsid w:val="00B07C9D"/>
    <w:rsid w:val="00B1113F"/>
    <w:rsid w:val="00B11DAE"/>
    <w:rsid w:val="00B12037"/>
    <w:rsid w:val="00B13E68"/>
    <w:rsid w:val="00B13F3E"/>
    <w:rsid w:val="00B15537"/>
    <w:rsid w:val="00B17A0E"/>
    <w:rsid w:val="00B17B59"/>
    <w:rsid w:val="00B203EA"/>
    <w:rsid w:val="00B208C2"/>
    <w:rsid w:val="00B20D89"/>
    <w:rsid w:val="00B231B3"/>
    <w:rsid w:val="00B24517"/>
    <w:rsid w:val="00B25EAD"/>
    <w:rsid w:val="00B26318"/>
    <w:rsid w:val="00B266DD"/>
    <w:rsid w:val="00B269E2"/>
    <w:rsid w:val="00B2745D"/>
    <w:rsid w:val="00B27E57"/>
    <w:rsid w:val="00B305D1"/>
    <w:rsid w:val="00B30A71"/>
    <w:rsid w:val="00B31648"/>
    <w:rsid w:val="00B31D2A"/>
    <w:rsid w:val="00B32AA1"/>
    <w:rsid w:val="00B346A2"/>
    <w:rsid w:val="00B4048A"/>
    <w:rsid w:val="00B4063F"/>
    <w:rsid w:val="00B41D51"/>
    <w:rsid w:val="00B42218"/>
    <w:rsid w:val="00B44AC1"/>
    <w:rsid w:val="00B44BC1"/>
    <w:rsid w:val="00B45851"/>
    <w:rsid w:val="00B51C51"/>
    <w:rsid w:val="00B5333D"/>
    <w:rsid w:val="00B541A2"/>
    <w:rsid w:val="00B54415"/>
    <w:rsid w:val="00B56557"/>
    <w:rsid w:val="00B56FCF"/>
    <w:rsid w:val="00B57344"/>
    <w:rsid w:val="00B604BF"/>
    <w:rsid w:val="00B6137E"/>
    <w:rsid w:val="00B61AD8"/>
    <w:rsid w:val="00B62B0A"/>
    <w:rsid w:val="00B63B05"/>
    <w:rsid w:val="00B646C8"/>
    <w:rsid w:val="00B64E63"/>
    <w:rsid w:val="00B655F8"/>
    <w:rsid w:val="00B66D35"/>
    <w:rsid w:val="00B675A2"/>
    <w:rsid w:val="00B67863"/>
    <w:rsid w:val="00B67B82"/>
    <w:rsid w:val="00B67DFE"/>
    <w:rsid w:val="00B7395E"/>
    <w:rsid w:val="00B73C5A"/>
    <w:rsid w:val="00B745D3"/>
    <w:rsid w:val="00B74E77"/>
    <w:rsid w:val="00B76AD2"/>
    <w:rsid w:val="00B76BFC"/>
    <w:rsid w:val="00B775B8"/>
    <w:rsid w:val="00B807BD"/>
    <w:rsid w:val="00B84E24"/>
    <w:rsid w:val="00B857E6"/>
    <w:rsid w:val="00B9079B"/>
    <w:rsid w:val="00B91752"/>
    <w:rsid w:val="00B91B2E"/>
    <w:rsid w:val="00B92490"/>
    <w:rsid w:val="00B9317A"/>
    <w:rsid w:val="00B9381E"/>
    <w:rsid w:val="00B93E11"/>
    <w:rsid w:val="00B94531"/>
    <w:rsid w:val="00B94D49"/>
    <w:rsid w:val="00B97A85"/>
    <w:rsid w:val="00BA20BD"/>
    <w:rsid w:val="00BA2B38"/>
    <w:rsid w:val="00BA690B"/>
    <w:rsid w:val="00BA7171"/>
    <w:rsid w:val="00BA7CCC"/>
    <w:rsid w:val="00BB12EF"/>
    <w:rsid w:val="00BB1376"/>
    <w:rsid w:val="00BB14E4"/>
    <w:rsid w:val="00BB3732"/>
    <w:rsid w:val="00BB62D1"/>
    <w:rsid w:val="00BB7C24"/>
    <w:rsid w:val="00BC249C"/>
    <w:rsid w:val="00BC2BF4"/>
    <w:rsid w:val="00BC3125"/>
    <w:rsid w:val="00BC389D"/>
    <w:rsid w:val="00BC4C60"/>
    <w:rsid w:val="00BC5666"/>
    <w:rsid w:val="00BC5B08"/>
    <w:rsid w:val="00BC5E42"/>
    <w:rsid w:val="00BC5E85"/>
    <w:rsid w:val="00BC66BF"/>
    <w:rsid w:val="00BC68ED"/>
    <w:rsid w:val="00BC769A"/>
    <w:rsid w:val="00BC7DEE"/>
    <w:rsid w:val="00BD0621"/>
    <w:rsid w:val="00BD1DD7"/>
    <w:rsid w:val="00BD2294"/>
    <w:rsid w:val="00BD3D41"/>
    <w:rsid w:val="00BD449B"/>
    <w:rsid w:val="00BD64FE"/>
    <w:rsid w:val="00BD72D9"/>
    <w:rsid w:val="00BE044B"/>
    <w:rsid w:val="00BE06FA"/>
    <w:rsid w:val="00BE16E7"/>
    <w:rsid w:val="00BE2790"/>
    <w:rsid w:val="00BE2F70"/>
    <w:rsid w:val="00BE3DCE"/>
    <w:rsid w:val="00BE4029"/>
    <w:rsid w:val="00BE505B"/>
    <w:rsid w:val="00BE60CF"/>
    <w:rsid w:val="00BE636F"/>
    <w:rsid w:val="00BE650F"/>
    <w:rsid w:val="00BF09F6"/>
    <w:rsid w:val="00BF1485"/>
    <w:rsid w:val="00BF3ABC"/>
    <w:rsid w:val="00BF4CF0"/>
    <w:rsid w:val="00BF51FE"/>
    <w:rsid w:val="00C0118A"/>
    <w:rsid w:val="00C014CA"/>
    <w:rsid w:val="00C0273C"/>
    <w:rsid w:val="00C02A01"/>
    <w:rsid w:val="00C02ED8"/>
    <w:rsid w:val="00C03012"/>
    <w:rsid w:val="00C04638"/>
    <w:rsid w:val="00C06A6D"/>
    <w:rsid w:val="00C114A7"/>
    <w:rsid w:val="00C11FFE"/>
    <w:rsid w:val="00C12EF1"/>
    <w:rsid w:val="00C1358F"/>
    <w:rsid w:val="00C142F7"/>
    <w:rsid w:val="00C14A0A"/>
    <w:rsid w:val="00C15118"/>
    <w:rsid w:val="00C16D8D"/>
    <w:rsid w:val="00C179E4"/>
    <w:rsid w:val="00C20D3A"/>
    <w:rsid w:val="00C215DC"/>
    <w:rsid w:val="00C21B8D"/>
    <w:rsid w:val="00C2214B"/>
    <w:rsid w:val="00C222A4"/>
    <w:rsid w:val="00C22781"/>
    <w:rsid w:val="00C235E6"/>
    <w:rsid w:val="00C24E86"/>
    <w:rsid w:val="00C2523E"/>
    <w:rsid w:val="00C25E7B"/>
    <w:rsid w:val="00C2651D"/>
    <w:rsid w:val="00C26FCD"/>
    <w:rsid w:val="00C27040"/>
    <w:rsid w:val="00C31404"/>
    <w:rsid w:val="00C32EEE"/>
    <w:rsid w:val="00C33555"/>
    <w:rsid w:val="00C350B2"/>
    <w:rsid w:val="00C363D5"/>
    <w:rsid w:val="00C36AF0"/>
    <w:rsid w:val="00C36FCC"/>
    <w:rsid w:val="00C37331"/>
    <w:rsid w:val="00C37390"/>
    <w:rsid w:val="00C4038A"/>
    <w:rsid w:val="00C40405"/>
    <w:rsid w:val="00C42BBF"/>
    <w:rsid w:val="00C43A24"/>
    <w:rsid w:val="00C461AF"/>
    <w:rsid w:val="00C46E97"/>
    <w:rsid w:val="00C47C94"/>
    <w:rsid w:val="00C5198A"/>
    <w:rsid w:val="00C52702"/>
    <w:rsid w:val="00C530B7"/>
    <w:rsid w:val="00C54283"/>
    <w:rsid w:val="00C54F73"/>
    <w:rsid w:val="00C556FB"/>
    <w:rsid w:val="00C558D9"/>
    <w:rsid w:val="00C567EA"/>
    <w:rsid w:val="00C57D95"/>
    <w:rsid w:val="00C627FD"/>
    <w:rsid w:val="00C62BF1"/>
    <w:rsid w:val="00C64D31"/>
    <w:rsid w:val="00C64F12"/>
    <w:rsid w:val="00C67283"/>
    <w:rsid w:val="00C70844"/>
    <w:rsid w:val="00C71169"/>
    <w:rsid w:val="00C7165A"/>
    <w:rsid w:val="00C71AF6"/>
    <w:rsid w:val="00C7211A"/>
    <w:rsid w:val="00C72379"/>
    <w:rsid w:val="00C738C8"/>
    <w:rsid w:val="00C73D0F"/>
    <w:rsid w:val="00C74699"/>
    <w:rsid w:val="00C74AFF"/>
    <w:rsid w:val="00C76A4A"/>
    <w:rsid w:val="00C80C0D"/>
    <w:rsid w:val="00C82B06"/>
    <w:rsid w:val="00C8326A"/>
    <w:rsid w:val="00C83E23"/>
    <w:rsid w:val="00C85AAF"/>
    <w:rsid w:val="00C878B2"/>
    <w:rsid w:val="00C90777"/>
    <w:rsid w:val="00C90A31"/>
    <w:rsid w:val="00C90F6B"/>
    <w:rsid w:val="00C913F3"/>
    <w:rsid w:val="00C924A7"/>
    <w:rsid w:val="00C94820"/>
    <w:rsid w:val="00C9550B"/>
    <w:rsid w:val="00C9588A"/>
    <w:rsid w:val="00C95DD4"/>
    <w:rsid w:val="00C966FA"/>
    <w:rsid w:val="00C96AC4"/>
    <w:rsid w:val="00C979B1"/>
    <w:rsid w:val="00CA0956"/>
    <w:rsid w:val="00CA2134"/>
    <w:rsid w:val="00CA3350"/>
    <w:rsid w:val="00CA3475"/>
    <w:rsid w:val="00CA35F4"/>
    <w:rsid w:val="00CA5242"/>
    <w:rsid w:val="00CA78D0"/>
    <w:rsid w:val="00CA7C3C"/>
    <w:rsid w:val="00CA7E87"/>
    <w:rsid w:val="00CB09CF"/>
    <w:rsid w:val="00CB18C6"/>
    <w:rsid w:val="00CB1FC7"/>
    <w:rsid w:val="00CB23FD"/>
    <w:rsid w:val="00CB3463"/>
    <w:rsid w:val="00CB3A79"/>
    <w:rsid w:val="00CB4642"/>
    <w:rsid w:val="00CB649E"/>
    <w:rsid w:val="00CB68B2"/>
    <w:rsid w:val="00CB6D2B"/>
    <w:rsid w:val="00CB7604"/>
    <w:rsid w:val="00CC05AF"/>
    <w:rsid w:val="00CC1CBC"/>
    <w:rsid w:val="00CC2240"/>
    <w:rsid w:val="00CC4099"/>
    <w:rsid w:val="00CC5CC3"/>
    <w:rsid w:val="00CC7021"/>
    <w:rsid w:val="00CD0634"/>
    <w:rsid w:val="00CD17CF"/>
    <w:rsid w:val="00CD1B12"/>
    <w:rsid w:val="00CD2B21"/>
    <w:rsid w:val="00CD3F59"/>
    <w:rsid w:val="00CD5608"/>
    <w:rsid w:val="00CD5DC4"/>
    <w:rsid w:val="00CE1E2A"/>
    <w:rsid w:val="00CE1ECE"/>
    <w:rsid w:val="00CE2402"/>
    <w:rsid w:val="00CE2B8D"/>
    <w:rsid w:val="00CE2BFD"/>
    <w:rsid w:val="00CE4BBD"/>
    <w:rsid w:val="00CE61AD"/>
    <w:rsid w:val="00CE67DC"/>
    <w:rsid w:val="00CE692C"/>
    <w:rsid w:val="00CF01D0"/>
    <w:rsid w:val="00CF2018"/>
    <w:rsid w:val="00CF5B41"/>
    <w:rsid w:val="00CF5CC3"/>
    <w:rsid w:val="00CF703F"/>
    <w:rsid w:val="00CF7922"/>
    <w:rsid w:val="00CF89A0"/>
    <w:rsid w:val="00D001EC"/>
    <w:rsid w:val="00D00437"/>
    <w:rsid w:val="00D0184C"/>
    <w:rsid w:val="00D01FC8"/>
    <w:rsid w:val="00D0285D"/>
    <w:rsid w:val="00D0372E"/>
    <w:rsid w:val="00D044F0"/>
    <w:rsid w:val="00D04636"/>
    <w:rsid w:val="00D053A4"/>
    <w:rsid w:val="00D05907"/>
    <w:rsid w:val="00D0590B"/>
    <w:rsid w:val="00D05D1A"/>
    <w:rsid w:val="00D0748B"/>
    <w:rsid w:val="00D07D19"/>
    <w:rsid w:val="00D10C35"/>
    <w:rsid w:val="00D1213C"/>
    <w:rsid w:val="00D146BE"/>
    <w:rsid w:val="00D14A94"/>
    <w:rsid w:val="00D1517F"/>
    <w:rsid w:val="00D15261"/>
    <w:rsid w:val="00D1552A"/>
    <w:rsid w:val="00D155F9"/>
    <w:rsid w:val="00D16506"/>
    <w:rsid w:val="00D16DCF"/>
    <w:rsid w:val="00D16DF6"/>
    <w:rsid w:val="00D1744D"/>
    <w:rsid w:val="00D175FD"/>
    <w:rsid w:val="00D1783F"/>
    <w:rsid w:val="00D178DD"/>
    <w:rsid w:val="00D20734"/>
    <w:rsid w:val="00D21778"/>
    <w:rsid w:val="00D219EC"/>
    <w:rsid w:val="00D23FB5"/>
    <w:rsid w:val="00D260FE"/>
    <w:rsid w:val="00D26AC5"/>
    <w:rsid w:val="00D30608"/>
    <w:rsid w:val="00D30A56"/>
    <w:rsid w:val="00D312A0"/>
    <w:rsid w:val="00D31725"/>
    <w:rsid w:val="00D317E1"/>
    <w:rsid w:val="00D3196E"/>
    <w:rsid w:val="00D31F15"/>
    <w:rsid w:val="00D3240C"/>
    <w:rsid w:val="00D32E93"/>
    <w:rsid w:val="00D32F11"/>
    <w:rsid w:val="00D34885"/>
    <w:rsid w:val="00D3532D"/>
    <w:rsid w:val="00D358BE"/>
    <w:rsid w:val="00D35BED"/>
    <w:rsid w:val="00D35F6B"/>
    <w:rsid w:val="00D37CEE"/>
    <w:rsid w:val="00D40DB9"/>
    <w:rsid w:val="00D40E2B"/>
    <w:rsid w:val="00D417EE"/>
    <w:rsid w:val="00D41A05"/>
    <w:rsid w:val="00D42172"/>
    <w:rsid w:val="00D431FA"/>
    <w:rsid w:val="00D45ADB"/>
    <w:rsid w:val="00D4604E"/>
    <w:rsid w:val="00D4659D"/>
    <w:rsid w:val="00D47F12"/>
    <w:rsid w:val="00D505F9"/>
    <w:rsid w:val="00D50DD3"/>
    <w:rsid w:val="00D523C3"/>
    <w:rsid w:val="00D52412"/>
    <w:rsid w:val="00D53682"/>
    <w:rsid w:val="00D538F8"/>
    <w:rsid w:val="00D55217"/>
    <w:rsid w:val="00D55D6D"/>
    <w:rsid w:val="00D57252"/>
    <w:rsid w:val="00D57A87"/>
    <w:rsid w:val="00D6145D"/>
    <w:rsid w:val="00D63CF2"/>
    <w:rsid w:val="00D63E45"/>
    <w:rsid w:val="00D63FC2"/>
    <w:rsid w:val="00D64585"/>
    <w:rsid w:val="00D657EA"/>
    <w:rsid w:val="00D6603A"/>
    <w:rsid w:val="00D6650B"/>
    <w:rsid w:val="00D6655B"/>
    <w:rsid w:val="00D6696C"/>
    <w:rsid w:val="00D6703D"/>
    <w:rsid w:val="00D70D7A"/>
    <w:rsid w:val="00D73A4B"/>
    <w:rsid w:val="00D74692"/>
    <w:rsid w:val="00D74ACE"/>
    <w:rsid w:val="00D74BB8"/>
    <w:rsid w:val="00D74CF2"/>
    <w:rsid w:val="00D779A5"/>
    <w:rsid w:val="00D818F6"/>
    <w:rsid w:val="00D82D96"/>
    <w:rsid w:val="00D832C1"/>
    <w:rsid w:val="00D8353D"/>
    <w:rsid w:val="00D841EC"/>
    <w:rsid w:val="00D847ED"/>
    <w:rsid w:val="00D8497B"/>
    <w:rsid w:val="00D84E95"/>
    <w:rsid w:val="00D85063"/>
    <w:rsid w:val="00D8787A"/>
    <w:rsid w:val="00D87D82"/>
    <w:rsid w:val="00D90A67"/>
    <w:rsid w:val="00D93700"/>
    <w:rsid w:val="00D94BA1"/>
    <w:rsid w:val="00D974FF"/>
    <w:rsid w:val="00D97721"/>
    <w:rsid w:val="00DA0047"/>
    <w:rsid w:val="00DA0AE4"/>
    <w:rsid w:val="00DA1717"/>
    <w:rsid w:val="00DA1BB5"/>
    <w:rsid w:val="00DA221F"/>
    <w:rsid w:val="00DA2815"/>
    <w:rsid w:val="00DA3F13"/>
    <w:rsid w:val="00DA5AD8"/>
    <w:rsid w:val="00DA5EE2"/>
    <w:rsid w:val="00DA6100"/>
    <w:rsid w:val="00DA6587"/>
    <w:rsid w:val="00DB1360"/>
    <w:rsid w:val="00DB1A78"/>
    <w:rsid w:val="00DB2880"/>
    <w:rsid w:val="00DB3B8B"/>
    <w:rsid w:val="00DB436D"/>
    <w:rsid w:val="00DB72F4"/>
    <w:rsid w:val="00DB7F75"/>
    <w:rsid w:val="00DC0C00"/>
    <w:rsid w:val="00DC1BF9"/>
    <w:rsid w:val="00DC1F06"/>
    <w:rsid w:val="00DC210C"/>
    <w:rsid w:val="00DC2CA6"/>
    <w:rsid w:val="00DC2F87"/>
    <w:rsid w:val="00DC3791"/>
    <w:rsid w:val="00DC519F"/>
    <w:rsid w:val="00DC5595"/>
    <w:rsid w:val="00DC5DB2"/>
    <w:rsid w:val="00DC626E"/>
    <w:rsid w:val="00DC6554"/>
    <w:rsid w:val="00DC6CE1"/>
    <w:rsid w:val="00DC7DD3"/>
    <w:rsid w:val="00DD01EF"/>
    <w:rsid w:val="00DD14C1"/>
    <w:rsid w:val="00DD1F4D"/>
    <w:rsid w:val="00DD24DB"/>
    <w:rsid w:val="00DD2751"/>
    <w:rsid w:val="00DD3FAC"/>
    <w:rsid w:val="00DD44C8"/>
    <w:rsid w:val="00DD58C1"/>
    <w:rsid w:val="00DD6485"/>
    <w:rsid w:val="00DD64A7"/>
    <w:rsid w:val="00DE0046"/>
    <w:rsid w:val="00DE2308"/>
    <w:rsid w:val="00DE36D3"/>
    <w:rsid w:val="00DE4CF9"/>
    <w:rsid w:val="00DE505A"/>
    <w:rsid w:val="00DE53DC"/>
    <w:rsid w:val="00DE6819"/>
    <w:rsid w:val="00DF2736"/>
    <w:rsid w:val="00DF2EE7"/>
    <w:rsid w:val="00DF3EAA"/>
    <w:rsid w:val="00DF47B8"/>
    <w:rsid w:val="00DF4B01"/>
    <w:rsid w:val="00DF4C0F"/>
    <w:rsid w:val="00DF529E"/>
    <w:rsid w:val="00DF5C17"/>
    <w:rsid w:val="00DF6964"/>
    <w:rsid w:val="00DF70F6"/>
    <w:rsid w:val="00DF79B4"/>
    <w:rsid w:val="00DF7D4E"/>
    <w:rsid w:val="00E00614"/>
    <w:rsid w:val="00E02042"/>
    <w:rsid w:val="00E04225"/>
    <w:rsid w:val="00E04321"/>
    <w:rsid w:val="00E04B7D"/>
    <w:rsid w:val="00E04DD3"/>
    <w:rsid w:val="00E05AD4"/>
    <w:rsid w:val="00E05C81"/>
    <w:rsid w:val="00E0657F"/>
    <w:rsid w:val="00E07FF5"/>
    <w:rsid w:val="00E10135"/>
    <w:rsid w:val="00E10B7D"/>
    <w:rsid w:val="00E10E2A"/>
    <w:rsid w:val="00E11B17"/>
    <w:rsid w:val="00E12D6D"/>
    <w:rsid w:val="00E12EA4"/>
    <w:rsid w:val="00E136B5"/>
    <w:rsid w:val="00E143C5"/>
    <w:rsid w:val="00E148F2"/>
    <w:rsid w:val="00E16357"/>
    <w:rsid w:val="00E1650F"/>
    <w:rsid w:val="00E17DDC"/>
    <w:rsid w:val="00E17E69"/>
    <w:rsid w:val="00E21182"/>
    <w:rsid w:val="00E25A43"/>
    <w:rsid w:val="00E25EBF"/>
    <w:rsid w:val="00E25EE2"/>
    <w:rsid w:val="00E263E2"/>
    <w:rsid w:val="00E3022D"/>
    <w:rsid w:val="00E3024A"/>
    <w:rsid w:val="00E30FF4"/>
    <w:rsid w:val="00E31338"/>
    <w:rsid w:val="00E31CC9"/>
    <w:rsid w:val="00E3311D"/>
    <w:rsid w:val="00E33578"/>
    <w:rsid w:val="00E3467B"/>
    <w:rsid w:val="00E36434"/>
    <w:rsid w:val="00E374C7"/>
    <w:rsid w:val="00E37CBB"/>
    <w:rsid w:val="00E40484"/>
    <w:rsid w:val="00E408A7"/>
    <w:rsid w:val="00E40D5D"/>
    <w:rsid w:val="00E41355"/>
    <w:rsid w:val="00E41380"/>
    <w:rsid w:val="00E4175B"/>
    <w:rsid w:val="00E41972"/>
    <w:rsid w:val="00E42CCC"/>
    <w:rsid w:val="00E42D6A"/>
    <w:rsid w:val="00E454EF"/>
    <w:rsid w:val="00E45625"/>
    <w:rsid w:val="00E45F8D"/>
    <w:rsid w:val="00E461C7"/>
    <w:rsid w:val="00E46F5C"/>
    <w:rsid w:val="00E503B0"/>
    <w:rsid w:val="00E50EEC"/>
    <w:rsid w:val="00E51748"/>
    <w:rsid w:val="00E517C9"/>
    <w:rsid w:val="00E522BD"/>
    <w:rsid w:val="00E551D7"/>
    <w:rsid w:val="00E55249"/>
    <w:rsid w:val="00E55D44"/>
    <w:rsid w:val="00E572EF"/>
    <w:rsid w:val="00E57578"/>
    <w:rsid w:val="00E57B17"/>
    <w:rsid w:val="00E57C2E"/>
    <w:rsid w:val="00E6048F"/>
    <w:rsid w:val="00E6139F"/>
    <w:rsid w:val="00E61B20"/>
    <w:rsid w:val="00E627EA"/>
    <w:rsid w:val="00E64072"/>
    <w:rsid w:val="00E643FE"/>
    <w:rsid w:val="00E65C1F"/>
    <w:rsid w:val="00E6623F"/>
    <w:rsid w:val="00E66BA3"/>
    <w:rsid w:val="00E66DE8"/>
    <w:rsid w:val="00E67BCF"/>
    <w:rsid w:val="00E67FA7"/>
    <w:rsid w:val="00E702C4"/>
    <w:rsid w:val="00E70442"/>
    <w:rsid w:val="00E720ED"/>
    <w:rsid w:val="00E72389"/>
    <w:rsid w:val="00E72BB7"/>
    <w:rsid w:val="00E73481"/>
    <w:rsid w:val="00E761A1"/>
    <w:rsid w:val="00E76224"/>
    <w:rsid w:val="00E80A86"/>
    <w:rsid w:val="00E80B5C"/>
    <w:rsid w:val="00E80E0F"/>
    <w:rsid w:val="00E80ED0"/>
    <w:rsid w:val="00E83692"/>
    <w:rsid w:val="00E840F7"/>
    <w:rsid w:val="00E84FB2"/>
    <w:rsid w:val="00E862A8"/>
    <w:rsid w:val="00E86314"/>
    <w:rsid w:val="00E87F13"/>
    <w:rsid w:val="00E90DFB"/>
    <w:rsid w:val="00E90F1A"/>
    <w:rsid w:val="00E90F2D"/>
    <w:rsid w:val="00E91066"/>
    <w:rsid w:val="00E91B13"/>
    <w:rsid w:val="00E92A04"/>
    <w:rsid w:val="00E93C1A"/>
    <w:rsid w:val="00E93F39"/>
    <w:rsid w:val="00E94852"/>
    <w:rsid w:val="00E96C2D"/>
    <w:rsid w:val="00EA0A7C"/>
    <w:rsid w:val="00EA196D"/>
    <w:rsid w:val="00EA525F"/>
    <w:rsid w:val="00EA5651"/>
    <w:rsid w:val="00EA5761"/>
    <w:rsid w:val="00EA6004"/>
    <w:rsid w:val="00EA6036"/>
    <w:rsid w:val="00EA6F54"/>
    <w:rsid w:val="00EA7785"/>
    <w:rsid w:val="00EA792D"/>
    <w:rsid w:val="00EA7B5B"/>
    <w:rsid w:val="00EB0364"/>
    <w:rsid w:val="00EB08E7"/>
    <w:rsid w:val="00EB16E7"/>
    <w:rsid w:val="00EB2D28"/>
    <w:rsid w:val="00EB2EDF"/>
    <w:rsid w:val="00EB3A9E"/>
    <w:rsid w:val="00EB3AF3"/>
    <w:rsid w:val="00EB441B"/>
    <w:rsid w:val="00EB688D"/>
    <w:rsid w:val="00EC0EE0"/>
    <w:rsid w:val="00EC1499"/>
    <w:rsid w:val="00EC3FC0"/>
    <w:rsid w:val="00EC486B"/>
    <w:rsid w:val="00EC509E"/>
    <w:rsid w:val="00ED0EC3"/>
    <w:rsid w:val="00ED1353"/>
    <w:rsid w:val="00ED1B82"/>
    <w:rsid w:val="00ED2C4E"/>
    <w:rsid w:val="00ED50C1"/>
    <w:rsid w:val="00ED54A6"/>
    <w:rsid w:val="00ED5ACD"/>
    <w:rsid w:val="00ED5C9B"/>
    <w:rsid w:val="00ED67C2"/>
    <w:rsid w:val="00ED6E7C"/>
    <w:rsid w:val="00ED711A"/>
    <w:rsid w:val="00ED7336"/>
    <w:rsid w:val="00ED7B0C"/>
    <w:rsid w:val="00EE0B81"/>
    <w:rsid w:val="00EE157B"/>
    <w:rsid w:val="00EE2226"/>
    <w:rsid w:val="00EE301C"/>
    <w:rsid w:val="00EE4501"/>
    <w:rsid w:val="00EE4DA9"/>
    <w:rsid w:val="00EE535C"/>
    <w:rsid w:val="00EE587E"/>
    <w:rsid w:val="00EE58A0"/>
    <w:rsid w:val="00EE593D"/>
    <w:rsid w:val="00EE5F19"/>
    <w:rsid w:val="00EE6792"/>
    <w:rsid w:val="00EE768B"/>
    <w:rsid w:val="00EE78DF"/>
    <w:rsid w:val="00EF1322"/>
    <w:rsid w:val="00EF1E3B"/>
    <w:rsid w:val="00EF3BB8"/>
    <w:rsid w:val="00EF3D2D"/>
    <w:rsid w:val="00EF3DFF"/>
    <w:rsid w:val="00EF6451"/>
    <w:rsid w:val="00EF70DD"/>
    <w:rsid w:val="00EF76A5"/>
    <w:rsid w:val="00F00406"/>
    <w:rsid w:val="00F012DA"/>
    <w:rsid w:val="00F017DD"/>
    <w:rsid w:val="00F042DE"/>
    <w:rsid w:val="00F05770"/>
    <w:rsid w:val="00F058B0"/>
    <w:rsid w:val="00F063B7"/>
    <w:rsid w:val="00F075E9"/>
    <w:rsid w:val="00F10FB1"/>
    <w:rsid w:val="00F1226F"/>
    <w:rsid w:val="00F13B4F"/>
    <w:rsid w:val="00F140F4"/>
    <w:rsid w:val="00F14504"/>
    <w:rsid w:val="00F149F4"/>
    <w:rsid w:val="00F1514C"/>
    <w:rsid w:val="00F1598D"/>
    <w:rsid w:val="00F16D45"/>
    <w:rsid w:val="00F172C7"/>
    <w:rsid w:val="00F20987"/>
    <w:rsid w:val="00F21538"/>
    <w:rsid w:val="00F21A99"/>
    <w:rsid w:val="00F2270B"/>
    <w:rsid w:val="00F22E14"/>
    <w:rsid w:val="00F23232"/>
    <w:rsid w:val="00F23B04"/>
    <w:rsid w:val="00F24E3B"/>
    <w:rsid w:val="00F26360"/>
    <w:rsid w:val="00F26439"/>
    <w:rsid w:val="00F266E3"/>
    <w:rsid w:val="00F26844"/>
    <w:rsid w:val="00F26B31"/>
    <w:rsid w:val="00F27276"/>
    <w:rsid w:val="00F27ACF"/>
    <w:rsid w:val="00F27D35"/>
    <w:rsid w:val="00F30308"/>
    <w:rsid w:val="00F30A3F"/>
    <w:rsid w:val="00F32146"/>
    <w:rsid w:val="00F32D8E"/>
    <w:rsid w:val="00F33293"/>
    <w:rsid w:val="00F33BAD"/>
    <w:rsid w:val="00F33F55"/>
    <w:rsid w:val="00F34223"/>
    <w:rsid w:val="00F34267"/>
    <w:rsid w:val="00F34308"/>
    <w:rsid w:val="00F34BA1"/>
    <w:rsid w:val="00F36484"/>
    <w:rsid w:val="00F37836"/>
    <w:rsid w:val="00F37BC3"/>
    <w:rsid w:val="00F37CC1"/>
    <w:rsid w:val="00F4014A"/>
    <w:rsid w:val="00F40471"/>
    <w:rsid w:val="00F410F9"/>
    <w:rsid w:val="00F41F13"/>
    <w:rsid w:val="00F42090"/>
    <w:rsid w:val="00F43341"/>
    <w:rsid w:val="00F4365A"/>
    <w:rsid w:val="00F44511"/>
    <w:rsid w:val="00F4580E"/>
    <w:rsid w:val="00F466CA"/>
    <w:rsid w:val="00F47034"/>
    <w:rsid w:val="00F47F87"/>
    <w:rsid w:val="00F5102A"/>
    <w:rsid w:val="00F525BD"/>
    <w:rsid w:val="00F5290C"/>
    <w:rsid w:val="00F53071"/>
    <w:rsid w:val="00F54471"/>
    <w:rsid w:val="00F55C35"/>
    <w:rsid w:val="00F55DCD"/>
    <w:rsid w:val="00F56A99"/>
    <w:rsid w:val="00F57166"/>
    <w:rsid w:val="00F57DCE"/>
    <w:rsid w:val="00F57E3A"/>
    <w:rsid w:val="00F61A16"/>
    <w:rsid w:val="00F6501A"/>
    <w:rsid w:val="00F655D5"/>
    <w:rsid w:val="00F6654C"/>
    <w:rsid w:val="00F669A5"/>
    <w:rsid w:val="00F674A6"/>
    <w:rsid w:val="00F712B1"/>
    <w:rsid w:val="00F7308D"/>
    <w:rsid w:val="00F739C1"/>
    <w:rsid w:val="00F73DE1"/>
    <w:rsid w:val="00F743CB"/>
    <w:rsid w:val="00F75C27"/>
    <w:rsid w:val="00F80812"/>
    <w:rsid w:val="00F81865"/>
    <w:rsid w:val="00F8187F"/>
    <w:rsid w:val="00F81CF5"/>
    <w:rsid w:val="00F8299B"/>
    <w:rsid w:val="00F8353B"/>
    <w:rsid w:val="00F835EC"/>
    <w:rsid w:val="00F83A3A"/>
    <w:rsid w:val="00F87AB5"/>
    <w:rsid w:val="00F90C45"/>
    <w:rsid w:val="00F92F9F"/>
    <w:rsid w:val="00F9381D"/>
    <w:rsid w:val="00F945EF"/>
    <w:rsid w:val="00F94D19"/>
    <w:rsid w:val="00F955FB"/>
    <w:rsid w:val="00F95F55"/>
    <w:rsid w:val="00F96939"/>
    <w:rsid w:val="00F977BF"/>
    <w:rsid w:val="00F97EE9"/>
    <w:rsid w:val="00FA1034"/>
    <w:rsid w:val="00FA5045"/>
    <w:rsid w:val="00FA5400"/>
    <w:rsid w:val="00FA5F4A"/>
    <w:rsid w:val="00FA6CDF"/>
    <w:rsid w:val="00FA7BEF"/>
    <w:rsid w:val="00FB0DED"/>
    <w:rsid w:val="00FB0E40"/>
    <w:rsid w:val="00FB1038"/>
    <w:rsid w:val="00FB22D6"/>
    <w:rsid w:val="00FB2BD4"/>
    <w:rsid w:val="00FB32EC"/>
    <w:rsid w:val="00FB336A"/>
    <w:rsid w:val="00FB3A1A"/>
    <w:rsid w:val="00FB542E"/>
    <w:rsid w:val="00FB5C2D"/>
    <w:rsid w:val="00FB5E8B"/>
    <w:rsid w:val="00FB70B9"/>
    <w:rsid w:val="00FC042B"/>
    <w:rsid w:val="00FC1663"/>
    <w:rsid w:val="00FC227E"/>
    <w:rsid w:val="00FC44C2"/>
    <w:rsid w:val="00FC6FA8"/>
    <w:rsid w:val="00FC70C9"/>
    <w:rsid w:val="00FC76D0"/>
    <w:rsid w:val="00FC7719"/>
    <w:rsid w:val="00FD0F53"/>
    <w:rsid w:val="00FD0FBD"/>
    <w:rsid w:val="00FD1960"/>
    <w:rsid w:val="00FD1BE2"/>
    <w:rsid w:val="00FD2BFB"/>
    <w:rsid w:val="00FD2F44"/>
    <w:rsid w:val="00FD309D"/>
    <w:rsid w:val="00FD4584"/>
    <w:rsid w:val="00FD5A64"/>
    <w:rsid w:val="00FD63B1"/>
    <w:rsid w:val="00FD64FB"/>
    <w:rsid w:val="00FD70C7"/>
    <w:rsid w:val="00FE030D"/>
    <w:rsid w:val="00FE0808"/>
    <w:rsid w:val="00FE21F1"/>
    <w:rsid w:val="00FE395A"/>
    <w:rsid w:val="00FE3CF3"/>
    <w:rsid w:val="00FE5DDF"/>
    <w:rsid w:val="00FE630A"/>
    <w:rsid w:val="00FE6CCE"/>
    <w:rsid w:val="00FE7F4C"/>
    <w:rsid w:val="00FF028E"/>
    <w:rsid w:val="00FF11E5"/>
    <w:rsid w:val="00FF1500"/>
    <w:rsid w:val="00FF1738"/>
    <w:rsid w:val="00FF1FAD"/>
    <w:rsid w:val="00FF22EC"/>
    <w:rsid w:val="00FF3616"/>
    <w:rsid w:val="00FF374C"/>
    <w:rsid w:val="00FF40DD"/>
    <w:rsid w:val="00FF40FC"/>
    <w:rsid w:val="00FF5477"/>
    <w:rsid w:val="00FF5532"/>
    <w:rsid w:val="00FF59D3"/>
    <w:rsid w:val="00FF6727"/>
    <w:rsid w:val="012D556E"/>
    <w:rsid w:val="0138F582"/>
    <w:rsid w:val="013D3F41"/>
    <w:rsid w:val="0158BD05"/>
    <w:rsid w:val="017FA6E6"/>
    <w:rsid w:val="0193CAB3"/>
    <w:rsid w:val="01C22DCC"/>
    <w:rsid w:val="0208A5CB"/>
    <w:rsid w:val="020ACBD1"/>
    <w:rsid w:val="02434DBB"/>
    <w:rsid w:val="0258B6B9"/>
    <w:rsid w:val="0283CF10"/>
    <w:rsid w:val="02A1576D"/>
    <w:rsid w:val="02BDCAB9"/>
    <w:rsid w:val="032CDFCF"/>
    <w:rsid w:val="03B0E9F3"/>
    <w:rsid w:val="0435E1BA"/>
    <w:rsid w:val="04451E65"/>
    <w:rsid w:val="04647053"/>
    <w:rsid w:val="046B20D7"/>
    <w:rsid w:val="0485231B"/>
    <w:rsid w:val="04897A66"/>
    <w:rsid w:val="04F2347A"/>
    <w:rsid w:val="0519167C"/>
    <w:rsid w:val="05AD47C6"/>
    <w:rsid w:val="05AF4631"/>
    <w:rsid w:val="05C8C094"/>
    <w:rsid w:val="05D5CFB0"/>
    <w:rsid w:val="05EE4AF1"/>
    <w:rsid w:val="05F4C60A"/>
    <w:rsid w:val="06206531"/>
    <w:rsid w:val="0626412C"/>
    <w:rsid w:val="0663651E"/>
    <w:rsid w:val="06A91942"/>
    <w:rsid w:val="06D6734F"/>
    <w:rsid w:val="07CDCB38"/>
    <w:rsid w:val="0809AD3F"/>
    <w:rsid w:val="0835C368"/>
    <w:rsid w:val="0867FCCE"/>
    <w:rsid w:val="088BF088"/>
    <w:rsid w:val="08DF1C21"/>
    <w:rsid w:val="08E69671"/>
    <w:rsid w:val="08EDB170"/>
    <w:rsid w:val="092CE159"/>
    <w:rsid w:val="0946F225"/>
    <w:rsid w:val="0953A246"/>
    <w:rsid w:val="0953E432"/>
    <w:rsid w:val="095923F9"/>
    <w:rsid w:val="0961E6CD"/>
    <w:rsid w:val="09952E47"/>
    <w:rsid w:val="09BF4CBF"/>
    <w:rsid w:val="09D3EC2F"/>
    <w:rsid w:val="09F11982"/>
    <w:rsid w:val="09F613E4"/>
    <w:rsid w:val="0A0D0F4C"/>
    <w:rsid w:val="0A158827"/>
    <w:rsid w:val="0AA719D9"/>
    <w:rsid w:val="0AB51C5B"/>
    <w:rsid w:val="0ABA7351"/>
    <w:rsid w:val="0AF0020A"/>
    <w:rsid w:val="0AFAA840"/>
    <w:rsid w:val="0B039753"/>
    <w:rsid w:val="0B0FB76F"/>
    <w:rsid w:val="0B601F96"/>
    <w:rsid w:val="0B6615AD"/>
    <w:rsid w:val="0BAD40D9"/>
    <w:rsid w:val="0BCF62C7"/>
    <w:rsid w:val="0BF40700"/>
    <w:rsid w:val="0C36F9A1"/>
    <w:rsid w:val="0C6E7D75"/>
    <w:rsid w:val="0CAD996D"/>
    <w:rsid w:val="0D0C45E5"/>
    <w:rsid w:val="0D1B1C6B"/>
    <w:rsid w:val="0D2888CD"/>
    <w:rsid w:val="0D2B4EB2"/>
    <w:rsid w:val="0D786D7F"/>
    <w:rsid w:val="0D8DB163"/>
    <w:rsid w:val="0D9A8380"/>
    <w:rsid w:val="0DCA9457"/>
    <w:rsid w:val="0DE33985"/>
    <w:rsid w:val="0DF04252"/>
    <w:rsid w:val="0E132AFD"/>
    <w:rsid w:val="0E2ED192"/>
    <w:rsid w:val="0E768528"/>
    <w:rsid w:val="0E98ADCE"/>
    <w:rsid w:val="0E9C102E"/>
    <w:rsid w:val="0F1CC290"/>
    <w:rsid w:val="0F34AC68"/>
    <w:rsid w:val="0F38FE05"/>
    <w:rsid w:val="0F864B5E"/>
    <w:rsid w:val="0FB28E11"/>
    <w:rsid w:val="0FB67F4B"/>
    <w:rsid w:val="0FBCD8C6"/>
    <w:rsid w:val="0FD77B2B"/>
    <w:rsid w:val="101B8E71"/>
    <w:rsid w:val="1069942A"/>
    <w:rsid w:val="107698FF"/>
    <w:rsid w:val="10D69D1C"/>
    <w:rsid w:val="110B7255"/>
    <w:rsid w:val="110FD7B3"/>
    <w:rsid w:val="114917F0"/>
    <w:rsid w:val="116621E7"/>
    <w:rsid w:val="1183183B"/>
    <w:rsid w:val="11A6E40E"/>
    <w:rsid w:val="11C57C78"/>
    <w:rsid w:val="11D72BD1"/>
    <w:rsid w:val="11E35C72"/>
    <w:rsid w:val="12136ADE"/>
    <w:rsid w:val="126F7BC3"/>
    <w:rsid w:val="12AC450C"/>
    <w:rsid w:val="12CC7900"/>
    <w:rsid w:val="13242326"/>
    <w:rsid w:val="134EAC5F"/>
    <w:rsid w:val="1364C20C"/>
    <w:rsid w:val="136C6689"/>
    <w:rsid w:val="1374B07D"/>
    <w:rsid w:val="1387FDC4"/>
    <w:rsid w:val="138F6D5E"/>
    <w:rsid w:val="13A95728"/>
    <w:rsid w:val="13E6EE62"/>
    <w:rsid w:val="1454A763"/>
    <w:rsid w:val="145E2CBF"/>
    <w:rsid w:val="14C104FD"/>
    <w:rsid w:val="15000065"/>
    <w:rsid w:val="152683E7"/>
    <w:rsid w:val="15544643"/>
    <w:rsid w:val="15A6386A"/>
    <w:rsid w:val="15F117F9"/>
    <w:rsid w:val="16458D1B"/>
    <w:rsid w:val="165D6484"/>
    <w:rsid w:val="16AF44F5"/>
    <w:rsid w:val="1734021E"/>
    <w:rsid w:val="1786B75E"/>
    <w:rsid w:val="180A6A98"/>
    <w:rsid w:val="1826AA42"/>
    <w:rsid w:val="184C426D"/>
    <w:rsid w:val="18577640"/>
    <w:rsid w:val="18596C0A"/>
    <w:rsid w:val="1886BEE2"/>
    <w:rsid w:val="18A495F3"/>
    <w:rsid w:val="18E95A9F"/>
    <w:rsid w:val="18F40D81"/>
    <w:rsid w:val="1900D198"/>
    <w:rsid w:val="19026338"/>
    <w:rsid w:val="19031175"/>
    <w:rsid w:val="192550F0"/>
    <w:rsid w:val="19835D49"/>
    <w:rsid w:val="19863124"/>
    <w:rsid w:val="1A34DC5D"/>
    <w:rsid w:val="1A7CB03D"/>
    <w:rsid w:val="1ABA3502"/>
    <w:rsid w:val="1AE24D0D"/>
    <w:rsid w:val="1B1B4193"/>
    <w:rsid w:val="1B28727D"/>
    <w:rsid w:val="1B696B3C"/>
    <w:rsid w:val="1B723A55"/>
    <w:rsid w:val="1B7D757F"/>
    <w:rsid w:val="1B87CE2A"/>
    <w:rsid w:val="1B9908BD"/>
    <w:rsid w:val="1BA92B24"/>
    <w:rsid w:val="1BBF216D"/>
    <w:rsid w:val="1BCA5840"/>
    <w:rsid w:val="1BD45779"/>
    <w:rsid w:val="1C5E509D"/>
    <w:rsid w:val="1C7A98FE"/>
    <w:rsid w:val="1CE433D1"/>
    <w:rsid w:val="1D23A0F1"/>
    <w:rsid w:val="1D519816"/>
    <w:rsid w:val="1DC9FC60"/>
    <w:rsid w:val="1E325102"/>
    <w:rsid w:val="1E7F7523"/>
    <w:rsid w:val="1ED13E4B"/>
    <w:rsid w:val="1EED75AE"/>
    <w:rsid w:val="1EF3F2F5"/>
    <w:rsid w:val="1F08D68B"/>
    <w:rsid w:val="1F314E4F"/>
    <w:rsid w:val="201C2416"/>
    <w:rsid w:val="202149CC"/>
    <w:rsid w:val="20417FF8"/>
    <w:rsid w:val="20615A7A"/>
    <w:rsid w:val="2076D6CF"/>
    <w:rsid w:val="20E4FF9F"/>
    <w:rsid w:val="21099EC9"/>
    <w:rsid w:val="2127D6D7"/>
    <w:rsid w:val="215FB5A3"/>
    <w:rsid w:val="218B5190"/>
    <w:rsid w:val="21B2F5C4"/>
    <w:rsid w:val="221156C2"/>
    <w:rsid w:val="225EF7B6"/>
    <w:rsid w:val="22715C1C"/>
    <w:rsid w:val="22E5E53E"/>
    <w:rsid w:val="23035EB0"/>
    <w:rsid w:val="233C2E72"/>
    <w:rsid w:val="235F7F8A"/>
    <w:rsid w:val="23C2BF44"/>
    <w:rsid w:val="23D437C4"/>
    <w:rsid w:val="23F8B293"/>
    <w:rsid w:val="241A719F"/>
    <w:rsid w:val="248AAD74"/>
    <w:rsid w:val="248AC2C3"/>
    <w:rsid w:val="24ACA98F"/>
    <w:rsid w:val="24CA447F"/>
    <w:rsid w:val="24D0028C"/>
    <w:rsid w:val="24FA7CFE"/>
    <w:rsid w:val="25022D81"/>
    <w:rsid w:val="2515339D"/>
    <w:rsid w:val="252B33E9"/>
    <w:rsid w:val="252CA8FF"/>
    <w:rsid w:val="2555758C"/>
    <w:rsid w:val="2567484D"/>
    <w:rsid w:val="258AF681"/>
    <w:rsid w:val="25CF7AFF"/>
    <w:rsid w:val="260D6330"/>
    <w:rsid w:val="26B2C46C"/>
    <w:rsid w:val="2726438C"/>
    <w:rsid w:val="273640B0"/>
    <w:rsid w:val="27635833"/>
    <w:rsid w:val="278E7AE2"/>
    <w:rsid w:val="279B7A0E"/>
    <w:rsid w:val="27E2AAFD"/>
    <w:rsid w:val="283BC14F"/>
    <w:rsid w:val="286D8950"/>
    <w:rsid w:val="287CAA44"/>
    <w:rsid w:val="2892272A"/>
    <w:rsid w:val="28AE087A"/>
    <w:rsid w:val="28B2299F"/>
    <w:rsid w:val="28C14997"/>
    <w:rsid w:val="28CF2EA0"/>
    <w:rsid w:val="2939B766"/>
    <w:rsid w:val="2939D334"/>
    <w:rsid w:val="2950F288"/>
    <w:rsid w:val="29928A83"/>
    <w:rsid w:val="299F89F1"/>
    <w:rsid w:val="29FEA7DD"/>
    <w:rsid w:val="2A0185AC"/>
    <w:rsid w:val="2A109200"/>
    <w:rsid w:val="2AC6BC23"/>
    <w:rsid w:val="2ACC4F4D"/>
    <w:rsid w:val="2B20DEA0"/>
    <w:rsid w:val="2B3F3D31"/>
    <w:rsid w:val="2B431D9A"/>
    <w:rsid w:val="2B4EE033"/>
    <w:rsid w:val="2B604DC9"/>
    <w:rsid w:val="2BA6A1DF"/>
    <w:rsid w:val="2C153504"/>
    <w:rsid w:val="2C5317FD"/>
    <w:rsid w:val="2C540AE7"/>
    <w:rsid w:val="2C9CEF5C"/>
    <w:rsid w:val="2CABB3F2"/>
    <w:rsid w:val="2CFF8059"/>
    <w:rsid w:val="2DBFC16A"/>
    <w:rsid w:val="2DD228A3"/>
    <w:rsid w:val="2E00FA43"/>
    <w:rsid w:val="2E3811C7"/>
    <w:rsid w:val="2E4DCF55"/>
    <w:rsid w:val="2E7DCB9A"/>
    <w:rsid w:val="2E84CC09"/>
    <w:rsid w:val="2E902723"/>
    <w:rsid w:val="2E9A6E11"/>
    <w:rsid w:val="2EA19CE4"/>
    <w:rsid w:val="2EBAB2E1"/>
    <w:rsid w:val="2F0F93FD"/>
    <w:rsid w:val="2F30A85D"/>
    <w:rsid w:val="2F9837DC"/>
    <w:rsid w:val="2FEBDCBC"/>
    <w:rsid w:val="3013B2E3"/>
    <w:rsid w:val="308BA97D"/>
    <w:rsid w:val="309E61C2"/>
    <w:rsid w:val="30A2F8B8"/>
    <w:rsid w:val="30A5A888"/>
    <w:rsid w:val="30D42CB9"/>
    <w:rsid w:val="30DCE844"/>
    <w:rsid w:val="311E252F"/>
    <w:rsid w:val="31645EA8"/>
    <w:rsid w:val="31904A06"/>
    <w:rsid w:val="31BFCD4B"/>
    <w:rsid w:val="31D62243"/>
    <w:rsid w:val="31E10075"/>
    <w:rsid w:val="31E2D73C"/>
    <w:rsid w:val="31F63AD8"/>
    <w:rsid w:val="3217E5B3"/>
    <w:rsid w:val="32519BAB"/>
    <w:rsid w:val="3280CEDD"/>
    <w:rsid w:val="328E06F9"/>
    <w:rsid w:val="32B4E20E"/>
    <w:rsid w:val="32E132EC"/>
    <w:rsid w:val="332019EA"/>
    <w:rsid w:val="33212B84"/>
    <w:rsid w:val="337B6822"/>
    <w:rsid w:val="33B6135C"/>
    <w:rsid w:val="33F17650"/>
    <w:rsid w:val="340BCEF6"/>
    <w:rsid w:val="341381E1"/>
    <w:rsid w:val="343499AF"/>
    <w:rsid w:val="3439EF96"/>
    <w:rsid w:val="34692427"/>
    <w:rsid w:val="3498D306"/>
    <w:rsid w:val="34C8246A"/>
    <w:rsid w:val="34EFDB62"/>
    <w:rsid w:val="35142B3C"/>
    <w:rsid w:val="3523F717"/>
    <w:rsid w:val="3555728D"/>
    <w:rsid w:val="35A50348"/>
    <w:rsid w:val="35B4CC82"/>
    <w:rsid w:val="35CB75E7"/>
    <w:rsid w:val="35CF3518"/>
    <w:rsid w:val="35EAC102"/>
    <w:rsid w:val="3629DE44"/>
    <w:rsid w:val="366667CA"/>
    <w:rsid w:val="369C7FCF"/>
    <w:rsid w:val="36C66DE0"/>
    <w:rsid w:val="36CEB216"/>
    <w:rsid w:val="376677C7"/>
    <w:rsid w:val="3766FC47"/>
    <w:rsid w:val="377671D3"/>
    <w:rsid w:val="3776CE50"/>
    <w:rsid w:val="37AFB564"/>
    <w:rsid w:val="37C31FDE"/>
    <w:rsid w:val="3815A752"/>
    <w:rsid w:val="383B46DC"/>
    <w:rsid w:val="3844B6D7"/>
    <w:rsid w:val="385043CD"/>
    <w:rsid w:val="3869D37B"/>
    <w:rsid w:val="386DDED0"/>
    <w:rsid w:val="38801A5D"/>
    <w:rsid w:val="389E585E"/>
    <w:rsid w:val="38E51E78"/>
    <w:rsid w:val="38E868AB"/>
    <w:rsid w:val="394C1C04"/>
    <w:rsid w:val="39AA6783"/>
    <w:rsid w:val="39AB5D0D"/>
    <w:rsid w:val="39BE73D6"/>
    <w:rsid w:val="3A0093D0"/>
    <w:rsid w:val="3A0EF9A1"/>
    <w:rsid w:val="3A4327DE"/>
    <w:rsid w:val="3A4A460C"/>
    <w:rsid w:val="3A64970B"/>
    <w:rsid w:val="3A69F3A8"/>
    <w:rsid w:val="3A6B68B3"/>
    <w:rsid w:val="3AA6803B"/>
    <w:rsid w:val="3AA81F93"/>
    <w:rsid w:val="3AA8C4BD"/>
    <w:rsid w:val="3B226D02"/>
    <w:rsid w:val="3B8239DE"/>
    <w:rsid w:val="3B83A56C"/>
    <w:rsid w:val="3B88BA66"/>
    <w:rsid w:val="3BA9FF38"/>
    <w:rsid w:val="3BC3BC66"/>
    <w:rsid w:val="3BE63CFA"/>
    <w:rsid w:val="3BEA4C3D"/>
    <w:rsid w:val="3C05F454"/>
    <w:rsid w:val="3C0DA9FE"/>
    <w:rsid w:val="3C1E8F5B"/>
    <w:rsid w:val="3C5EB163"/>
    <w:rsid w:val="3C613786"/>
    <w:rsid w:val="3C7EE803"/>
    <w:rsid w:val="3CAE6E7B"/>
    <w:rsid w:val="3CC52E05"/>
    <w:rsid w:val="3CDFDAF6"/>
    <w:rsid w:val="3CEC8704"/>
    <w:rsid w:val="3D0323E3"/>
    <w:rsid w:val="3D2C4323"/>
    <w:rsid w:val="3D41B2FE"/>
    <w:rsid w:val="3D7F868F"/>
    <w:rsid w:val="3DAD3BDF"/>
    <w:rsid w:val="3DAE5771"/>
    <w:rsid w:val="3DDB1FF5"/>
    <w:rsid w:val="3DE95349"/>
    <w:rsid w:val="3EB63359"/>
    <w:rsid w:val="3EE49453"/>
    <w:rsid w:val="3EFA483E"/>
    <w:rsid w:val="3F896CF3"/>
    <w:rsid w:val="40161DDA"/>
    <w:rsid w:val="402A3063"/>
    <w:rsid w:val="403C32F7"/>
    <w:rsid w:val="4061018F"/>
    <w:rsid w:val="406AF6A3"/>
    <w:rsid w:val="407ABC1D"/>
    <w:rsid w:val="40A5BACD"/>
    <w:rsid w:val="40A9B026"/>
    <w:rsid w:val="40E0C8D0"/>
    <w:rsid w:val="412D2570"/>
    <w:rsid w:val="41497BCA"/>
    <w:rsid w:val="416E8BCB"/>
    <w:rsid w:val="417D5CCA"/>
    <w:rsid w:val="4195BC46"/>
    <w:rsid w:val="419E199B"/>
    <w:rsid w:val="41F2338B"/>
    <w:rsid w:val="421CF15A"/>
    <w:rsid w:val="42309DE0"/>
    <w:rsid w:val="4285B34B"/>
    <w:rsid w:val="43148636"/>
    <w:rsid w:val="43689E95"/>
    <w:rsid w:val="4371D5D2"/>
    <w:rsid w:val="43BEB924"/>
    <w:rsid w:val="43C5252E"/>
    <w:rsid w:val="43DAC47F"/>
    <w:rsid w:val="43F7E6E0"/>
    <w:rsid w:val="443344B3"/>
    <w:rsid w:val="4434A425"/>
    <w:rsid w:val="44566C49"/>
    <w:rsid w:val="44C99B94"/>
    <w:rsid w:val="451944CF"/>
    <w:rsid w:val="451C2367"/>
    <w:rsid w:val="458D149D"/>
    <w:rsid w:val="459C24D0"/>
    <w:rsid w:val="45B54ABE"/>
    <w:rsid w:val="45D22A80"/>
    <w:rsid w:val="4629B4E1"/>
    <w:rsid w:val="464D24A4"/>
    <w:rsid w:val="468E3251"/>
    <w:rsid w:val="468E5CA2"/>
    <w:rsid w:val="46EECC26"/>
    <w:rsid w:val="47142ACB"/>
    <w:rsid w:val="4797960B"/>
    <w:rsid w:val="479D66CE"/>
    <w:rsid w:val="47FAD49D"/>
    <w:rsid w:val="4830B263"/>
    <w:rsid w:val="48647605"/>
    <w:rsid w:val="4882B232"/>
    <w:rsid w:val="48B187EC"/>
    <w:rsid w:val="48B402A7"/>
    <w:rsid w:val="48C25016"/>
    <w:rsid w:val="48C4A463"/>
    <w:rsid w:val="4909192A"/>
    <w:rsid w:val="490C4F48"/>
    <w:rsid w:val="492CE737"/>
    <w:rsid w:val="494C57CC"/>
    <w:rsid w:val="494CE2AD"/>
    <w:rsid w:val="496D1230"/>
    <w:rsid w:val="4991854C"/>
    <w:rsid w:val="49C4F8AC"/>
    <w:rsid w:val="49F9BEE9"/>
    <w:rsid w:val="4A1A90D8"/>
    <w:rsid w:val="4A1D3847"/>
    <w:rsid w:val="4A425424"/>
    <w:rsid w:val="4A7C89B8"/>
    <w:rsid w:val="4A8030CF"/>
    <w:rsid w:val="4AC8B7B1"/>
    <w:rsid w:val="4B1436B8"/>
    <w:rsid w:val="4B3B422A"/>
    <w:rsid w:val="4B68BAFA"/>
    <w:rsid w:val="4BD50EAB"/>
    <w:rsid w:val="4C7AFCE8"/>
    <w:rsid w:val="4CC68FD0"/>
    <w:rsid w:val="4CE9B7B1"/>
    <w:rsid w:val="4D172FD3"/>
    <w:rsid w:val="4D3C6BD9"/>
    <w:rsid w:val="4D6988EC"/>
    <w:rsid w:val="4DB3EF2E"/>
    <w:rsid w:val="4DCB64EB"/>
    <w:rsid w:val="4E25F16B"/>
    <w:rsid w:val="4E3E38EC"/>
    <w:rsid w:val="4E6C4198"/>
    <w:rsid w:val="4E9FC5C1"/>
    <w:rsid w:val="4EE07012"/>
    <w:rsid w:val="4EE2C6B8"/>
    <w:rsid w:val="4EFF6494"/>
    <w:rsid w:val="4F62C7ED"/>
    <w:rsid w:val="4FA373A8"/>
    <w:rsid w:val="4FBD9669"/>
    <w:rsid w:val="500EF324"/>
    <w:rsid w:val="501F1C5F"/>
    <w:rsid w:val="509F897B"/>
    <w:rsid w:val="50B190E1"/>
    <w:rsid w:val="50D6E358"/>
    <w:rsid w:val="50D91E53"/>
    <w:rsid w:val="50F1E480"/>
    <w:rsid w:val="50F3BC3F"/>
    <w:rsid w:val="50F8EF5E"/>
    <w:rsid w:val="5150BFBB"/>
    <w:rsid w:val="5161A48E"/>
    <w:rsid w:val="518728F9"/>
    <w:rsid w:val="51D2DC64"/>
    <w:rsid w:val="51E492A8"/>
    <w:rsid w:val="51EE620F"/>
    <w:rsid w:val="52068AC8"/>
    <w:rsid w:val="52B70DCE"/>
    <w:rsid w:val="52C6CC55"/>
    <w:rsid w:val="52DFBD82"/>
    <w:rsid w:val="53047BD8"/>
    <w:rsid w:val="530A1C69"/>
    <w:rsid w:val="530E8EAB"/>
    <w:rsid w:val="533D4CDE"/>
    <w:rsid w:val="53E14FE1"/>
    <w:rsid w:val="53F3443E"/>
    <w:rsid w:val="546DFC47"/>
    <w:rsid w:val="552140C7"/>
    <w:rsid w:val="5567999A"/>
    <w:rsid w:val="55A92293"/>
    <w:rsid w:val="55AA36A2"/>
    <w:rsid w:val="56200765"/>
    <w:rsid w:val="566AA4EC"/>
    <w:rsid w:val="56D43BC8"/>
    <w:rsid w:val="572BA323"/>
    <w:rsid w:val="573536AA"/>
    <w:rsid w:val="575CD1DC"/>
    <w:rsid w:val="575F8132"/>
    <w:rsid w:val="57602E68"/>
    <w:rsid w:val="577046AE"/>
    <w:rsid w:val="57A1EF57"/>
    <w:rsid w:val="57CE603D"/>
    <w:rsid w:val="580C8618"/>
    <w:rsid w:val="584C2504"/>
    <w:rsid w:val="584FD8C8"/>
    <w:rsid w:val="5856CF58"/>
    <w:rsid w:val="58721127"/>
    <w:rsid w:val="5880BCB5"/>
    <w:rsid w:val="588CE6EA"/>
    <w:rsid w:val="58DBE2F0"/>
    <w:rsid w:val="594289CF"/>
    <w:rsid w:val="5985025E"/>
    <w:rsid w:val="59B750DC"/>
    <w:rsid w:val="59EA8050"/>
    <w:rsid w:val="5A7441E0"/>
    <w:rsid w:val="5A959C01"/>
    <w:rsid w:val="5A984178"/>
    <w:rsid w:val="5B22FDE3"/>
    <w:rsid w:val="5B5BEFBB"/>
    <w:rsid w:val="5B6E32A5"/>
    <w:rsid w:val="5BEAD155"/>
    <w:rsid w:val="5BED0E9A"/>
    <w:rsid w:val="5BF9A589"/>
    <w:rsid w:val="5C21BAB2"/>
    <w:rsid w:val="5C2F89F2"/>
    <w:rsid w:val="5C386866"/>
    <w:rsid w:val="5C436D9F"/>
    <w:rsid w:val="5C860C52"/>
    <w:rsid w:val="5CCE6CDD"/>
    <w:rsid w:val="5D63F11C"/>
    <w:rsid w:val="5D89B1D6"/>
    <w:rsid w:val="5DA40C33"/>
    <w:rsid w:val="5DD23D34"/>
    <w:rsid w:val="5DD8726E"/>
    <w:rsid w:val="5DF111EE"/>
    <w:rsid w:val="5E1A9CE4"/>
    <w:rsid w:val="5E40657F"/>
    <w:rsid w:val="5E440A65"/>
    <w:rsid w:val="5EBE77D1"/>
    <w:rsid w:val="5EC3B1ED"/>
    <w:rsid w:val="5ED25671"/>
    <w:rsid w:val="5F03286B"/>
    <w:rsid w:val="5F294C57"/>
    <w:rsid w:val="5F481B5A"/>
    <w:rsid w:val="5F4B9555"/>
    <w:rsid w:val="5F4BDDF4"/>
    <w:rsid w:val="5F624B46"/>
    <w:rsid w:val="5F9DC3E2"/>
    <w:rsid w:val="5FC102E4"/>
    <w:rsid w:val="5FC9528A"/>
    <w:rsid w:val="5FCDCB3A"/>
    <w:rsid w:val="5FD81575"/>
    <w:rsid w:val="6008DA27"/>
    <w:rsid w:val="6074D2B3"/>
    <w:rsid w:val="60A77341"/>
    <w:rsid w:val="61159C05"/>
    <w:rsid w:val="615CDC3D"/>
    <w:rsid w:val="615F1070"/>
    <w:rsid w:val="616D5E21"/>
    <w:rsid w:val="61A35AA2"/>
    <w:rsid w:val="61C55317"/>
    <w:rsid w:val="61CF19F8"/>
    <w:rsid w:val="62034301"/>
    <w:rsid w:val="621A9002"/>
    <w:rsid w:val="623CE04C"/>
    <w:rsid w:val="628A6E7C"/>
    <w:rsid w:val="628AA273"/>
    <w:rsid w:val="629FF06C"/>
    <w:rsid w:val="62E0D7F2"/>
    <w:rsid w:val="6356AA0E"/>
    <w:rsid w:val="635FF1E3"/>
    <w:rsid w:val="6364C5C5"/>
    <w:rsid w:val="6369AAF8"/>
    <w:rsid w:val="63BE07D3"/>
    <w:rsid w:val="63D2E86E"/>
    <w:rsid w:val="63DC4BBB"/>
    <w:rsid w:val="63FF418F"/>
    <w:rsid w:val="641C7AD1"/>
    <w:rsid w:val="642A1445"/>
    <w:rsid w:val="643EC078"/>
    <w:rsid w:val="6454D392"/>
    <w:rsid w:val="6473D48F"/>
    <w:rsid w:val="647B8037"/>
    <w:rsid w:val="647F889A"/>
    <w:rsid w:val="64B9ABBB"/>
    <w:rsid w:val="64CF79EA"/>
    <w:rsid w:val="64F8CA57"/>
    <w:rsid w:val="65613D71"/>
    <w:rsid w:val="659E054F"/>
    <w:rsid w:val="65B68230"/>
    <w:rsid w:val="65B94A8C"/>
    <w:rsid w:val="65E89081"/>
    <w:rsid w:val="661E722A"/>
    <w:rsid w:val="663A4C26"/>
    <w:rsid w:val="6643BA7D"/>
    <w:rsid w:val="665B35E9"/>
    <w:rsid w:val="6682C2D0"/>
    <w:rsid w:val="66934AB6"/>
    <w:rsid w:val="6695FA78"/>
    <w:rsid w:val="66B0E529"/>
    <w:rsid w:val="66B47CC5"/>
    <w:rsid w:val="66BBC8CE"/>
    <w:rsid w:val="66E4B41A"/>
    <w:rsid w:val="66EF60CA"/>
    <w:rsid w:val="66F30D14"/>
    <w:rsid w:val="67084377"/>
    <w:rsid w:val="67326299"/>
    <w:rsid w:val="6746C17B"/>
    <w:rsid w:val="674AE5C0"/>
    <w:rsid w:val="677B6E82"/>
    <w:rsid w:val="678C7B77"/>
    <w:rsid w:val="67DEE27C"/>
    <w:rsid w:val="681422E5"/>
    <w:rsid w:val="6841E7FB"/>
    <w:rsid w:val="687C845C"/>
    <w:rsid w:val="687ECFBB"/>
    <w:rsid w:val="68BBDA2D"/>
    <w:rsid w:val="691DFFEE"/>
    <w:rsid w:val="6939C584"/>
    <w:rsid w:val="698B4A48"/>
    <w:rsid w:val="6999B59C"/>
    <w:rsid w:val="69C5042B"/>
    <w:rsid w:val="6A2A60E0"/>
    <w:rsid w:val="6A4100A5"/>
    <w:rsid w:val="6A485A90"/>
    <w:rsid w:val="6A7A1DAB"/>
    <w:rsid w:val="6AD19352"/>
    <w:rsid w:val="6B21DEE3"/>
    <w:rsid w:val="6B4CCA31"/>
    <w:rsid w:val="6B5E46A0"/>
    <w:rsid w:val="6BB36FFF"/>
    <w:rsid w:val="6BCD296F"/>
    <w:rsid w:val="6BE46107"/>
    <w:rsid w:val="6BE4DEEF"/>
    <w:rsid w:val="6C505FF6"/>
    <w:rsid w:val="6C6978D1"/>
    <w:rsid w:val="6CA53F22"/>
    <w:rsid w:val="6CB9D96D"/>
    <w:rsid w:val="6CBDF24C"/>
    <w:rsid w:val="6CD8EC41"/>
    <w:rsid w:val="6CDFAA18"/>
    <w:rsid w:val="6CF1104F"/>
    <w:rsid w:val="6D1E9F90"/>
    <w:rsid w:val="6D279286"/>
    <w:rsid w:val="6D8D3B56"/>
    <w:rsid w:val="6E0B42F0"/>
    <w:rsid w:val="6E7F1241"/>
    <w:rsid w:val="6EB9499D"/>
    <w:rsid w:val="6EBC1054"/>
    <w:rsid w:val="6F271D06"/>
    <w:rsid w:val="6F3EF0C3"/>
    <w:rsid w:val="6F4BAA35"/>
    <w:rsid w:val="6F6265BF"/>
    <w:rsid w:val="6F857A59"/>
    <w:rsid w:val="6F90E429"/>
    <w:rsid w:val="6FE0FF34"/>
    <w:rsid w:val="6FE3BA6F"/>
    <w:rsid w:val="6FE92A59"/>
    <w:rsid w:val="6FEE111E"/>
    <w:rsid w:val="7046D14A"/>
    <w:rsid w:val="70EDC82C"/>
    <w:rsid w:val="70EED388"/>
    <w:rsid w:val="7128437A"/>
    <w:rsid w:val="712F6369"/>
    <w:rsid w:val="714B07E2"/>
    <w:rsid w:val="716094BE"/>
    <w:rsid w:val="71F8C2F4"/>
    <w:rsid w:val="71FA2AC4"/>
    <w:rsid w:val="720191FA"/>
    <w:rsid w:val="720434B7"/>
    <w:rsid w:val="72429EC9"/>
    <w:rsid w:val="72781493"/>
    <w:rsid w:val="72873F2E"/>
    <w:rsid w:val="72AED126"/>
    <w:rsid w:val="72D7C29B"/>
    <w:rsid w:val="72E2EB2F"/>
    <w:rsid w:val="72FEE921"/>
    <w:rsid w:val="7304F517"/>
    <w:rsid w:val="737750AD"/>
    <w:rsid w:val="73D3C540"/>
    <w:rsid w:val="73EE7BD3"/>
    <w:rsid w:val="73FC378B"/>
    <w:rsid w:val="73FEEDAB"/>
    <w:rsid w:val="7456390E"/>
    <w:rsid w:val="74AEFDD3"/>
    <w:rsid w:val="74DFC4DC"/>
    <w:rsid w:val="75141EE0"/>
    <w:rsid w:val="7558CE4E"/>
    <w:rsid w:val="75DC09F1"/>
    <w:rsid w:val="75DEA841"/>
    <w:rsid w:val="75E8B786"/>
    <w:rsid w:val="75EA5936"/>
    <w:rsid w:val="75F57909"/>
    <w:rsid w:val="76203E08"/>
    <w:rsid w:val="7635D2EE"/>
    <w:rsid w:val="764BAA6E"/>
    <w:rsid w:val="76B52D3A"/>
    <w:rsid w:val="76DAA0DF"/>
    <w:rsid w:val="76DBF3D0"/>
    <w:rsid w:val="76F236F6"/>
    <w:rsid w:val="772ED469"/>
    <w:rsid w:val="777A1B27"/>
    <w:rsid w:val="77D3BC2C"/>
    <w:rsid w:val="77D48969"/>
    <w:rsid w:val="77DD05F3"/>
    <w:rsid w:val="77E67CFE"/>
    <w:rsid w:val="78500403"/>
    <w:rsid w:val="78732AA7"/>
    <w:rsid w:val="788FD21B"/>
    <w:rsid w:val="78AB7C4E"/>
    <w:rsid w:val="78BF9991"/>
    <w:rsid w:val="791AC395"/>
    <w:rsid w:val="795D9462"/>
    <w:rsid w:val="79604F49"/>
    <w:rsid w:val="79608A95"/>
    <w:rsid w:val="797A3219"/>
    <w:rsid w:val="798A62C3"/>
    <w:rsid w:val="7997CE50"/>
    <w:rsid w:val="79EFF99F"/>
    <w:rsid w:val="7B006CEB"/>
    <w:rsid w:val="7B12852E"/>
    <w:rsid w:val="7B3FBB01"/>
    <w:rsid w:val="7B4A96EA"/>
    <w:rsid w:val="7B5260D2"/>
    <w:rsid w:val="7B7E71F4"/>
    <w:rsid w:val="7B8F693A"/>
    <w:rsid w:val="7B991B87"/>
    <w:rsid w:val="7BC01486"/>
    <w:rsid w:val="7BDB5EC0"/>
    <w:rsid w:val="7BF324FB"/>
    <w:rsid w:val="7BF63597"/>
    <w:rsid w:val="7BF9633A"/>
    <w:rsid w:val="7BFCA3CF"/>
    <w:rsid w:val="7C16E5E6"/>
    <w:rsid w:val="7C5CAA91"/>
    <w:rsid w:val="7C895437"/>
    <w:rsid w:val="7D304366"/>
    <w:rsid w:val="7D953749"/>
    <w:rsid w:val="7DAB5DD2"/>
    <w:rsid w:val="7E11E0B9"/>
    <w:rsid w:val="7E2AD245"/>
    <w:rsid w:val="7E591D69"/>
    <w:rsid w:val="7E868EEF"/>
    <w:rsid w:val="7E8C3014"/>
    <w:rsid w:val="7EEA261B"/>
    <w:rsid w:val="7EF1295D"/>
    <w:rsid w:val="7F2D4B42"/>
    <w:rsid w:val="7FA70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28349"/>
  <w15:chartTrackingRefBased/>
  <w15:docId w15:val="{4CFB8CBF-F3AC-4F44-A9B9-ABC5AD9AF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qFormat="1"/>
    <w:lsdException w:name="heading 3" w:semiHidden="1" w:uiPriority="0" w:qFormat="1"/>
    <w:lsdException w:name="heading 4" w:semiHidden="1" w:uiPriority="0" w:qFormat="1"/>
    <w:lsdException w:name="heading 5" w:semiHidden="1" w:uiPriority="0" w:qFormat="1"/>
    <w:lsdException w:name="heading 6" w:semiHidden="1" w:uiPriority="0"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iPriority="0"/>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46F"/>
    <w:pPr>
      <w:spacing w:before="120" w:after="0" w:line="240" w:lineRule="auto"/>
    </w:pPr>
    <w:rPr>
      <w:rFonts w:ascii="Times New Roman" w:eastAsia="Times New Roman" w:hAnsi="Times New Roman" w:cs="Times New Roman"/>
      <w:szCs w:val="20"/>
    </w:rPr>
  </w:style>
  <w:style w:type="paragraph" w:styleId="Heading1">
    <w:name w:val="heading 1"/>
    <w:basedOn w:val="Normal"/>
    <w:next w:val="Normal"/>
    <w:link w:val="Heading1Char"/>
    <w:rsid w:val="0022646F"/>
    <w:pPr>
      <w:keepNext/>
      <w:spacing w:before="240" w:after="60"/>
      <w:outlineLvl w:val="0"/>
    </w:pPr>
    <w:rPr>
      <w:b/>
      <w:color w:val="000000"/>
      <w:sz w:val="28"/>
      <w:szCs w:val="28"/>
    </w:rPr>
  </w:style>
  <w:style w:type="paragraph" w:styleId="Heading2">
    <w:name w:val="heading 2"/>
    <w:basedOn w:val="Heading1"/>
    <w:next w:val="Normal"/>
    <w:link w:val="Heading2Char"/>
    <w:qFormat/>
    <w:rsid w:val="0022646F"/>
    <w:pPr>
      <w:outlineLvl w:val="1"/>
    </w:pPr>
    <w:rPr>
      <w:i/>
      <w:sz w:val="26"/>
      <w:szCs w:val="26"/>
    </w:rPr>
  </w:style>
  <w:style w:type="paragraph" w:styleId="Heading3">
    <w:name w:val="heading 3"/>
    <w:basedOn w:val="Heading1"/>
    <w:next w:val="Normal"/>
    <w:link w:val="Heading3Char"/>
    <w:qFormat/>
    <w:rsid w:val="0022646F"/>
    <w:pPr>
      <w:outlineLvl w:val="2"/>
    </w:pPr>
    <w:rPr>
      <w:sz w:val="24"/>
    </w:rPr>
  </w:style>
  <w:style w:type="paragraph" w:styleId="Heading4">
    <w:name w:val="heading 4"/>
    <w:basedOn w:val="Heading1"/>
    <w:next w:val="Normal"/>
    <w:link w:val="Heading4Char"/>
    <w:qFormat/>
    <w:rsid w:val="0022646F"/>
    <w:pPr>
      <w:outlineLvl w:val="3"/>
    </w:pPr>
    <w:rPr>
      <w:i/>
      <w:sz w:val="24"/>
      <w:szCs w:val="24"/>
    </w:rPr>
  </w:style>
  <w:style w:type="paragraph" w:styleId="Heading5">
    <w:name w:val="heading 5"/>
    <w:basedOn w:val="Heading1"/>
    <w:next w:val="Normal"/>
    <w:link w:val="Heading5Char"/>
    <w:qFormat/>
    <w:rsid w:val="0022646F"/>
    <w:pPr>
      <w:outlineLvl w:val="4"/>
    </w:pPr>
    <w:rPr>
      <w:sz w:val="22"/>
      <w:szCs w:val="22"/>
    </w:rPr>
  </w:style>
  <w:style w:type="paragraph" w:styleId="Heading6">
    <w:name w:val="heading 6"/>
    <w:basedOn w:val="Heading1"/>
    <w:next w:val="Normal"/>
    <w:link w:val="Heading6Char"/>
    <w:qFormat/>
    <w:rsid w:val="0022646F"/>
    <w:pPr>
      <w:outlineLvl w:val="5"/>
    </w:pPr>
    <w:rPr>
      <w:i/>
      <w:sz w:val="22"/>
    </w:rPr>
  </w:style>
  <w:style w:type="paragraph" w:styleId="Heading7">
    <w:name w:val="heading 7"/>
    <w:basedOn w:val="Normal"/>
    <w:next w:val="Normal"/>
    <w:link w:val="Heading7Char"/>
    <w:uiPriority w:val="9"/>
    <w:qFormat/>
    <w:rsid w:val="0022646F"/>
    <w:pPr>
      <w:keepNext/>
      <w:keepLines/>
      <w:spacing w:before="200"/>
      <w:outlineLvl w:val="6"/>
    </w:pPr>
    <w:rPr>
      <w:rFonts w:asciiTheme="majorHAnsi" w:eastAsiaTheme="majorEastAsia" w:hAnsiTheme="majorHAnsi" w:cstheme="majorBidi"/>
      <w:i/>
      <w:iCs/>
      <w:color w:val="5A5A5A" w:themeColor="text1" w:themeTint="BF"/>
    </w:rPr>
  </w:style>
  <w:style w:type="paragraph" w:styleId="Heading8">
    <w:name w:val="heading 8"/>
    <w:basedOn w:val="Normal"/>
    <w:next w:val="Normal"/>
    <w:link w:val="Heading8Char"/>
    <w:uiPriority w:val="9"/>
    <w:qFormat/>
    <w:rsid w:val="0022646F"/>
    <w:pPr>
      <w:keepNext/>
      <w:keepLines/>
      <w:spacing w:before="200"/>
      <w:outlineLvl w:val="7"/>
    </w:pPr>
    <w:rPr>
      <w:rFonts w:asciiTheme="majorHAnsi" w:eastAsiaTheme="majorEastAsia" w:hAnsiTheme="majorHAnsi" w:cstheme="majorBidi"/>
      <w:color w:val="5A5A5A" w:themeColor="text1" w:themeTint="BF"/>
      <w:sz w:val="20"/>
    </w:rPr>
  </w:style>
  <w:style w:type="paragraph" w:styleId="Heading9">
    <w:name w:val="heading 9"/>
    <w:basedOn w:val="Normal"/>
    <w:next w:val="Normal"/>
    <w:link w:val="Heading9Char"/>
    <w:uiPriority w:val="9"/>
    <w:qFormat/>
    <w:rsid w:val="0022646F"/>
    <w:pPr>
      <w:keepNext/>
      <w:keepLines/>
      <w:spacing w:before="200"/>
      <w:outlineLvl w:val="8"/>
    </w:pPr>
    <w:rPr>
      <w:rFonts w:asciiTheme="majorHAnsi" w:eastAsiaTheme="majorEastAsia" w:hAnsiTheme="majorHAnsi" w:cstheme="majorBidi"/>
      <w:i/>
      <w:iCs/>
      <w:color w:val="5A5A5A"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646F"/>
    <w:rPr>
      <w:rFonts w:ascii="Times New Roman" w:eastAsia="Times New Roman" w:hAnsi="Times New Roman" w:cs="Times New Roman"/>
      <w:b/>
      <w:color w:val="000000"/>
      <w:sz w:val="28"/>
      <w:szCs w:val="28"/>
    </w:rPr>
  </w:style>
  <w:style w:type="character" w:customStyle="1" w:styleId="Heading2Char">
    <w:name w:val="Heading 2 Char"/>
    <w:basedOn w:val="DefaultParagraphFont"/>
    <w:link w:val="Heading2"/>
    <w:rsid w:val="0022646F"/>
    <w:rPr>
      <w:rFonts w:ascii="Times New Roman" w:eastAsia="Times New Roman" w:hAnsi="Times New Roman" w:cs="Times New Roman"/>
      <w:b/>
      <w:i/>
      <w:color w:val="000000"/>
      <w:sz w:val="26"/>
      <w:szCs w:val="26"/>
    </w:rPr>
  </w:style>
  <w:style w:type="character" w:customStyle="1" w:styleId="Heading3Char">
    <w:name w:val="Heading 3 Char"/>
    <w:basedOn w:val="DefaultParagraphFont"/>
    <w:link w:val="Heading3"/>
    <w:rsid w:val="0022646F"/>
    <w:rPr>
      <w:rFonts w:ascii="Times New Roman" w:eastAsia="Times New Roman" w:hAnsi="Times New Roman" w:cs="Times New Roman"/>
      <w:b/>
      <w:color w:val="000000"/>
      <w:sz w:val="24"/>
      <w:szCs w:val="28"/>
    </w:rPr>
  </w:style>
  <w:style w:type="character" w:customStyle="1" w:styleId="Heading4Char">
    <w:name w:val="Heading 4 Char"/>
    <w:basedOn w:val="DefaultParagraphFont"/>
    <w:link w:val="Heading4"/>
    <w:rsid w:val="0022646F"/>
    <w:rPr>
      <w:rFonts w:ascii="Times New Roman" w:eastAsia="Times New Roman" w:hAnsi="Times New Roman" w:cs="Times New Roman"/>
      <w:b/>
      <w:i/>
      <w:color w:val="000000"/>
      <w:sz w:val="24"/>
      <w:szCs w:val="24"/>
    </w:rPr>
  </w:style>
  <w:style w:type="character" w:customStyle="1" w:styleId="Heading5Char">
    <w:name w:val="Heading 5 Char"/>
    <w:basedOn w:val="DefaultParagraphFont"/>
    <w:link w:val="Heading5"/>
    <w:rsid w:val="0022646F"/>
    <w:rPr>
      <w:rFonts w:ascii="Times New Roman" w:eastAsia="Times New Roman" w:hAnsi="Times New Roman" w:cs="Times New Roman"/>
      <w:b/>
      <w:color w:val="000000"/>
    </w:rPr>
  </w:style>
  <w:style w:type="character" w:customStyle="1" w:styleId="Heading6Char">
    <w:name w:val="Heading 6 Char"/>
    <w:basedOn w:val="DefaultParagraphFont"/>
    <w:link w:val="Heading6"/>
    <w:rsid w:val="0022646F"/>
    <w:rPr>
      <w:rFonts w:ascii="Times New Roman" w:eastAsia="Times New Roman" w:hAnsi="Times New Roman" w:cs="Times New Roman"/>
      <w:b/>
      <w:i/>
      <w:color w:val="000000"/>
      <w:szCs w:val="28"/>
    </w:rPr>
  </w:style>
  <w:style w:type="character" w:customStyle="1" w:styleId="Heading7Char">
    <w:name w:val="Heading 7 Char"/>
    <w:basedOn w:val="DefaultParagraphFont"/>
    <w:link w:val="Heading7"/>
    <w:uiPriority w:val="9"/>
    <w:rsid w:val="0022646F"/>
    <w:rPr>
      <w:rFonts w:asciiTheme="majorHAnsi" w:eastAsiaTheme="majorEastAsia" w:hAnsiTheme="majorHAnsi" w:cstheme="majorBidi"/>
      <w:i/>
      <w:iCs/>
      <w:color w:val="5A5A5A" w:themeColor="text1" w:themeTint="BF"/>
      <w:szCs w:val="20"/>
    </w:rPr>
  </w:style>
  <w:style w:type="character" w:customStyle="1" w:styleId="Heading8Char">
    <w:name w:val="Heading 8 Char"/>
    <w:basedOn w:val="DefaultParagraphFont"/>
    <w:link w:val="Heading8"/>
    <w:uiPriority w:val="9"/>
    <w:rsid w:val="0022646F"/>
    <w:rPr>
      <w:rFonts w:asciiTheme="majorHAnsi" w:eastAsiaTheme="majorEastAsia" w:hAnsiTheme="majorHAnsi" w:cstheme="majorBidi"/>
      <w:color w:val="5A5A5A" w:themeColor="text1" w:themeTint="BF"/>
      <w:sz w:val="20"/>
      <w:szCs w:val="20"/>
    </w:rPr>
  </w:style>
  <w:style w:type="character" w:customStyle="1" w:styleId="Heading9Char">
    <w:name w:val="Heading 9 Char"/>
    <w:basedOn w:val="DefaultParagraphFont"/>
    <w:link w:val="Heading9"/>
    <w:uiPriority w:val="9"/>
    <w:rsid w:val="0022646F"/>
    <w:rPr>
      <w:rFonts w:asciiTheme="majorHAnsi" w:eastAsiaTheme="majorEastAsia" w:hAnsiTheme="majorHAnsi" w:cstheme="majorBidi"/>
      <w:i/>
      <w:iCs/>
      <w:color w:val="5A5A5A" w:themeColor="text1" w:themeTint="BF"/>
      <w:sz w:val="20"/>
      <w:szCs w:val="20"/>
    </w:rPr>
  </w:style>
  <w:style w:type="paragraph" w:customStyle="1" w:styleId="rfpAnswerBullet">
    <w:name w:val="+rfp_AnswerBullet"/>
    <w:basedOn w:val="rfpAnswer"/>
    <w:qFormat/>
    <w:rsid w:val="0022646F"/>
    <w:pPr>
      <w:numPr>
        <w:numId w:val="1"/>
      </w:numPr>
      <w:spacing w:after="120"/>
      <w:ind w:left="360" w:right="360"/>
    </w:pPr>
  </w:style>
  <w:style w:type="character" w:customStyle="1" w:styleId="CHItalics">
    <w:name w:val="+CH_Italics"/>
    <w:uiPriority w:val="1"/>
    <w:qFormat/>
    <w:rsid w:val="0022646F"/>
    <w:rPr>
      <w:i/>
    </w:rPr>
  </w:style>
  <w:style w:type="table" w:styleId="TableGrid">
    <w:name w:val="Table Grid"/>
    <w:basedOn w:val="TableNormal"/>
    <w:rsid w:val="0022646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fpAnswerBullet3">
    <w:name w:val="+rfp_AnswerBullet3"/>
    <w:basedOn w:val="rfpAnswerBullet"/>
    <w:qFormat/>
    <w:rsid w:val="0022646F"/>
    <w:pPr>
      <w:numPr>
        <w:numId w:val="3"/>
      </w:numPr>
      <w:ind w:left="1080"/>
    </w:pPr>
  </w:style>
  <w:style w:type="character" w:styleId="CommentReference">
    <w:name w:val="annotation reference"/>
    <w:basedOn w:val="DefaultParagraphFont"/>
    <w:uiPriority w:val="99"/>
    <w:semiHidden/>
    <w:rsid w:val="0022646F"/>
    <w:rPr>
      <w:sz w:val="16"/>
      <w:szCs w:val="16"/>
    </w:rPr>
  </w:style>
  <w:style w:type="paragraph" w:styleId="CommentText">
    <w:name w:val="annotation text"/>
    <w:basedOn w:val="Normal"/>
    <w:link w:val="CommentTextChar"/>
    <w:uiPriority w:val="99"/>
    <w:semiHidden/>
    <w:rsid w:val="0022646F"/>
  </w:style>
  <w:style w:type="character" w:customStyle="1" w:styleId="CommentTextChar">
    <w:name w:val="Comment Text Char"/>
    <w:basedOn w:val="DefaultParagraphFont"/>
    <w:link w:val="CommentText"/>
    <w:uiPriority w:val="99"/>
    <w:semiHidden/>
    <w:rsid w:val="0022646F"/>
    <w:rPr>
      <w:rFonts w:ascii="Times New Roman" w:eastAsia="Times New Roman" w:hAnsi="Times New Roman" w:cs="Times New Roman"/>
      <w:szCs w:val="20"/>
    </w:rPr>
  </w:style>
  <w:style w:type="paragraph" w:styleId="CommentSubject">
    <w:name w:val="annotation subject"/>
    <w:basedOn w:val="CommentText"/>
    <w:next w:val="CommentText"/>
    <w:link w:val="CommentSubjectChar"/>
    <w:uiPriority w:val="99"/>
    <w:semiHidden/>
    <w:rsid w:val="0022646F"/>
    <w:rPr>
      <w:b/>
      <w:bCs/>
    </w:rPr>
  </w:style>
  <w:style w:type="character" w:customStyle="1" w:styleId="CommentSubjectChar">
    <w:name w:val="Comment Subject Char"/>
    <w:basedOn w:val="CommentTextChar"/>
    <w:link w:val="CommentSubject"/>
    <w:uiPriority w:val="99"/>
    <w:semiHidden/>
    <w:rsid w:val="0022646F"/>
    <w:rPr>
      <w:rFonts w:ascii="Times New Roman" w:eastAsia="Times New Roman" w:hAnsi="Times New Roman" w:cs="Times New Roman"/>
      <w:b/>
      <w:bCs/>
      <w:szCs w:val="20"/>
    </w:rPr>
  </w:style>
  <w:style w:type="paragraph" w:styleId="BalloonText">
    <w:name w:val="Balloon Text"/>
    <w:basedOn w:val="Normal"/>
    <w:link w:val="BalloonTextChar"/>
    <w:uiPriority w:val="99"/>
    <w:semiHidden/>
    <w:rsid w:val="0022646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646F"/>
    <w:rPr>
      <w:rFonts w:ascii="Segoe UI" w:eastAsia="Times New Roman" w:hAnsi="Segoe UI" w:cs="Segoe UI"/>
      <w:sz w:val="18"/>
      <w:szCs w:val="18"/>
    </w:rPr>
  </w:style>
  <w:style w:type="character" w:customStyle="1" w:styleId="CHUnderline">
    <w:name w:val="+CH_Underline"/>
    <w:uiPriority w:val="1"/>
    <w:qFormat/>
    <w:rsid w:val="0022646F"/>
    <w:rPr>
      <w:u w:val="single"/>
    </w:rPr>
  </w:style>
  <w:style w:type="character" w:customStyle="1" w:styleId="CHColor">
    <w:name w:val="+CH_Color"/>
    <w:uiPriority w:val="1"/>
    <w:qFormat/>
    <w:rsid w:val="0022646F"/>
    <w:rPr>
      <w:color w:val="005654"/>
    </w:rPr>
  </w:style>
  <w:style w:type="character" w:customStyle="1" w:styleId="CHColor2">
    <w:name w:val="+CH_Color2"/>
    <w:uiPriority w:val="1"/>
    <w:qFormat/>
    <w:rsid w:val="0022646F"/>
    <w:rPr>
      <w:color w:val="00E091"/>
    </w:rPr>
  </w:style>
  <w:style w:type="paragraph" w:customStyle="1" w:styleId="rfpHeader2">
    <w:name w:val="+rfp_Header2"/>
    <w:basedOn w:val="rfpBaseStyleHeader"/>
    <w:qFormat/>
    <w:rsid w:val="0022646F"/>
    <w:pPr>
      <w:spacing w:before="480" w:after="360"/>
      <w:outlineLvl w:val="1"/>
    </w:pPr>
    <w:rPr>
      <w:color w:val="F87A3A"/>
      <w:sz w:val="36"/>
    </w:rPr>
  </w:style>
  <w:style w:type="paragraph" w:customStyle="1" w:styleId="rfpAnswerBullet2">
    <w:name w:val="+rfp_AnswerBullet2"/>
    <w:basedOn w:val="rfpAnswerBullet"/>
    <w:qFormat/>
    <w:rsid w:val="0022646F"/>
    <w:pPr>
      <w:numPr>
        <w:numId w:val="2"/>
      </w:numPr>
      <w:ind w:left="720"/>
    </w:pPr>
  </w:style>
  <w:style w:type="paragraph" w:customStyle="1" w:styleId="rfpHeader3">
    <w:name w:val="+rfp_Header3"/>
    <w:basedOn w:val="rfpBaseStyleHeader"/>
    <w:link w:val="rfpHeader3Char"/>
    <w:qFormat/>
    <w:rsid w:val="0022646F"/>
    <w:pPr>
      <w:spacing w:before="120" w:after="0"/>
      <w:outlineLvl w:val="2"/>
    </w:pPr>
    <w:rPr>
      <w:color w:val="337578"/>
      <w:sz w:val="28"/>
    </w:rPr>
  </w:style>
  <w:style w:type="paragraph" w:customStyle="1" w:styleId="rfpQuestion2">
    <w:name w:val="+rfp_Question2"/>
    <w:basedOn w:val="rfpQuestion"/>
    <w:qFormat/>
    <w:rsid w:val="0022646F"/>
    <w:pPr>
      <w:ind w:left="360"/>
    </w:pPr>
  </w:style>
  <w:style w:type="paragraph" w:customStyle="1" w:styleId="rfpQuestionList">
    <w:name w:val="+rfp_QuestionList"/>
    <w:basedOn w:val="rfpQuestion"/>
    <w:link w:val="rfpQuestionListChar"/>
    <w:qFormat/>
    <w:rsid w:val="0022646F"/>
    <w:pPr>
      <w:numPr>
        <w:numId w:val="10"/>
      </w:numPr>
      <w:tabs>
        <w:tab w:val="left" w:pos="360"/>
      </w:tabs>
      <w:spacing w:line="23" w:lineRule="atLeast"/>
      <w:ind w:left="0" w:firstLine="0"/>
    </w:pPr>
  </w:style>
  <w:style w:type="paragraph" w:customStyle="1" w:styleId="rfpHeader1">
    <w:name w:val="+rfp_Header1"/>
    <w:basedOn w:val="rfpBaseStyleHeader"/>
    <w:next w:val="rfpAnswer"/>
    <w:rsid w:val="0022646F"/>
    <w:pPr>
      <w:pageBreakBefore/>
      <w:shd w:val="clear" w:color="FFFFFF" w:fill="auto"/>
      <w:spacing w:before="0" w:after="0" w:line="276" w:lineRule="auto"/>
      <w:outlineLvl w:val="0"/>
    </w:pPr>
    <w:rPr>
      <w:sz w:val="52"/>
      <w:szCs w:val="44"/>
    </w:rPr>
  </w:style>
  <w:style w:type="character" w:customStyle="1" w:styleId="CHColorBold2">
    <w:name w:val="+CH_ColorBold2"/>
    <w:uiPriority w:val="1"/>
    <w:qFormat/>
    <w:rsid w:val="0022646F"/>
    <w:rPr>
      <w:b/>
      <w:color w:val="00E091"/>
    </w:rPr>
  </w:style>
  <w:style w:type="character" w:customStyle="1" w:styleId="CHBold">
    <w:name w:val="+CH_Bold"/>
    <w:qFormat/>
    <w:rsid w:val="0022646F"/>
    <w:rPr>
      <w:b/>
    </w:rPr>
  </w:style>
  <w:style w:type="character" w:customStyle="1" w:styleId="CHColorBold">
    <w:name w:val="+CH_ColorBold"/>
    <w:qFormat/>
    <w:rsid w:val="0022646F"/>
    <w:rPr>
      <w:b/>
      <w:color w:val="005654"/>
    </w:rPr>
  </w:style>
  <w:style w:type="paragraph" w:customStyle="1" w:styleId="rfpQuestion">
    <w:name w:val="+rfp_Question"/>
    <w:basedOn w:val="rfpAnswer"/>
    <w:link w:val="rfpQuestionChar"/>
    <w:qFormat/>
    <w:rsid w:val="0022646F"/>
    <w:pPr>
      <w:keepNext/>
      <w:keepLines/>
    </w:pPr>
    <w:rPr>
      <w:rFonts w:ascii="Plus Jakarta Sans ExtraBold" w:hAnsi="Plus Jakarta Sans ExtraBold"/>
      <w:color w:val="005654"/>
    </w:rPr>
  </w:style>
  <w:style w:type="paragraph" w:customStyle="1" w:styleId="rfpAnswer">
    <w:name w:val="+rfp_Answer"/>
    <w:basedOn w:val="rfpBaseStyleText"/>
    <w:link w:val="rfpAnswerChar"/>
    <w:qFormat/>
    <w:rsid w:val="0022646F"/>
  </w:style>
  <w:style w:type="paragraph" w:customStyle="1" w:styleId="rfpfooter-header-lined">
    <w:name w:val="+rfp_footer-header-lined"/>
    <w:basedOn w:val="rfpBaseStyleText"/>
    <w:qFormat/>
    <w:rsid w:val="0022646F"/>
    <w:pPr>
      <w:tabs>
        <w:tab w:val="right" w:pos="9360"/>
      </w:tabs>
      <w:spacing w:before="0" w:line="259" w:lineRule="auto"/>
    </w:pPr>
    <w:rPr>
      <w:rFonts w:ascii="Plus Jakarta Sans SemiBold" w:hAnsi="Plus Jakarta Sans SemiBold"/>
      <w:color w:val="005654"/>
      <w:sz w:val="16"/>
    </w:rPr>
  </w:style>
  <w:style w:type="paragraph" w:styleId="NoSpacing">
    <w:name w:val="No Spacing"/>
    <w:aliases w:val="+RFP Table Text"/>
    <w:uiPriority w:val="1"/>
    <w:rsid w:val="0022646F"/>
    <w:pPr>
      <w:spacing w:after="0" w:line="240" w:lineRule="auto"/>
    </w:pPr>
    <w:rPr>
      <w:rFonts w:ascii="Roboto Light" w:hAnsi="Roboto Light"/>
      <w:color w:val="6F6F6F" w:themeColor="text1" w:themeTint="A6"/>
      <w:sz w:val="20"/>
      <w:szCs w:val="20"/>
    </w:rPr>
  </w:style>
  <w:style w:type="paragraph" w:styleId="TOC5">
    <w:name w:val="toc 5"/>
    <w:basedOn w:val="Normal"/>
    <w:next w:val="Normal"/>
    <w:autoRedefine/>
    <w:uiPriority w:val="39"/>
    <w:semiHidden/>
    <w:rsid w:val="0022646F"/>
    <w:pPr>
      <w:ind w:left="600"/>
    </w:pPr>
    <w:rPr>
      <w:rFonts w:asciiTheme="minorHAnsi" w:hAnsiTheme="minorHAnsi"/>
    </w:rPr>
  </w:style>
  <w:style w:type="paragraph" w:styleId="TOC6">
    <w:name w:val="toc 6"/>
    <w:basedOn w:val="Normal"/>
    <w:next w:val="Normal"/>
    <w:autoRedefine/>
    <w:uiPriority w:val="39"/>
    <w:semiHidden/>
    <w:rsid w:val="0022646F"/>
    <w:pPr>
      <w:ind w:left="800"/>
    </w:pPr>
    <w:rPr>
      <w:rFonts w:asciiTheme="minorHAnsi" w:hAnsiTheme="minorHAnsi"/>
    </w:rPr>
  </w:style>
  <w:style w:type="table" w:customStyle="1" w:styleId="nThriveTableStyle1">
    <w:name w:val="nThrive Table Style 1"/>
    <w:basedOn w:val="TableNormal"/>
    <w:uiPriority w:val="99"/>
    <w:rsid w:val="0022646F"/>
    <w:pPr>
      <w:spacing w:after="0" w:line="240" w:lineRule="auto"/>
    </w:pPr>
    <w:rPr>
      <w:rFonts w:ascii="Roboto" w:hAnsi="Roboto"/>
      <w:color w:val="FF0000" w:themeColor="background2" w:themeShade="80"/>
      <w:sz w:val="20"/>
    </w:rPr>
    <w:tblPr>
      <w:tblBorders>
        <w:bottom w:val="single" w:sz="2" w:space="0" w:color="FF7E7E" w:themeColor="background2" w:themeShade="BF"/>
        <w:insideH w:val="single" w:sz="2" w:space="0" w:color="FF7E7E" w:themeColor="background2" w:themeShade="BF"/>
      </w:tblBorders>
    </w:tblPr>
    <w:tcPr>
      <w:vAlign w:val="center"/>
    </w:tcPr>
  </w:style>
  <w:style w:type="paragraph" w:styleId="Header">
    <w:name w:val="header"/>
    <w:basedOn w:val="Normal"/>
    <w:link w:val="HeaderChar"/>
    <w:semiHidden/>
    <w:rsid w:val="0022646F"/>
    <w:pPr>
      <w:tabs>
        <w:tab w:val="center" w:pos="4680"/>
        <w:tab w:val="right" w:pos="9360"/>
      </w:tabs>
      <w:spacing w:before="0"/>
    </w:pPr>
  </w:style>
  <w:style w:type="character" w:customStyle="1" w:styleId="HeaderChar">
    <w:name w:val="Header Char"/>
    <w:basedOn w:val="DefaultParagraphFont"/>
    <w:link w:val="Header"/>
    <w:semiHidden/>
    <w:rsid w:val="0022646F"/>
    <w:rPr>
      <w:rFonts w:ascii="Times New Roman" w:eastAsia="Times New Roman" w:hAnsi="Times New Roman" w:cs="Times New Roman"/>
      <w:szCs w:val="20"/>
    </w:rPr>
  </w:style>
  <w:style w:type="paragraph" w:styleId="Footer">
    <w:name w:val="footer"/>
    <w:basedOn w:val="Normal"/>
    <w:link w:val="FooterChar"/>
    <w:uiPriority w:val="99"/>
    <w:semiHidden/>
    <w:rsid w:val="0022646F"/>
    <w:pPr>
      <w:tabs>
        <w:tab w:val="center" w:pos="4680"/>
        <w:tab w:val="right" w:pos="9360"/>
      </w:tabs>
      <w:spacing w:before="0"/>
    </w:pPr>
  </w:style>
  <w:style w:type="character" w:customStyle="1" w:styleId="FooterChar">
    <w:name w:val="Footer Char"/>
    <w:basedOn w:val="DefaultParagraphFont"/>
    <w:link w:val="Footer"/>
    <w:uiPriority w:val="99"/>
    <w:semiHidden/>
    <w:rsid w:val="0022646F"/>
    <w:rPr>
      <w:rFonts w:ascii="Times New Roman" w:eastAsia="Times New Roman" w:hAnsi="Times New Roman" w:cs="Times New Roman"/>
      <w:szCs w:val="20"/>
    </w:rPr>
  </w:style>
  <w:style w:type="table" w:customStyle="1" w:styleId="nThriveTableStyle2">
    <w:name w:val="nThrive Table Style 2"/>
    <w:basedOn w:val="TableNormal"/>
    <w:uiPriority w:val="99"/>
    <w:rsid w:val="0022646F"/>
    <w:pPr>
      <w:spacing w:after="0" w:line="240" w:lineRule="auto"/>
    </w:pPr>
    <w:rPr>
      <w:rFonts w:ascii="Roboto" w:hAnsi="Roboto"/>
      <w:color w:val="FF0000" w:themeColor="background2" w:themeShade="80"/>
      <w:sz w:val="20"/>
    </w:rPr>
    <w:tblPr>
      <w:tblBorders>
        <w:bottom w:val="single" w:sz="2" w:space="0" w:color="FF7E7E" w:themeColor="background2" w:themeShade="BF"/>
        <w:insideH w:val="single" w:sz="2" w:space="0" w:color="FF7E7E" w:themeColor="background2" w:themeShade="BF"/>
        <w:insideV w:val="single" w:sz="2" w:space="0" w:color="FF7E7E" w:themeColor="background2" w:themeShade="BF"/>
      </w:tblBorders>
    </w:tblPr>
  </w:style>
  <w:style w:type="character" w:styleId="Hyperlink">
    <w:name w:val="Hyperlink"/>
    <w:basedOn w:val="DefaultParagraphFont"/>
    <w:uiPriority w:val="99"/>
    <w:unhideWhenUsed/>
    <w:rsid w:val="0022646F"/>
    <w:rPr>
      <w:color w:val="00E091" w:themeColor="hyperlink"/>
      <w:u w:val="single"/>
    </w:rPr>
  </w:style>
  <w:style w:type="paragraph" w:styleId="TOC1">
    <w:name w:val="toc 1"/>
    <w:basedOn w:val="rfpBaseStyleText"/>
    <w:autoRedefine/>
    <w:uiPriority w:val="39"/>
    <w:rsid w:val="0022646F"/>
    <w:pPr>
      <w:tabs>
        <w:tab w:val="right" w:leader="dot" w:pos="9350"/>
      </w:tabs>
      <w:spacing w:before="240"/>
      <w:ind w:left="288"/>
    </w:pPr>
    <w:rPr>
      <w:rFonts w:ascii="Plus Jakarta Sans SemiBold" w:hAnsi="Plus Jakarta Sans SemiBold"/>
      <w:bCs/>
      <w:color w:val="1B5653" w:themeColor="accent1"/>
      <w:sz w:val="22"/>
      <w:szCs w:val="24"/>
    </w:rPr>
  </w:style>
  <w:style w:type="paragraph" w:styleId="TOCHeading">
    <w:name w:val="TOC Heading"/>
    <w:basedOn w:val="Heading1"/>
    <w:next w:val="Normal"/>
    <w:uiPriority w:val="39"/>
    <w:semiHidden/>
    <w:unhideWhenUsed/>
    <w:rsid w:val="0022646F"/>
    <w:pPr>
      <w:spacing w:line="259" w:lineRule="auto"/>
      <w:outlineLvl w:val="9"/>
    </w:pPr>
  </w:style>
  <w:style w:type="paragraph" w:styleId="TOC2">
    <w:name w:val="toc 2"/>
    <w:basedOn w:val="rfpBaseStyleText"/>
    <w:autoRedefine/>
    <w:uiPriority w:val="39"/>
    <w:rsid w:val="0022646F"/>
    <w:pPr>
      <w:ind w:left="432"/>
    </w:pPr>
    <w:rPr>
      <w:bCs/>
      <w:color w:val="232323" w:themeColor="text1"/>
    </w:rPr>
  </w:style>
  <w:style w:type="paragraph" w:styleId="TOC3">
    <w:name w:val="toc 3"/>
    <w:basedOn w:val="rfpBaseStyleText"/>
    <w:autoRedefine/>
    <w:uiPriority w:val="39"/>
    <w:semiHidden/>
    <w:rsid w:val="0022646F"/>
    <w:pPr>
      <w:tabs>
        <w:tab w:val="right" w:pos="9350"/>
      </w:tabs>
      <w:spacing w:after="120"/>
      <w:ind w:left="864" w:right="720"/>
    </w:pPr>
    <w:rPr>
      <w:noProof/>
    </w:rPr>
  </w:style>
  <w:style w:type="paragraph" w:styleId="TOC4">
    <w:name w:val="toc 4"/>
    <w:basedOn w:val="Normal"/>
    <w:next w:val="Normal"/>
    <w:autoRedefine/>
    <w:uiPriority w:val="39"/>
    <w:semiHidden/>
    <w:rsid w:val="0022646F"/>
    <w:pPr>
      <w:ind w:left="400"/>
    </w:pPr>
    <w:rPr>
      <w:rFonts w:asciiTheme="minorHAnsi" w:hAnsiTheme="minorHAnsi"/>
    </w:rPr>
  </w:style>
  <w:style w:type="paragraph" w:styleId="TOC7">
    <w:name w:val="toc 7"/>
    <w:basedOn w:val="Normal"/>
    <w:next w:val="Normal"/>
    <w:autoRedefine/>
    <w:uiPriority w:val="39"/>
    <w:semiHidden/>
    <w:rsid w:val="0022646F"/>
    <w:pPr>
      <w:ind w:left="1000"/>
    </w:pPr>
    <w:rPr>
      <w:rFonts w:asciiTheme="minorHAnsi" w:hAnsiTheme="minorHAnsi"/>
    </w:rPr>
  </w:style>
  <w:style w:type="paragraph" w:styleId="TOC8">
    <w:name w:val="toc 8"/>
    <w:basedOn w:val="Normal"/>
    <w:next w:val="Normal"/>
    <w:autoRedefine/>
    <w:uiPriority w:val="39"/>
    <w:semiHidden/>
    <w:rsid w:val="0022646F"/>
    <w:pPr>
      <w:ind w:left="1200"/>
    </w:pPr>
    <w:rPr>
      <w:rFonts w:asciiTheme="minorHAnsi" w:hAnsiTheme="minorHAnsi"/>
    </w:rPr>
  </w:style>
  <w:style w:type="paragraph" w:styleId="TOC9">
    <w:name w:val="toc 9"/>
    <w:basedOn w:val="Normal"/>
    <w:next w:val="Normal"/>
    <w:autoRedefine/>
    <w:uiPriority w:val="39"/>
    <w:semiHidden/>
    <w:rsid w:val="0022646F"/>
    <w:pPr>
      <w:ind w:left="1400"/>
    </w:pPr>
    <w:rPr>
      <w:rFonts w:asciiTheme="minorHAnsi" w:hAnsiTheme="minorHAnsi"/>
    </w:rPr>
  </w:style>
  <w:style w:type="paragraph" w:customStyle="1" w:styleId="rfpAnswerBulletCheckmark">
    <w:name w:val="+rfp_AnswerBulletCheckmark"/>
    <w:basedOn w:val="rfpAnswerBullet"/>
    <w:qFormat/>
    <w:rsid w:val="0022646F"/>
    <w:pPr>
      <w:numPr>
        <w:numId w:val="8"/>
      </w:numPr>
      <w:ind w:left="360"/>
    </w:pPr>
  </w:style>
  <w:style w:type="character" w:customStyle="1" w:styleId="apple-converted-space">
    <w:name w:val="apple-converted-space"/>
    <w:basedOn w:val="DefaultParagraphFont"/>
    <w:rsid w:val="0022646F"/>
  </w:style>
  <w:style w:type="numbering" w:customStyle="1" w:styleId="Style2">
    <w:name w:val="Style2"/>
    <w:rsid w:val="0022646F"/>
    <w:pPr>
      <w:numPr>
        <w:numId w:val="4"/>
      </w:numPr>
    </w:pPr>
  </w:style>
  <w:style w:type="table" w:customStyle="1" w:styleId="MediumShading1-Accent11">
    <w:name w:val="Medium Shading 1 - Accent 11"/>
    <w:basedOn w:val="TableNormal"/>
    <w:locked/>
    <w:rsid w:val="0022646F"/>
    <w:pPr>
      <w:spacing w:after="0" w:line="240" w:lineRule="auto"/>
    </w:pPr>
    <w:rPr>
      <w:rFonts w:ascii="Calibri" w:eastAsia="Calibri" w:hAnsi="Calibri" w:cs="Times New Roman"/>
      <w:sz w:val="20"/>
      <w:szCs w:val="2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LightGrid-Accent11">
    <w:name w:val="Light Grid - Accent 11"/>
    <w:basedOn w:val="TableNormal"/>
    <w:locked/>
    <w:rsid w:val="0022646F"/>
    <w:pPr>
      <w:spacing w:after="0" w:line="240" w:lineRule="auto"/>
    </w:pPr>
    <w:rPr>
      <w:rFonts w:ascii="Calibri" w:eastAsia="Calibri" w:hAnsi="Calibri"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___WRD_EMBED_SUB_176" w:eastAsia="Times New Roman" w:hAnsi="___WRD_EMBED_SUB_176"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___WRD_EMBED_SUB_176" w:eastAsia="Times New Roman" w:hAnsi="___WRD_EMBED_SUB_176"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___WRD_EMBED_SUB_176" w:eastAsia="Times New Roman" w:hAnsi="___WRD_EMBED_SUB_176" w:cs="Times New Roman"/>
        <w:b/>
        <w:bCs/>
      </w:rPr>
    </w:tblStylePr>
    <w:tblStylePr w:type="lastCol">
      <w:rPr>
        <w:rFonts w:ascii="___WRD_EMBED_SUB_176" w:eastAsia="Times New Roman" w:hAnsi="___WRD_EMBED_SUB_176"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Revision">
    <w:name w:val="Revision"/>
    <w:hidden/>
    <w:rsid w:val="0022646F"/>
    <w:pPr>
      <w:spacing w:after="0" w:line="240" w:lineRule="auto"/>
    </w:pPr>
    <w:rPr>
      <w:rFonts w:ascii="Times New Roman" w:eastAsia="Times New Roman" w:hAnsi="Times New Roman" w:cs="Times New Roman"/>
      <w:szCs w:val="20"/>
    </w:rPr>
  </w:style>
  <w:style w:type="numbering" w:styleId="111111">
    <w:name w:val="Outline List 2"/>
    <w:basedOn w:val="NoList"/>
    <w:uiPriority w:val="99"/>
    <w:rsid w:val="0022646F"/>
    <w:pPr>
      <w:numPr>
        <w:numId w:val="5"/>
      </w:numPr>
    </w:pPr>
  </w:style>
  <w:style w:type="numbering" w:styleId="1ai">
    <w:name w:val="Outline List 1"/>
    <w:basedOn w:val="NoList"/>
    <w:uiPriority w:val="99"/>
    <w:rsid w:val="0022646F"/>
    <w:pPr>
      <w:numPr>
        <w:numId w:val="6"/>
      </w:numPr>
    </w:pPr>
  </w:style>
  <w:style w:type="numbering" w:styleId="ArticleSection">
    <w:name w:val="Outline List 3"/>
    <w:basedOn w:val="NoList"/>
    <w:uiPriority w:val="99"/>
    <w:rsid w:val="0022646F"/>
    <w:pPr>
      <w:numPr>
        <w:numId w:val="7"/>
      </w:numPr>
    </w:pPr>
  </w:style>
  <w:style w:type="table" w:styleId="ColorfulGrid">
    <w:name w:val="Colorful Grid"/>
    <w:basedOn w:val="TableNormal"/>
    <w:uiPriority w:val="73"/>
    <w:rsid w:val="0022646F"/>
    <w:pPr>
      <w:spacing w:after="0" w:line="240" w:lineRule="auto"/>
    </w:pPr>
    <w:rPr>
      <w:color w:val="232323" w:themeColor="text1"/>
    </w:rPr>
    <w:tblPr>
      <w:tblStyleRowBandSize w:val="1"/>
      <w:tblStyleColBandSize w:val="1"/>
      <w:tblBorders>
        <w:insideH w:val="single" w:sz="4" w:space="0" w:color="FFFFFF" w:themeColor="background1"/>
      </w:tblBorders>
    </w:tblPr>
    <w:tcPr>
      <w:shd w:val="clear" w:color="auto" w:fill="D3D3D3" w:themeFill="text1" w:themeFillTint="33"/>
    </w:tcPr>
    <w:tblStylePr w:type="firstRow">
      <w:rPr>
        <w:b/>
        <w:bCs/>
      </w:rPr>
      <w:tblPr/>
      <w:tcPr>
        <w:shd w:val="clear" w:color="auto" w:fill="A7A7A7" w:themeFill="text1" w:themeFillTint="66"/>
      </w:tcPr>
    </w:tblStylePr>
    <w:tblStylePr w:type="lastRow">
      <w:rPr>
        <w:b/>
        <w:bCs/>
        <w:color w:val="232323" w:themeColor="text1"/>
      </w:rPr>
      <w:tblPr/>
      <w:tcPr>
        <w:shd w:val="clear" w:color="auto" w:fill="A7A7A7" w:themeFill="text1" w:themeFillTint="66"/>
      </w:tcPr>
    </w:tblStylePr>
    <w:tblStylePr w:type="firstCol">
      <w:rPr>
        <w:color w:val="FFFFFF" w:themeColor="background1"/>
      </w:rPr>
      <w:tblPr/>
      <w:tcPr>
        <w:shd w:val="clear" w:color="auto" w:fill="1A1A1A" w:themeFill="text1" w:themeFillShade="BF"/>
      </w:tcPr>
    </w:tblStylePr>
    <w:tblStylePr w:type="lastCol">
      <w:rPr>
        <w:color w:val="FFFFFF" w:themeColor="background1"/>
      </w:rPr>
      <w:tblPr/>
      <w:tcPr>
        <w:shd w:val="clear" w:color="auto" w:fill="1A1A1A" w:themeFill="text1" w:themeFillShade="BF"/>
      </w:tcPr>
    </w:tblStylePr>
    <w:tblStylePr w:type="band1Vert">
      <w:tblPr/>
      <w:tcPr>
        <w:shd w:val="clear" w:color="auto" w:fill="919191" w:themeFill="text1" w:themeFillTint="7F"/>
      </w:tcPr>
    </w:tblStylePr>
    <w:tblStylePr w:type="band1Horz">
      <w:tblPr/>
      <w:tcPr>
        <w:shd w:val="clear" w:color="auto" w:fill="919191" w:themeFill="text1" w:themeFillTint="7F"/>
      </w:tcPr>
    </w:tblStylePr>
  </w:style>
  <w:style w:type="table" w:styleId="ColorfulGrid-Accent1">
    <w:name w:val="Colorful Grid Accent 1"/>
    <w:basedOn w:val="TableNormal"/>
    <w:uiPriority w:val="73"/>
    <w:rsid w:val="0022646F"/>
    <w:pPr>
      <w:spacing w:after="0" w:line="240" w:lineRule="auto"/>
    </w:pPr>
    <w:rPr>
      <w:color w:val="232323" w:themeColor="text1"/>
    </w:rPr>
    <w:tblPr>
      <w:tblStyleRowBandSize w:val="1"/>
      <w:tblStyleColBandSize w:val="1"/>
      <w:tblBorders>
        <w:insideH w:val="single" w:sz="4" w:space="0" w:color="FFFFFF" w:themeColor="background1"/>
      </w:tblBorders>
    </w:tblPr>
    <w:tcPr>
      <w:shd w:val="clear" w:color="auto" w:fill="C2ECE9" w:themeFill="accent1" w:themeFillTint="33"/>
    </w:tcPr>
    <w:tblStylePr w:type="firstRow">
      <w:rPr>
        <w:b/>
        <w:bCs/>
      </w:rPr>
      <w:tblPr/>
      <w:tcPr>
        <w:shd w:val="clear" w:color="auto" w:fill="86D9D4" w:themeFill="accent1" w:themeFillTint="66"/>
      </w:tcPr>
    </w:tblStylePr>
    <w:tblStylePr w:type="lastRow">
      <w:rPr>
        <w:b/>
        <w:bCs/>
        <w:color w:val="232323" w:themeColor="text1"/>
      </w:rPr>
      <w:tblPr/>
      <w:tcPr>
        <w:shd w:val="clear" w:color="auto" w:fill="86D9D4" w:themeFill="accent1" w:themeFillTint="66"/>
      </w:tcPr>
    </w:tblStylePr>
    <w:tblStylePr w:type="firstCol">
      <w:rPr>
        <w:color w:val="FFFFFF" w:themeColor="background1"/>
      </w:rPr>
      <w:tblPr/>
      <w:tcPr>
        <w:shd w:val="clear" w:color="auto" w:fill="14403D" w:themeFill="accent1" w:themeFillShade="BF"/>
      </w:tcPr>
    </w:tblStylePr>
    <w:tblStylePr w:type="lastCol">
      <w:rPr>
        <w:color w:val="FFFFFF" w:themeColor="background1"/>
      </w:rPr>
      <w:tblPr/>
      <w:tcPr>
        <w:shd w:val="clear" w:color="auto" w:fill="14403D" w:themeFill="accent1" w:themeFillShade="BF"/>
      </w:tcPr>
    </w:tblStylePr>
    <w:tblStylePr w:type="band1Vert">
      <w:tblPr/>
      <w:tcPr>
        <w:shd w:val="clear" w:color="auto" w:fill="68CFCA" w:themeFill="accent1" w:themeFillTint="7F"/>
      </w:tcPr>
    </w:tblStylePr>
    <w:tblStylePr w:type="band1Horz">
      <w:tblPr/>
      <w:tcPr>
        <w:shd w:val="clear" w:color="auto" w:fill="68CFCA" w:themeFill="accent1" w:themeFillTint="7F"/>
      </w:tcPr>
    </w:tblStylePr>
  </w:style>
  <w:style w:type="table" w:styleId="ColorfulGrid-Accent2">
    <w:name w:val="Colorful Grid Accent 2"/>
    <w:basedOn w:val="TableNormal"/>
    <w:uiPriority w:val="73"/>
    <w:rsid w:val="0022646F"/>
    <w:pPr>
      <w:spacing w:after="0" w:line="240" w:lineRule="auto"/>
    </w:pPr>
    <w:rPr>
      <w:color w:val="232323" w:themeColor="text1"/>
    </w:rPr>
    <w:tblPr>
      <w:tblStyleRowBandSize w:val="1"/>
      <w:tblStyleColBandSize w:val="1"/>
      <w:tblBorders>
        <w:insideH w:val="single" w:sz="4" w:space="0" w:color="FFFFFF" w:themeColor="background1"/>
      </w:tblBorders>
    </w:tblPr>
    <w:tcPr>
      <w:shd w:val="clear" w:color="auto" w:fill="E5FCF2" w:themeFill="accent2" w:themeFillTint="33"/>
    </w:tcPr>
    <w:tblStylePr w:type="firstRow">
      <w:rPr>
        <w:b/>
        <w:bCs/>
      </w:rPr>
      <w:tblPr/>
      <w:tcPr>
        <w:shd w:val="clear" w:color="auto" w:fill="CBF9E6" w:themeFill="accent2" w:themeFillTint="66"/>
      </w:tcPr>
    </w:tblStylePr>
    <w:tblStylePr w:type="lastRow">
      <w:rPr>
        <w:b/>
        <w:bCs/>
        <w:color w:val="232323" w:themeColor="text1"/>
      </w:rPr>
      <w:tblPr/>
      <w:tcPr>
        <w:shd w:val="clear" w:color="auto" w:fill="CBF9E6" w:themeFill="accent2" w:themeFillTint="66"/>
      </w:tcPr>
    </w:tblStylePr>
    <w:tblStylePr w:type="firstCol">
      <w:rPr>
        <w:color w:val="FFFFFF" w:themeColor="background1"/>
      </w:rPr>
      <w:tblPr/>
      <w:tcPr>
        <w:shd w:val="clear" w:color="auto" w:fill="2AE99A" w:themeFill="accent2" w:themeFillShade="BF"/>
      </w:tcPr>
    </w:tblStylePr>
    <w:tblStylePr w:type="lastCol">
      <w:rPr>
        <w:color w:val="FFFFFF" w:themeColor="background1"/>
      </w:rPr>
      <w:tblPr/>
      <w:tcPr>
        <w:shd w:val="clear" w:color="auto" w:fill="2AE99A" w:themeFill="accent2" w:themeFillShade="BF"/>
      </w:tcPr>
    </w:tblStylePr>
    <w:tblStylePr w:type="band1Vert">
      <w:tblPr/>
      <w:tcPr>
        <w:shd w:val="clear" w:color="auto" w:fill="BFF8E0" w:themeFill="accent2" w:themeFillTint="7F"/>
      </w:tcPr>
    </w:tblStylePr>
    <w:tblStylePr w:type="band1Horz">
      <w:tblPr/>
      <w:tcPr>
        <w:shd w:val="clear" w:color="auto" w:fill="BFF8E0" w:themeFill="accent2" w:themeFillTint="7F"/>
      </w:tcPr>
    </w:tblStylePr>
  </w:style>
  <w:style w:type="table" w:styleId="ColorfulGrid-Accent3">
    <w:name w:val="Colorful Grid Accent 3"/>
    <w:basedOn w:val="TableNormal"/>
    <w:uiPriority w:val="73"/>
    <w:rsid w:val="0022646F"/>
    <w:pPr>
      <w:spacing w:after="0" w:line="240" w:lineRule="auto"/>
    </w:pPr>
    <w:rPr>
      <w:color w:val="232323" w:themeColor="text1"/>
    </w:rPr>
    <w:tblPr>
      <w:tblStyleRowBandSize w:val="1"/>
      <w:tblStyleColBandSize w:val="1"/>
      <w:tblBorders>
        <w:insideH w:val="single" w:sz="4" w:space="0" w:color="FFFFFF" w:themeColor="background1"/>
      </w:tblBorders>
    </w:tblPr>
    <w:tcPr>
      <w:shd w:val="clear" w:color="auto" w:fill="F2FDF8" w:themeFill="accent3" w:themeFillTint="33"/>
    </w:tcPr>
    <w:tblStylePr w:type="firstRow">
      <w:rPr>
        <w:b/>
        <w:bCs/>
      </w:rPr>
      <w:tblPr/>
      <w:tcPr>
        <w:shd w:val="clear" w:color="auto" w:fill="E5FCF2" w:themeFill="accent3" w:themeFillTint="66"/>
      </w:tcPr>
    </w:tblStylePr>
    <w:tblStylePr w:type="lastRow">
      <w:rPr>
        <w:b/>
        <w:bCs/>
        <w:color w:val="232323" w:themeColor="text1"/>
      </w:rPr>
      <w:tblPr/>
      <w:tcPr>
        <w:shd w:val="clear" w:color="auto" w:fill="E5FCF2" w:themeFill="accent3" w:themeFillTint="66"/>
      </w:tcPr>
    </w:tblStylePr>
    <w:tblStylePr w:type="firstCol">
      <w:rPr>
        <w:color w:val="FFFFFF" w:themeColor="background1"/>
      </w:rPr>
      <w:tblPr/>
      <w:tcPr>
        <w:shd w:val="clear" w:color="auto" w:fill="59EFB1" w:themeFill="accent3" w:themeFillShade="BF"/>
      </w:tcPr>
    </w:tblStylePr>
    <w:tblStylePr w:type="lastCol">
      <w:rPr>
        <w:color w:val="FFFFFF" w:themeColor="background1"/>
      </w:rPr>
      <w:tblPr/>
      <w:tcPr>
        <w:shd w:val="clear" w:color="auto" w:fill="59EFB1" w:themeFill="accent3" w:themeFillShade="BF"/>
      </w:tcPr>
    </w:tblStylePr>
    <w:tblStylePr w:type="band1Vert">
      <w:tblPr/>
      <w:tcPr>
        <w:shd w:val="clear" w:color="auto" w:fill="DFFCEF" w:themeFill="accent3" w:themeFillTint="7F"/>
      </w:tcPr>
    </w:tblStylePr>
    <w:tblStylePr w:type="band1Horz">
      <w:tblPr/>
      <w:tcPr>
        <w:shd w:val="clear" w:color="auto" w:fill="DFFCEF" w:themeFill="accent3" w:themeFillTint="7F"/>
      </w:tcPr>
    </w:tblStylePr>
  </w:style>
  <w:style w:type="table" w:styleId="ColorfulGrid-Accent4">
    <w:name w:val="Colorful Grid Accent 4"/>
    <w:basedOn w:val="TableNormal"/>
    <w:uiPriority w:val="73"/>
    <w:rsid w:val="0022646F"/>
    <w:pPr>
      <w:spacing w:after="0" w:line="240" w:lineRule="auto"/>
    </w:pPr>
    <w:rPr>
      <w:color w:val="232323" w:themeColor="text1"/>
    </w:rPr>
    <w:tblPr>
      <w:tblStyleRowBandSize w:val="1"/>
      <w:tblStyleColBandSize w:val="1"/>
      <w:tblBorders>
        <w:insideH w:val="single" w:sz="4" w:space="0" w:color="FFFFFF" w:themeColor="background1"/>
      </w:tblBorders>
    </w:tblPr>
    <w:tcPr>
      <w:shd w:val="clear" w:color="auto" w:fill="EFFFCC" w:themeFill="accent4" w:themeFillTint="33"/>
    </w:tcPr>
    <w:tblStylePr w:type="firstRow">
      <w:rPr>
        <w:b/>
        <w:bCs/>
      </w:rPr>
      <w:tblPr/>
      <w:tcPr>
        <w:shd w:val="clear" w:color="auto" w:fill="E0FF99" w:themeFill="accent4" w:themeFillTint="66"/>
      </w:tcPr>
    </w:tblStylePr>
    <w:tblStylePr w:type="lastRow">
      <w:rPr>
        <w:b/>
        <w:bCs/>
        <w:color w:val="232323" w:themeColor="text1"/>
      </w:rPr>
      <w:tblPr/>
      <w:tcPr>
        <w:shd w:val="clear" w:color="auto" w:fill="E0FF99" w:themeFill="accent4" w:themeFillTint="66"/>
      </w:tcPr>
    </w:tblStylePr>
    <w:tblStylePr w:type="firstCol">
      <w:rPr>
        <w:color w:val="FFFFFF" w:themeColor="background1"/>
      </w:rPr>
      <w:tblPr/>
      <w:tcPr>
        <w:shd w:val="clear" w:color="auto" w:fill="86BF00" w:themeFill="accent4" w:themeFillShade="BF"/>
      </w:tcPr>
    </w:tblStylePr>
    <w:tblStylePr w:type="lastCol">
      <w:rPr>
        <w:color w:val="FFFFFF" w:themeColor="background1"/>
      </w:rPr>
      <w:tblPr/>
      <w:tcPr>
        <w:shd w:val="clear" w:color="auto" w:fill="86BF00" w:themeFill="accent4" w:themeFillShade="BF"/>
      </w:tcPr>
    </w:tblStylePr>
    <w:tblStylePr w:type="band1Vert">
      <w:tblPr/>
      <w:tcPr>
        <w:shd w:val="clear" w:color="auto" w:fill="D9FF80" w:themeFill="accent4" w:themeFillTint="7F"/>
      </w:tcPr>
    </w:tblStylePr>
    <w:tblStylePr w:type="band1Horz">
      <w:tblPr/>
      <w:tcPr>
        <w:shd w:val="clear" w:color="auto" w:fill="D9FF80" w:themeFill="accent4" w:themeFillTint="7F"/>
      </w:tcPr>
    </w:tblStylePr>
  </w:style>
  <w:style w:type="table" w:styleId="ColorfulGrid-Accent5">
    <w:name w:val="Colorful Grid Accent 5"/>
    <w:basedOn w:val="TableNormal"/>
    <w:uiPriority w:val="73"/>
    <w:rsid w:val="0022646F"/>
    <w:pPr>
      <w:spacing w:after="0" w:line="240" w:lineRule="auto"/>
    </w:pPr>
    <w:rPr>
      <w:color w:val="232323" w:themeColor="text1"/>
    </w:rPr>
    <w:tblPr>
      <w:tblStyleRowBandSize w:val="1"/>
      <w:tblStyleColBandSize w:val="1"/>
      <w:tblBorders>
        <w:insideH w:val="single" w:sz="4" w:space="0" w:color="FFFFFF" w:themeColor="background1"/>
      </w:tblBorders>
    </w:tblPr>
    <w:tcPr>
      <w:shd w:val="clear" w:color="auto" w:fill="FDE4D7" w:themeFill="accent5" w:themeFillTint="33"/>
    </w:tcPr>
    <w:tblStylePr w:type="firstRow">
      <w:rPr>
        <w:b/>
        <w:bCs/>
      </w:rPr>
      <w:tblPr/>
      <w:tcPr>
        <w:shd w:val="clear" w:color="auto" w:fill="FBC9AF" w:themeFill="accent5" w:themeFillTint="66"/>
      </w:tcPr>
    </w:tblStylePr>
    <w:tblStylePr w:type="lastRow">
      <w:rPr>
        <w:b/>
        <w:bCs/>
        <w:color w:val="232323" w:themeColor="text1"/>
      </w:rPr>
      <w:tblPr/>
      <w:tcPr>
        <w:shd w:val="clear" w:color="auto" w:fill="FBC9AF" w:themeFill="accent5" w:themeFillTint="66"/>
      </w:tcPr>
    </w:tblStylePr>
    <w:tblStylePr w:type="firstCol">
      <w:rPr>
        <w:color w:val="FFFFFF" w:themeColor="background1"/>
      </w:rPr>
      <w:tblPr/>
      <w:tcPr>
        <w:shd w:val="clear" w:color="auto" w:fill="D94F0A" w:themeFill="accent5" w:themeFillShade="BF"/>
      </w:tcPr>
    </w:tblStylePr>
    <w:tblStylePr w:type="lastCol">
      <w:rPr>
        <w:color w:val="FFFFFF" w:themeColor="background1"/>
      </w:rPr>
      <w:tblPr/>
      <w:tcPr>
        <w:shd w:val="clear" w:color="auto" w:fill="D94F0A" w:themeFill="accent5" w:themeFillShade="BF"/>
      </w:tcPr>
    </w:tblStylePr>
    <w:tblStylePr w:type="band1Vert">
      <w:tblPr/>
      <w:tcPr>
        <w:shd w:val="clear" w:color="auto" w:fill="FABC9C" w:themeFill="accent5" w:themeFillTint="7F"/>
      </w:tcPr>
    </w:tblStylePr>
    <w:tblStylePr w:type="band1Horz">
      <w:tblPr/>
      <w:tcPr>
        <w:shd w:val="clear" w:color="auto" w:fill="FABC9C" w:themeFill="accent5" w:themeFillTint="7F"/>
      </w:tcPr>
    </w:tblStylePr>
  </w:style>
  <w:style w:type="table" w:styleId="ColorfulGrid-Accent6">
    <w:name w:val="Colorful Grid Accent 6"/>
    <w:basedOn w:val="TableNormal"/>
    <w:uiPriority w:val="73"/>
    <w:rsid w:val="0022646F"/>
    <w:pPr>
      <w:spacing w:after="0" w:line="240" w:lineRule="auto"/>
    </w:pPr>
    <w:rPr>
      <w:color w:val="232323" w:themeColor="text1"/>
    </w:rPr>
    <w:tblPr>
      <w:tblStyleRowBandSize w:val="1"/>
      <w:tblStyleColBandSize w:val="1"/>
      <w:tblBorders>
        <w:insideH w:val="single" w:sz="4" w:space="0" w:color="FFFFFF" w:themeColor="background1"/>
      </w:tblBorders>
    </w:tblPr>
    <w:tcPr>
      <w:shd w:val="clear" w:color="auto" w:fill="FFEADE" w:themeFill="accent6" w:themeFillTint="33"/>
    </w:tcPr>
    <w:tblStylePr w:type="firstRow">
      <w:rPr>
        <w:b/>
        <w:bCs/>
      </w:rPr>
      <w:tblPr/>
      <w:tcPr>
        <w:shd w:val="clear" w:color="auto" w:fill="FFD6BE" w:themeFill="accent6" w:themeFillTint="66"/>
      </w:tcPr>
    </w:tblStylePr>
    <w:tblStylePr w:type="lastRow">
      <w:rPr>
        <w:b/>
        <w:bCs/>
        <w:color w:val="232323" w:themeColor="text1"/>
      </w:rPr>
      <w:tblPr/>
      <w:tcPr>
        <w:shd w:val="clear" w:color="auto" w:fill="FFD6BE" w:themeFill="accent6" w:themeFillTint="66"/>
      </w:tcPr>
    </w:tblStylePr>
    <w:tblStylePr w:type="firstCol">
      <w:rPr>
        <w:color w:val="FFFFFF" w:themeColor="background1"/>
      </w:rPr>
      <w:tblPr/>
      <w:tcPr>
        <w:shd w:val="clear" w:color="auto" w:fill="FF6305" w:themeFill="accent6" w:themeFillShade="BF"/>
      </w:tcPr>
    </w:tblStylePr>
    <w:tblStylePr w:type="lastCol">
      <w:rPr>
        <w:color w:val="FFFFFF" w:themeColor="background1"/>
      </w:rPr>
      <w:tblPr/>
      <w:tcPr>
        <w:shd w:val="clear" w:color="auto" w:fill="FF6305" w:themeFill="accent6" w:themeFillShade="BF"/>
      </w:tcPr>
    </w:tblStylePr>
    <w:tblStylePr w:type="band1Vert">
      <w:tblPr/>
      <w:tcPr>
        <w:shd w:val="clear" w:color="auto" w:fill="FFCCAE" w:themeFill="accent6" w:themeFillTint="7F"/>
      </w:tcPr>
    </w:tblStylePr>
    <w:tblStylePr w:type="band1Horz">
      <w:tblPr/>
      <w:tcPr>
        <w:shd w:val="clear" w:color="auto" w:fill="FFCCAE" w:themeFill="accent6" w:themeFillTint="7F"/>
      </w:tcPr>
    </w:tblStylePr>
  </w:style>
  <w:style w:type="table" w:styleId="ColorfulList">
    <w:name w:val="Colorful List"/>
    <w:basedOn w:val="TableNormal"/>
    <w:uiPriority w:val="72"/>
    <w:rsid w:val="0022646F"/>
    <w:pPr>
      <w:spacing w:after="0" w:line="240" w:lineRule="auto"/>
    </w:pPr>
    <w:rPr>
      <w:color w:val="232323" w:themeColor="text1"/>
    </w:rPr>
    <w:tblPr>
      <w:tblStyleRowBandSize w:val="1"/>
      <w:tblStyleColBandSize w:val="1"/>
    </w:tblPr>
    <w:tcPr>
      <w:shd w:val="clear" w:color="auto" w:fill="E9E9E9" w:themeFill="text1" w:themeFillTint="19"/>
    </w:tcPr>
    <w:tblStylePr w:type="firstRow">
      <w:rPr>
        <w:b/>
        <w:bCs/>
        <w:color w:val="FFFFFF" w:themeColor="background1"/>
      </w:rPr>
      <w:tblPr/>
      <w:tcPr>
        <w:tcBorders>
          <w:bottom w:val="single" w:sz="12" w:space="0" w:color="FFFFFF" w:themeColor="background1"/>
        </w:tcBorders>
        <w:shd w:val="clear" w:color="auto" w:fill="3BEBA2" w:themeFill="accent2" w:themeFillShade="CC"/>
      </w:tcPr>
    </w:tblStylePr>
    <w:tblStylePr w:type="lastRow">
      <w:rPr>
        <w:b/>
        <w:bCs/>
        <w:color w:val="3BEBA2" w:themeColor="accent2" w:themeShade="CC"/>
      </w:rPr>
      <w:tblPr/>
      <w:tcPr>
        <w:tcBorders>
          <w:top w:val="single" w:sz="12" w:space="0" w:color="23232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C8C8" w:themeFill="text1" w:themeFillTint="3F"/>
      </w:tcPr>
    </w:tblStylePr>
    <w:tblStylePr w:type="band1Horz">
      <w:tblPr/>
      <w:tcPr>
        <w:shd w:val="clear" w:color="auto" w:fill="D3D3D3" w:themeFill="text1" w:themeFillTint="33"/>
      </w:tcPr>
    </w:tblStylePr>
  </w:style>
  <w:style w:type="table" w:styleId="ColorfulList-Accent1">
    <w:name w:val="Colorful List Accent 1"/>
    <w:basedOn w:val="TableNormal"/>
    <w:uiPriority w:val="72"/>
    <w:rsid w:val="0022646F"/>
    <w:pPr>
      <w:spacing w:after="0" w:line="240" w:lineRule="auto"/>
    </w:pPr>
    <w:rPr>
      <w:color w:val="232323" w:themeColor="text1"/>
    </w:rPr>
    <w:tblPr>
      <w:tblStyleRowBandSize w:val="1"/>
      <w:tblStyleColBandSize w:val="1"/>
    </w:tblPr>
    <w:tcPr>
      <w:shd w:val="clear" w:color="auto" w:fill="E1F5F4" w:themeFill="accent1" w:themeFillTint="19"/>
    </w:tcPr>
    <w:tblStylePr w:type="firstRow">
      <w:rPr>
        <w:b/>
        <w:bCs/>
        <w:color w:val="FFFFFF" w:themeColor="background1"/>
      </w:rPr>
      <w:tblPr/>
      <w:tcPr>
        <w:tcBorders>
          <w:bottom w:val="single" w:sz="12" w:space="0" w:color="FFFFFF" w:themeColor="background1"/>
        </w:tcBorders>
        <w:shd w:val="clear" w:color="auto" w:fill="3BEBA2" w:themeFill="accent2" w:themeFillShade="CC"/>
      </w:tcPr>
    </w:tblStylePr>
    <w:tblStylePr w:type="lastRow">
      <w:rPr>
        <w:b/>
        <w:bCs/>
        <w:color w:val="3BEBA2" w:themeColor="accent2" w:themeShade="CC"/>
      </w:rPr>
      <w:tblPr/>
      <w:tcPr>
        <w:tcBorders>
          <w:top w:val="single" w:sz="12" w:space="0" w:color="23232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4E7E4" w:themeFill="accent1" w:themeFillTint="3F"/>
      </w:tcPr>
    </w:tblStylePr>
    <w:tblStylePr w:type="band1Horz">
      <w:tblPr/>
      <w:tcPr>
        <w:shd w:val="clear" w:color="auto" w:fill="C2ECE9" w:themeFill="accent1" w:themeFillTint="33"/>
      </w:tcPr>
    </w:tblStylePr>
  </w:style>
  <w:style w:type="table" w:styleId="ColorfulList-Accent2">
    <w:name w:val="Colorful List Accent 2"/>
    <w:basedOn w:val="TableNormal"/>
    <w:uiPriority w:val="72"/>
    <w:rsid w:val="0022646F"/>
    <w:pPr>
      <w:spacing w:after="0" w:line="240" w:lineRule="auto"/>
    </w:pPr>
    <w:rPr>
      <w:color w:val="232323" w:themeColor="text1"/>
    </w:rPr>
    <w:tblPr>
      <w:tblStyleRowBandSize w:val="1"/>
      <w:tblStyleColBandSize w:val="1"/>
    </w:tblPr>
    <w:tcPr>
      <w:shd w:val="clear" w:color="auto" w:fill="F2FDF9" w:themeFill="accent2" w:themeFillTint="19"/>
    </w:tcPr>
    <w:tblStylePr w:type="firstRow">
      <w:rPr>
        <w:b/>
        <w:bCs/>
        <w:color w:val="FFFFFF" w:themeColor="background1"/>
      </w:rPr>
      <w:tblPr/>
      <w:tcPr>
        <w:tcBorders>
          <w:bottom w:val="single" w:sz="12" w:space="0" w:color="FFFFFF" w:themeColor="background1"/>
        </w:tcBorders>
        <w:shd w:val="clear" w:color="auto" w:fill="3BEBA2" w:themeFill="accent2" w:themeFillShade="CC"/>
      </w:tcPr>
    </w:tblStylePr>
    <w:tblStylePr w:type="lastRow">
      <w:rPr>
        <w:b/>
        <w:bCs/>
        <w:color w:val="3BEBA2" w:themeColor="accent2" w:themeShade="CC"/>
      </w:rPr>
      <w:tblPr/>
      <w:tcPr>
        <w:tcBorders>
          <w:top w:val="single" w:sz="12" w:space="0" w:color="23232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FBF0" w:themeFill="accent2" w:themeFillTint="3F"/>
      </w:tcPr>
    </w:tblStylePr>
    <w:tblStylePr w:type="band1Horz">
      <w:tblPr/>
      <w:tcPr>
        <w:shd w:val="clear" w:color="auto" w:fill="E5FCF2" w:themeFill="accent2" w:themeFillTint="33"/>
      </w:tcPr>
    </w:tblStylePr>
  </w:style>
  <w:style w:type="table" w:styleId="ColorfulList-Accent3">
    <w:name w:val="Colorful List Accent 3"/>
    <w:basedOn w:val="TableNormal"/>
    <w:uiPriority w:val="72"/>
    <w:rsid w:val="0022646F"/>
    <w:pPr>
      <w:spacing w:after="0" w:line="240" w:lineRule="auto"/>
    </w:pPr>
    <w:rPr>
      <w:color w:val="232323" w:themeColor="text1"/>
    </w:rPr>
    <w:tblPr>
      <w:tblStyleRowBandSize w:val="1"/>
      <w:tblStyleColBandSize w:val="1"/>
    </w:tblPr>
    <w:tcPr>
      <w:shd w:val="clear" w:color="auto" w:fill="F8FEFC" w:themeFill="accent3" w:themeFillTint="19"/>
    </w:tcPr>
    <w:tblStylePr w:type="firstRow">
      <w:rPr>
        <w:b/>
        <w:bCs/>
        <w:color w:val="FFFFFF" w:themeColor="background1"/>
      </w:rPr>
      <w:tblPr/>
      <w:tcPr>
        <w:tcBorders>
          <w:bottom w:val="single" w:sz="12" w:space="0" w:color="FFFFFF" w:themeColor="background1"/>
        </w:tcBorders>
        <w:shd w:val="clear" w:color="auto" w:fill="8FCC00" w:themeFill="accent4" w:themeFillShade="CC"/>
      </w:tcPr>
    </w:tblStylePr>
    <w:tblStylePr w:type="lastRow">
      <w:rPr>
        <w:b/>
        <w:bCs/>
        <w:color w:val="8FCC00" w:themeColor="accent4" w:themeShade="CC"/>
      </w:rPr>
      <w:tblPr/>
      <w:tcPr>
        <w:tcBorders>
          <w:top w:val="single" w:sz="12" w:space="0" w:color="23232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FDF7" w:themeFill="accent3" w:themeFillTint="3F"/>
      </w:tcPr>
    </w:tblStylePr>
    <w:tblStylePr w:type="band1Horz">
      <w:tblPr/>
      <w:tcPr>
        <w:shd w:val="clear" w:color="auto" w:fill="F2FDF8" w:themeFill="accent3" w:themeFillTint="33"/>
      </w:tcPr>
    </w:tblStylePr>
  </w:style>
  <w:style w:type="table" w:styleId="ColorfulList-Accent4">
    <w:name w:val="Colorful List Accent 4"/>
    <w:basedOn w:val="TableNormal"/>
    <w:uiPriority w:val="72"/>
    <w:rsid w:val="0022646F"/>
    <w:pPr>
      <w:spacing w:after="0" w:line="240" w:lineRule="auto"/>
    </w:pPr>
    <w:rPr>
      <w:color w:val="232323" w:themeColor="text1"/>
    </w:rPr>
    <w:tblPr>
      <w:tblStyleRowBandSize w:val="1"/>
      <w:tblStyleColBandSize w:val="1"/>
    </w:tblPr>
    <w:tcPr>
      <w:shd w:val="clear" w:color="auto" w:fill="F7FFE6" w:themeFill="accent4" w:themeFillTint="19"/>
    </w:tcPr>
    <w:tblStylePr w:type="firstRow">
      <w:rPr>
        <w:b/>
        <w:bCs/>
        <w:color w:val="FFFFFF" w:themeColor="background1"/>
      </w:rPr>
      <w:tblPr/>
      <w:tcPr>
        <w:tcBorders>
          <w:bottom w:val="single" w:sz="12" w:space="0" w:color="FFFFFF" w:themeColor="background1"/>
        </w:tcBorders>
        <w:shd w:val="clear" w:color="auto" w:fill="6EF1BB" w:themeFill="accent3" w:themeFillShade="CC"/>
      </w:tcPr>
    </w:tblStylePr>
    <w:tblStylePr w:type="lastRow">
      <w:rPr>
        <w:b/>
        <w:bCs/>
        <w:color w:val="6EF1BB" w:themeColor="accent3" w:themeShade="CC"/>
      </w:rPr>
      <w:tblPr/>
      <w:tcPr>
        <w:tcBorders>
          <w:top w:val="single" w:sz="12" w:space="0" w:color="23232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FC0" w:themeFill="accent4" w:themeFillTint="3F"/>
      </w:tcPr>
    </w:tblStylePr>
    <w:tblStylePr w:type="band1Horz">
      <w:tblPr/>
      <w:tcPr>
        <w:shd w:val="clear" w:color="auto" w:fill="EFFFCC" w:themeFill="accent4" w:themeFillTint="33"/>
      </w:tcPr>
    </w:tblStylePr>
  </w:style>
  <w:style w:type="table" w:styleId="ColorfulList-Accent5">
    <w:name w:val="Colorful List Accent 5"/>
    <w:basedOn w:val="TableNormal"/>
    <w:uiPriority w:val="72"/>
    <w:rsid w:val="0022646F"/>
    <w:pPr>
      <w:spacing w:after="0" w:line="240" w:lineRule="auto"/>
    </w:pPr>
    <w:rPr>
      <w:color w:val="232323" w:themeColor="text1"/>
    </w:rPr>
    <w:tblPr>
      <w:tblStyleRowBandSize w:val="1"/>
      <w:tblStyleColBandSize w:val="1"/>
    </w:tblPr>
    <w:tcPr>
      <w:shd w:val="clear" w:color="auto" w:fill="FEF1EB" w:themeFill="accent5" w:themeFillTint="19"/>
    </w:tcPr>
    <w:tblStylePr w:type="firstRow">
      <w:rPr>
        <w:b/>
        <w:bCs/>
        <w:color w:val="FFFFFF" w:themeColor="background1"/>
      </w:rPr>
      <w:tblPr/>
      <w:tcPr>
        <w:tcBorders>
          <w:bottom w:val="single" w:sz="12" w:space="0" w:color="FFFFFF" w:themeColor="background1"/>
        </w:tcBorders>
        <w:shd w:val="clear" w:color="auto" w:fill="FF6E17" w:themeFill="accent6" w:themeFillShade="CC"/>
      </w:tcPr>
    </w:tblStylePr>
    <w:tblStylePr w:type="lastRow">
      <w:rPr>
        <w:b/>
        <w:bCs/>
        <w:color w:val="FF6E17" w:themeColor="accent6" w:themeShade="CC"/>
      </w:rPr>
      <w:tblPr/>
      <w:tcPr>
        <w:tcBorders>
          <w:top w:val="single" w:sz="12" w:space="0" w:color="23232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DDCE" w:themeFill="accent5" w:themeFillTint="3F"/>
      </w:tcPr>
    </w:tblStylePr>
    <w:tblStylePr w:type="band1Horz">
      <w:tblPr/>
      <w:tcPr>
        <w:shd w:val="clear" w:color="auto" w:fill="FDE4D7" w:themeFill="accent5" w:themeFillTint="33"/>
      </w:tcPr>
    </w:tblStylePr>
  </w:style>
  <w:style w:type="table" w:styleId="ColorfulList-Accent6">
    <w:name w:val="Colorful List Accent 6"/>
    <w:basedOn w:val="TableNormal"/>
    <w:uiPriority w:val="72"/>
    <w:rsid w:val="0022646F"/>
    <w:pPr>
      <w:spacing w:after="0" w:line="240" w:lineRule="auto"/>
    </w:pPr>
    <w:rPr>
      <w:color w:val="232323" w:themeColor="text1"/>
    </w:rPr>
    <w:tblPr>
      <w:tblStyleRowBandSize w:val="1"/>
      <w:tblStyleColBandSize w:val="1"/>
    </w:tblPr>
    <w:tcPr>
      <w:shd w:val="clear" w:color="auto" w:fill="FFF5EF" w:themeFill="accent6" w:themeFillTint="19"/>
    </w:tcPr>
    <w:tblStylePr w:type="firstRow">
      <w:rPr>
        <w:b/>
        <w:bCs/>
        <w:color w:val="FFFFFF" w:themeColor="background1"/>
      </w:rPr>
      <w:tblPr/>
      <w:tcPr>
        <w:tcBorders>
          <w:bottom w:val="single" w:sz="12" w:space="0" w:color="FFFFFF" w:themeColor="background1"/>
        </w:tcBorders>
        <w:shd w:val="clear" w:color="auto" w:fill="E8540A" w:themeFill="accent5" w:themeFillShade="CC"/>
      </w:tcPr>
    </w:tblStylePr>
    <w:tblStylePr w:type="lastRow">
      <w:rPr>
        <w:b/>
        <w:bCs/>
        <w:color w:val="E8540A" w:themeColor="accent5" w:themeShade="CC"/>
      </w:rPr>
      <w:tblPr/>
      <w:tcPr>
        <w:tcBorders>
          <w:top w:val="single" w:sz="12" w:space="0" w:color="23232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D6" w:themeFill="accent6" w:themeFillTint="3F"/>
      </w:tcPr>
    </w:tblStylePr>
    <w:tblStylePr w:type="band1Horz">
      <w:tblPr/>
      <w:tcPr>
        <w:shd w:val="clear" w:color="auto" w:fill="FFEADE" w:themeFill="accent6" w:themeFillTint="33"/>
      </w:tcPr>
    </w:tblStylePr>
  </w:style>
  <w:style w:type="table" w:styleId="ColorfulShading">
    <w:name w:val="Colorful Shading"/>
    <w:basedOn w:val="TableNormal"/>
    <w:uiPriority w:val="71"/>
    <w:rsid w:val="0022646F"/>
    <w:pPr>
      <w:spacing w:after="0" w:line="240" w:lineRule="auto"/>
    </w:pPr>
    <w:rPr>
      <w:color w:val="232323" w:themeColor="text1"/>
    </w:rPr>
    <w:tblPr>
      <w:tblStyleRowBandSize w:val="1"/>
      <w:tblStyleColBandSize w:val="1"/>
      <w:tblBorders>
        <w:top w:val="single" w:sz="24" w:space="0" w:color="7FF2C3" w:themeColor="accent2"/>
        <w:left w:val="single" w:sz="4" w:space="0" w:color="232323" w:themeColor="text1"/>
        <w:bottom w:val="single" w:sz="4" w:space="0" w:color="232323" w:themeColor="text1"/>
        <w:right w:val="single" w:sz="4" w:space="0" w:color="232323" w:themeColor="text1"/>
        <w:insideH w:val="single" w:sz="4" w:space="0" w:color="FFFFFF" w:themeColor="background1"/>
        <w:insideV w:val="single" w:sz="4" w:space="0" w:color="FFFFFF" w:themeColor="background1"/>
      </w:tblBorders>
    </w:tblPr>
    <w:tcPr>
      <w:shd w:val="clear" w:color="auto" w:fill="E9E9E9" w:themeFill="text1" w:themeFillTint="19"/>
    </w:tcPr>
    <w:tblStylePr w:type="firstRow">
      <w:rPr>
        <w:b/>
        <w:bCs/>
      </w:rPr>
      <w:tblPr/>
      <w:tcPr>
        <w:tcBorders>
          <w:top w:val="nil"/>
          <w:left w:val="nil"/>
          <w:bottom w:val="single" w:sz="24" w:space="0" w:color="7FF2C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51515" w:themeFill="text1" w:themeFillShade="99"/>
      </w:tcPr>
    </w:tblStylePr>
    <w:tblStylePr w:type="firstCol">
      <w:rPr>
        <w:color w:val="FFFFFF" w:themeColor="background1"/>
      </w:rPr>
      <w:tblPr/>
      <w:tcPr>
        <w:tcBorders>
          <w:top w:val="nil"/>
          <w:left w:val="nil"/>
          <w:bottom w:val="nil"/>
          <w:right w:val="nil"/>
          <w:insideH w:val="single" w:sz="4" w:space="0" w:color="151515" w:themeColor="text1" w:themeShade="99"/>
          <w:insideV w:val="nil"/>
        </w:tcBorders>
        <w:shd w:val="clear" w:color="auto" w:fill="151515"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A1A" w:themeFill="text1" w:themeFillShade="BF"/>
      </w:tcPr>
    </w:tblStylePr>
    <w:tblStylePr w:type="band1Vert">
      <w:tblPr/>
      <w:tcPr>
        <w:shd w:val="clear" w:color="auto" w:fill="A7A7A7" w:themeFill="text1" w:themeFillTint="66"/>
      </w:tcPr>
    </w:tblStylePr>
    <w:tblStylePr w:type="band1Horz">
      <w:tblPr/>
      <w:tcPr>
        <w:shd w:val="clear" w:color="auto" w:fill="919191" w:themeFill="text1" w:themeFillTint="7F"/>
      </w:tcPr>
    </w:tblStylePr>
    <w:tblStylePr w:type="neCell">
      <w:rPr>
        <w:color w:val="232323" w:themeColor="text1"/>
      </w:rPr>
    </w:tblStylePr>
    <w:tblStylePr w:type="nwCell">
      <w:rPr>
        <w:color w:val="232323" w:themeColor="text1"/>
      </w:rPr>
    </w:tblStylePr>
  </w:style>
  <w:style w:type="table" w:styleId="ColorfulShading-Accent1">
    <w:name w:val="Colorful Shading Accent 1"/>
    <w:basedOn w:val="TableNormal"/>
    <w:uiPriority w:val="71"/>
    <w:rsid w:val="0022646F"/>
    <w:pPr>
      <w:spacing w:after="0" w:line="240" w:lineRule="auto"/>
    </w:pPr>
    <w:rPr>
      <w:color w:val="232323" w:themeColor="text1"/>
    </w:rPr>
    <w:tblPr>
      <w:tblStyleRowBandSize w:val="1"/>
      <w:tblStyleColBandSize w:val="1"/>
      <w:tblBorders>
        <w:top w:val="single" w:sz="24" w:space="0" w:color="7FF2C3" w:themeColor="accent2"/>
        <w:left w:val="single" w:sz="4" w:space="0" w:color="1B5653" w:themeColor="accent1"/>
        <w:bottom w:val="single" w:sz="4" w:space="0" w:color="1B5653" w:themeColor="accent1"/>
        <w:right w:val="single" w:sz="4" w:space="0" w:color="1B5653" w:themeColor="accent1"/>
        <w:insideH w:val="single" w:sz="4" w:space="0" w:color="FFFFFF" w:themeColor="background1"/>
        <w:insideV w:val="single" w:sz="4" w:space="0" w:color="FFFFFF" w:themeColor="background1"/>
      </w:tblBorders>
    </w:tblPr>
    <w:tcPr>
      <w:shd w:val="clear" w:color="auto" w:fill="E1F5F4" w:themeFill="accent1" w:themeFillTint="19"/>
    </w:tcPr>
    <w:tblStylePr w:type="firstRow">
      <w:rPr>
        <w:b/>
        <w:bCs/>
      </w:rPr>
      <w:tblPr/>
      <w:tcPr>
        <w:tcBorders>
          <w:top w:val="nil"/>
          <w:left w:val="nil"/>
          <w:bottom w:val="single" w:sz="24" w:space="0" w:color="7FF2C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3331" w:themeFill="accent1" w:themeFillShade="99"/>
      </w:tcPr>
    </w:tblStylePr>
    <w:tblStylePr w:type="firstCol">
      <w:rPr>
        <w:color w:val="FFFFFF" w:themeColor="background1"/>
      </w:rPr>
      <w:tblPr/>
      <w:tcPr>
        <w:tcBorders>
          <w:top w:val="nil"/>
          <w:left w:val="nil"/>
          <w:bottom w:val="nil"/>
          <w:right w:val="nil"/>
          <w:insideH w:val="single" w:sz="4" w:space="0" w:color="103331" w:themeColor="accent1" w:themeShade="99"/>
          <w:insideV w:val="nil"/>
        </w:tcBorders>
        <w:shd w:val="clear" w:color="auto" w:fill="10333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3331" w:themeFill="accent1" w:themeFillShade="99"/>
      </w:tcPr>
    </w:tblStylePr>
    <w:tblStylePr w:type="band1Vert">
      <w:tblPr/>
      <w:tcPr>
        <w:shd w:val="clear" w:color="auto" w:fill="86D9D4" w:themeFill="accent1" w:themeFillTint="66"/>
      </w:tcPr>
    </w:tblStylePr>
    <w:tblStylePr w:type="band1Horz">
      <w:tblPr/>
      <w:tcPr>
        <w:shd w:val="clear" w:color="auto" w:fill="68CFCA" w:themeFill="accent1" w:themeFillTint="7F"/>
      </w:tcPr>
    </w:tblStylePr>
    <w:tblStylePr w:type="neCell">
      <w:rPr>
        <w:color w:val="232323" w:themeColor="text1"/>
      </w:rPr>
    </w:tblStylePr>
    <w:tblStylePr w:type="nwCell">
      <w:rPr>
        <w:color w:val="232323" w:themeColor="text1"/>
      </w:rPr>
    </w:tblStylePr>
  </w:style>
  <w:style w:type="table" w:styleId="ColorfulShading-Accent2">
    <w:name w:val="Colorful Shading Accent 2"/>
    <w:basedOn w:val="TableNormal"/>
    <w:uiPriority w:val="71"/>
    <w:rsid w:val="0022646F"/>
    <w:pPr>
      <w:spacing w:after="0" w:line="240" w:lineRule="auto"/>
    </w:pPr>
    <w:rPr>
      <w:color w:val="232323" w:themeColor="text1"/>
    </w:rPr>
    <w:tblPr>
      <w:tblStyleRowBandSize w:val="1"/>
      <w:tblStyleColBandSize w:val="1"/>
      <w:tblBorders>
        <w:top w:val="single" w:sz="24" w:space="0" w:color="7FF2C3" w:themeColor="accent2"/>
        <w:left w:val="single" w:sz="4" w:space="0" w:color="7FF2C3" w:themeColor="accent2"/>
        <w:bottom w:val="single" w:sz="4" w:space="0" w:color="7FF2C3" w:themeColor="accent2"/>
        <w:right w:val="single" w:sz="4" w:space="0" w:color="7FF2C3" w:themeColor="accent2"/>
        <w:insideH w:val="single" w:sz="4" w:space="0" w:color="FFFFFF" w:themeColor="background1"/>
        <w:insideV w:val="single" w:sz="4" w:space="0" w:color="FFFFFF" w:themeColor="background1"/>
      </w:tblBorders>
    </w:tblPr>
    <w:tcPr>
      <w:shd w:val="clear" w:color="auto" w:fill="F2FDF9" w:themeFill="accent2" w:themeFillTint="19"/>
    </w:tcPr>
    <w:tblStylePr w:type="firstRow">
      <w:rPr>
        <w:b/>
        <w:bCs/>
      </w:rPr>
      <w:tblPr/>
      <w:tcPr>
        <w:tcBorders>
          <w:top w:val="nil"/>
          <w:left w:val="nil"/>
          <w:bottom w:val="single" w:sz="24" w:space="0" w:color="7FF2C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C87E" w:themeFill="accent2" w:themeFillShade="99"/>
      </w:tcPr>
    </w:tblStylePr>
    <w:tblStylePr w:type="firstCol">
      <w:rPr>
        <w:color w:val="FFFFFF" w:themeColor="background1"/>
      </w:rPr>
      <w:tblPr/>
      <w:tcPr>
        <w:tcBorders>
          <w:top w:val="nil"/>
          <w:left w:val="nil"/>
          <w:bottom w:val="nil"/>
          <w:right w:val="nil"/>
          <w:insideH w:val="single" w:sz="4" w:space="0" w:color="14C87E" w:themeColor="accent2" w:themeShade="99"/>
          <w:insideV w:val="nil"/>
        </w:tcBorders>
        <w:shd w:val="clear" w:color="auto" w:fill="14C87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C87E" w:themeFill="accent2" w:themeFillShade="99"/>
      </w:tcPr>
    </w:tblStylePr>
    <w:tblStylePr w:type="band1Vert">
      <w:tblPr/>
      <w:tcPr>
        <w:shd w:val="clear" w:color="auto" w:fill="CBF9E6" w:themeFill="accent2" w:themeFillTint="66"/>
      </w:tcPr>
    </w:tblStylePr>
    <w:tblStylePr w:type="band1Horz">
      <w:tblPr/>
      <w:tcPr>
        <w:shd w:val="clear" w:color="auto" w:fill="BFF8E0" w:themeFill="accent2" w:themeFillTint="7F"/>
      </w:tcPr>
    </w:tblStylePr>
    <w:tblStylePr w:type="neCell">
      <w:rPr>
        <w:color w:val="232323" w:themeColor="text1"/>
      </w:rPr>
    </w:tblStylePr>
    <w:tblStylePr w:type="nwCell">
      <w:rPr>
        <w:color w:val="232323" w:themeColor="text1"/>
      </w:rPr>
    </w:tblStylePr>
  </w:style>
  <w:style w:type="table" w:styleId="ColorfulShading-Accent3">
    <w:name w:val="Colorful Shading Accent 3"/>
    <w:basedOn w:val="TableNormal"/>
    <w:uiPriority w:val="71"/>
    <w:rsid w:val="0022646F"/>
    <w:pPr>
      <w:spacing w:after="0" w:line="240" w:lineRule="auto"/>
    </w:pPr>
    <w:rPr>
      <w:color w:val="232323" w:themeColor="text1"/>
    </w:rPr>
    <w:tblPr>
      <w:tblStyleRowBandSize w:val="1"/>
      <w:tblStyleColBandSize w:val="1"/>
      <w:tblBorders>
        <w:top w:val="single" w:sz="24" w:space="0" w:color="B3FF00" w:themeColor="accent4"/>
        <w:left w:val="single" w:sz="4" w:space="0" w:color="BFF9E1" w:themeColor="accent3"/>
        <w:bottom w:val="single" w:sz="4" w:space="0" w:color="BFF9E1" w:themeColor="accent3"/>
        <w:right w:val="single" w:sz="4" w:space="0" w:color="BFF9E1" w:themeColor="accent3"/>
        <w:insideH w:val="single" w:sz="4" w:space="0" w:color="FFFFFF" w:themeColor="background1"/>
        <w:insideV w:val="single" w:sz="4" w:space="0" w:color="FFFFFF" w:themeColor="background1"/>
      </w:tblBorders>
    </w:tblPr>
    <w:tcPr>
      <w:shd w:val="clear" w:color="auto" w:fill="F8FEFC" w:themeFill="accent3" w:themeFillTint="19"/>
    </w:tcPr>
    <w:tblStylePr w:type="firstRow">
      <w:rPr>
        <w:b/>
        <w:bCs/>
      </w:rPr>
      <w:tblPr/>
      <w:tcPr>
        <w:tcBorders>
          <w:top w:val="nil"/>
          <w:left w:val="nil"/>
          <w:bottom w:val="single" w:sz="24" w:space="0" w:color="B3FF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EA95" w:themeFill="accent3" w:themeFillShade="99"/>
      </w:tcPr>
    </w:tblStylePr>
    <w:tblStylePr w:type="firstCol">
      <w:rPr>
        <w:color w:val="FFFFFF" w:themeColor="background1"/>
      </w:rPr>
      <w:tblPr/>
      <w:tcPr>
        <w:tcBorders>
          <w:top w:val="nil"/>
          <w:left w:val="nil"/>
          <w:bottom w:val="nil"/>
          <w:right w:val="nil"/>
          <w:insideH w:val="single" w:sz="4" w:space="0" w:color="1EEA95" w:themeColor="accent3" w:themeShade="99"/>
          <w:insideV w:val="nil"/>
        </w:tcBorders>
        <w:shd w:val="clear" w:color="auto" w:fill="1EEA9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EEA95" w:themeFill="accent3" w:themeFillShade="99"/>
      </w:tcPr>
    </w:tblStylePr>
    <w:tblStylePr w:type="band1Vert">
      <w:tblPr/>
      <w:tcPr>
        <w:shd w:val="clear" w:color="auto" w:fill="E5FCF2" w:themeFill="accent3" w:themeFillTint="66"/>
      </w:tcPr>
    </w:tblStylePr>
    <w:tblStylePr w:type="band1Horz">
      <w:tblPr/>
      <w:tcPr>
        <w:shd w:val="clear" w:color="auto" w:fill="DFFCEF" w:themeFill="accent3" w:themeFillTint="7F"/>
      </w:tcPr>
    </w:tblStylePr>
  </w:style>
  <w:style w:type="table" w:styleId="ColorfulShading-Accent4">
    <w:name w:val="Colorful Shading Accent 4"/>
    <w:basedOn w:val="TableNormal"/>
    <w:uiPriority w:val="71"/>
    <w:rsid w:val="0022646F"/>
    <w:pPr>
      <w:spacing w:after="0" w:line="240" w:lineRule="auto"/>
    </w:pPr>
    <w:rPr>
      <w:color w:val="232323" w:themeColor="text1"/>
    </w:rPr>
    <w:tblPr>
      <w:tblStyleRowBandSize w:val="1"/>
      <w:tblStyleColBandSize w:val="1"/>
      <w:tblBorders>
        <w:top w:val="single" w:sz="24" w:space="0" w:color="BFF9E1" w:themeColor="accent3"/>
        <w:left w:val="single" w:sz="4" w:space="0" w:color="B3FF00" w:themeColor="accent4"/>
        <w:bottom w:val="single" w:sz="4" w:space="0" w:color="B3FF00" w:themeColor="accent4"/>
        <w:right w:val="single" w:sz="4" w:space="0" w:color="B3FF00" w:themeColor="accent4"/>
        <w:insideH w:val="single" w:sz="4" w:space="0" w:color="FFFFFF" w:themeColor="background1"/>
        <w:insideV w:val="single" w:sz="4" w:space="0" w:color="FFFFFF" w:themeColor="background1"/>
      </w:tblBorders>
    </w:tblPr>
    <w:tcPr>
      <w:shd w:val="clear" w:color="auto" w:fill="F7FFE6" w:themeFill="accent4" w:themeFillTint="19"/>
    </w:tcPr>
    <w:tblStylePr w:type="firstRow">
      <w:rPr>
        <w:b/>
        <w:bCs/>
      </w:rPr>
      <w:tblPr/>
      <w:tcPr>
        <w:tcBorders>
          <w:top w:val="nil"/>
          <w:left w:val="nil"/>
          <w:bottom w:val="single" w:sz="24" w:space="0" w:color="BFF9E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9900" w:themeFill="accent4" w:themeFillShade="99"/>
      </w:tcPr>
    </w:tblStylePr>
    <w:tblStylePr w:type="firstCol">
      <w:rPr>
        <w:color w:val="FFFFFF" w:themeColor="background1"/>
      </w:rPr>
      <w:tblPr/>
      <w:tcPr>
        <w:tcBorders>
          <w:top w:val="nil"/>
          <w:left w:val="nil"/>
          <w:bottom w:val="nil"/>
          <w:right w:val="nil"/>
          <w:insideH w:val="single" w:sz="4" w:space="0" w:color="6B9900" w:themeColor="accent4" w:themeShade="99"/>
          <w:insideV w:val="nil"/>
        </w:tcBorders>
        <w:shd w:val="clear" w:color="auto" w:fill="6B99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6B9900" w:themeFill="accent4" w:themeFillShade="99"/>
      </w:tcPr>
    </w:tblStylePr>
    <w:tblStylePr w:type="band1Vert">
      <w:tblPr/>
      <w:tcPr>
        <w:shd w:val="clear" w:color="auto" w:fill="E0FF99" w:themeFill="accent4" w:themeFillTint="66"/>
      </w:tcPr>
    </w:tblStylePr>
    <w:tblStylePr w:type="band1Horz">
      <w:tblPr/>
      <w:tcPr>
        <w:shd w:val="clear" w:color="auto" w:fill="D9FF80" w:themeFill="accent4" w:themeFillTint="7F"/>
      </w:tcPr>
    </w:tblStylePr>
    <w:tblStylePr w:type="neCell">
      <w:rPr>
        <w:color w:val="232323" w:themeColor="text1"/>
      </w:rPr>
    </w:tblStylePr>
    <w:tblStylePr w:type="nwCell">
      <w:rPr>
        <w:color w:val="232323" w:themeColor="text1"/>
      </w:rPr>
    </w:tblStylePr>
  </w:style>
  <w:style w:type="table" w:styleId="ColorfulShading-Accent5">
    <w:name w:val="Colorful Shading Accent 5"/>
    <w:basedOn w:val="TableNormal"/>
    <w:uiPriority w:val="71"/>
    <w:rsid w:val="0022646F"/>
    <w:pPr>
      <w:spacing w:after="0" w:line="240" w:lineRule="auto"/>
    </w:pPr>
    <w:rPr>
      <w:color w:val="232323" w:themeColor="text1"/>
    </w:rPr>
    <w:tblPr>
      <w:tblStyleRowBandSize w:val="1"/>
      <w:tblStyleColBandSize w:val="1"/>
      <w:tblBorders>
        <w:top w:val="single" w:sz="24" w:space="0" w:color="FF9A5D" w:themeColor="accent6"/>
        <w:left w:val="single" w:sz="4" w:space="0" w:color="F6793A" w:themeColor="accent5"/>
        <w:bottom w:val="single" w:sz="4" w:space="0" w:color="F6793A" w:themeColor="accent5"/>
        <w:right w:val="single" w:sz="4" w:space="0" w:color="F6793A" w:themeColor="accent5"/>
        <w:insideH w:val="single" w:sz="4" w:space="0" w:color="FFFFFF" w:themeColor="background1"/>
        <w:insideV w:val="single" w:sz="4" w:space="0" w:color="FFFFFF" w:themeColor="background1"/>
      </w:tblBorders>
    </w:tblPr>
    <w:tcPr>
      <w:shd w:val="clear" w:color="auto" w:fill="FEF1EB" w:themeFill="accent5" w:themeFillTint="19"/>
    </w:tcPr>
    <w:tblStylePr w:type="firstRow">
      <w:rPr>
        <w:b/>
        <w:bCs/>
      </w:rPr>
      <w:tblPr/>
      <w:tcPr>
        <w:tcBorders>
          <w:top w:val="nil"/>
          <w:left w:val="nil"/>
          <w:bottom w:val="single" w:sz="24" w:space="0" w:color="FF9A5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E3F08" w:themeFill="accent5" w:themeFillShade="99"/>
      </w:tcPr>
    </w:tblStylePr>
    <w:tblStylePr w:type="firstCol">
      <w:rPr>
        <w:color w:val="FFFFFF" w:themeColor="background1"/>
      </w:rPr>
      <w:tblPr/>
      <w:tcPr>
        <w:tcBorders>
          <w:top w:val="nil"/>
          <w:left w:val="nil"/>
          <w:bottom w:val="nil"/>
          <w:right w:val="nil"/>
          <w:insideH w:val="single" w:sz="4" w:space="0" w:color="AE3F08" w:themeColor="accent5" w:themeShade="99"/>
          <w:insideV w:val="nil"/>
        </w:tcBorders>
        <w:shd w:val="clear" w:color="auto" w:fill="AE3F0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E3F08" w:themeFill="accent5" w:themeFillShade="99"/>
      </w:tcPr>
    </w:tblStylePr>
    <w:tblStylePr w:type="band1Vert">
      <w:tblPr/>
      <w:tcPr>
        <w:shd w:val="clear" w:color="auto" w:fill="FBC9AF" w:themeFill="accent5" w:themeFillTint="66"/>
      </w:tcPr>
    </w:tblStylePr>
    <w:tblStylePr w:type="band1Horz">
      <w:tblPr/>
      <w:tcPr>
        <w:shd w:val="clear" w:color="auto" w:fill="FABC9C" w:themeFill="accent5" w:themeFillTint="7F"/>
      </w:tcPr>
    </w:tblStylePr>
    <w:tblStylePr w:type="neCell">
      <w:rPr>
        <w:color w:val="232323" w:themeColor="text1"/>
      </w:rPr>
    </w:tblStylePr>
    <w:tblStylePr w:type="nwCell">
      <w:rPr>
        <w:color w:val="232323" w:themeColor="text1"/>
      </w:rPr>
    </w:tblStylePr>
  </w:style>
  <w:style w:type="table" w:styleId="ColorfulShading-Accent6">
    <w:name w:val="Colorful Shading Accent 6"/>
    <w:basedOn w:val="TableNormal"/>
    <w:uiPriority w:val="71"/>
    <w:rsid w:val="0022646F"/>
    <w:pPr>
      <w:spacing w:after="0" w:line="240" w:lineRule="auto"/>
    </w:pPr>
    <w:rPr>
      <w:color w:val="232323" w:themeColor="text1"/>
    </w:rPr>
    <w:tblPr>
      <w:tblStyleRowBandSize w:val="1"/>
      <w:tblStyleColBandSize w:val="1"/>
      <w:tblBorders>
        <w:top w:val="single" w:sz="24" w:space="0" w:color="F6793A" w:themeColor="accent5"/>
        <w:left w:val="single" w:sz="4" w:space="0" w:color="FF9A5D" w:themeColor="accent6"/>
        <w:bottom w:val="single" w:sz="4" w:space="0" w:color="FF9A5D" w:themeColor="accent6"/>
        <w:right w:val="single" w:sz="4" w:space="0" w:color="FF9A5D" w:themeColor="accent6"/>
        <w:insideH w:val="single" w:sz="4" w:space="0" w:color="FFFFFF" w:themeColor="background1"/>
        <w:insideV w:val="single" w:sz="4" w:space="0" w:color="FFFFFF" w:themeColor="background1"/>
      </w:tblBorders>
    </w:tblPr>
    <w:tcPr>
      <w:shd w:val="clear" w:color="auto" w:fill="FFF5EF" w:themeFill="accent6" w:themeFillTint="19"/>
    </w:tcPr>
    <w:tblStylePr w:type="firstRow">
      <w:rPr>
        <w:b/>
        <w:bCs/>
      </w:rPr>
      <w:tblPr/>
      <w:tcPr>
        <w:tcBorders>
          <w:top w:val="nil"/>
          <w:left w:val="nil"/>
          <w:bottom w:val="single" w:sz="24" w:space="0" w:color="F6793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D04E00" w:themeFill="accent6" w:themeFillShade="99"/>
      </w:tcPr>
    </w:tblStylePr>
    <w:tblStylePr w:type="firstCol">
      <w:rPr>
        <w:color w:val="FFFFFF" w:themeColor="background1"/>
      </w:rPr>
      <w:tblPr/>
      <w:tcPr>
        <w:tcBorders>
          <w:top w:val="nil"/>
          <w:left w:val="nil"/>
          <w:bottom w:val="nil"/>
          <w:right w:val="nil"/>
          <w:insideH w:val="single" w:sz="4" w:space="0" w:color="D04E00" w:themeColor="accent6" w:themeShade="99"/>
          <w:insideV w:val="nil"/>
        </w:tcBorders>
        <w:shd w:val="clear" w:color="auto" w:fill="D04E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D04E00" w:themeFill="accent6" w:themeFillShade="99"/>
      </w:tcPr>
    </w:tblStylePr>
    <w:tblStylePr w:type="band1Vert">
      <w:tblPr/>
      <w:tcPr>
        <w:shd w:val="clear" w:color="auto" w:fill="FFD6BE" w:themeFill="accent6" w:themeFillTint="66"/>
      </w:tcPr>
    </w:tblStylePr>
    <w:tblStylePr w:type="band1Horz">
      <w:tblPr/>
      <w:tcPr>
        <w:shd w:val="clear" w:color="auto" w:fill="FFCCAE" w:themeFill="accent6" w:themeFillTint="7F"/>
      </w:tcPr>
    </w:tblStylePr>
    <w:tblStylePr w:type="neCell">
      <w:rPr>
        <w:color w:val="232323" w:themeColor="text1"/>
      </w:rPr>
    </w:tblStylePr>
    <w:tblStylePr w:type="nwCell">
      <w:rPr>
        <w:color w:val="232323" w:themeColor="text1"/>
      </w:rPr>
    </w:tblStylePr>
  </w:style>
  <w:style w:type="table" w:styleId="DarkList">
    <w:name w:val="Dark List"/>
    <w:basedOn w:val="TableNormal"/>
    <w:uiPriority w:val="70"/>
    <w:rsid w:val="0022646F"/>
    <w:pPr>
      <w:spacing w:after="0" w:line="240" w:lineRule="auto"/>
    </w:pPr>
    <w:rPr>
      <w:color w:val="FFFFFF" w:themeColor="background1"/>
    </w:rPr>
    <w:tblPr>
      <w:tblStyleRowBandSize w:val="1"/>
      <w:tblStyleColBandSize w:val="1"/>
    </w:tblPr>
    <w:tcPr>
      <w:shd w:val="clear" w:color="auto" w:fill="232323" w:themeFill="text1"/>
    </w:tcPr>
    <w:tblStylePr w:type="firstRow">
      <w:rPr>
        <w:b/>
        <w:bCs/>
      </w:rPr>
      <w:tblPr/>
      <w:tcPr>
        <w:tcBorders>
          <w:top w:val="nil"/>
          <w:left w:val="nil"/>
          <w:bottom w:val="single" w:sz="18" w:space="0" w:color="FFFFFF" w:themeColor="background1"/>
          <w:right w:val="nil"/>
          <w:insideH w:val="nil"/>
          <w:insideV w:val="nil"/>
        </w:tcBorders>
        <w:shd w:val="clear" w:color="auto" w:fill="232323" w:themeFill="text1"/>
      </w:tcPr>
    </w:tblStylePr>
    <w:tblStylePr w:type="lastRow">
      <w:tblPr/>
      <w:tcPr>
        <w:tcBorders>
          <w:top w:val="single" w:sz="18" w:space="0" w:color="FFFFFF" w:themeColor="background1"/>
          <w:left w:val="nil"/>
          <w:bottom w:val="nil"/>
          <w:right w:val="nil"/>
          <w:insideH w:val="nil"/>
          <w:insideV w:val="nil"/>
        </w:tcBorders>
        <w:shd w:val="clear" w:color="auto" w:fill="111111"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A1A1A"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A1A1A" w:themeFill="text1" w:themeFillShade="BF"/>
      </w:tcPr>
    </w:tblStylePr>
    <w:tblStylePr w:type="band1Vert">
      <w:tblPr/>
      <w:tcPr>
        <w:tcBorders>
          <w:top w:val="nil"/>
          <w:left w:val="nil"/>
          <w:bottom w:val="nil"/>
          <w:right w:val="nil"/>
          <w:insideH w:val="nil"/>
          <w:insideV w:val="nil"/>
        </w:tcBorders>
        <w:shd w:val="clear" w:color="auto" w:fill="1A1A1A" w:themeFill="text1" w:themeFillShade="BF"/>
      </w:tcPr>
    </w:tblStylePr>
    <w:tblStylePr w:type="band1Horz">
      <w:tblPr/>
      <w:tcPr>
        <w:tcBorders>
          <w:top w:val="nil"/>
          <w:left w:val="nil"/>
          <w:bottom w:val="nil"/>
          <w:right w:val="nil"/>
          <w:insideH w:val="nil"/>
          <w:insideV w:val="nil"/>
        </w:tcBorders>
        <w:shd w:val="clear" w:color="auto" w:fill="1A1A1A" w:themeFill="text1" w:themeFillShade="BF"/>
      </w:tcPr>
    </w:tblStylePr>
  </w:style>
  <w:style w:type="table" w:styleId="DarkList-Accent1">
    <w:name w:val="Dark List Accent 1"/>
    <w:basedOn w:val="TableNormal"/>
    <w:uiPriority w:val="70"/>
    <w:rsid w:val="0022646F"/>
    <w:pPr>
      <w:spacing w:after="0" w:line="240" w:lineRule="auto"/>
    </w:pPr>
    <w:rPr>
      <w:color w:val="FFFFFF" w:themeColor="background1"/>
    </w:rPr>
    <w:tblPr>
      <w:tblStyleRowBandSize w:val="1"/>
      <w:tblStyleColBandSize w:val="1"/>
    </w:tblPr>
    <w:tcPr>
      <w:shd w:val="clear" w:color="auto" w:fill="1B565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32323" w:themeFill="text1"/>
      </w:tcPr>
    </w:tblStylePr>
    <w:tblStylePr w:type="lastRow">
      <w:tblPr/>
      <w:tcPr>
        <w:tcBorders>
          <w:top w:val="single" w:sz="18" w:space="0" w:color="FFFFFF" w:themeColor="background1"/>
          <w:left w:val="nil"/>
          <w:bottom w:val="nil"/>
          <w:right w:val="nil"/>
          <w:insideH w:val="nil"/>
          <w:insideV w:val="nil"/>
        </w:tcBorders>
        <w:shd w:val="clear" w:color="auto" w:fill="0D2A2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4403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4403D" w:themeFill="accent1" w:themeFillShade="BF"/>
      </w:tcPr>
    </w:tblStylePr>
    <w:tblStylePr w:type="band1Vert">
      <w:tblPr/>
      <w:tcPr>
        <w:tcBorders>
          <w:top w:val="nil"/>
          <w:left w:val="nil"/>
          <w:bottom w:val="nil"/>
          <w:right w:val="nil"/>
          <w:insideH w:val="nil"/>
          <w:insideV w:val="nil"/>
        </w:tcBorders>
        <w:shd w:val="clear" w:color="auto" w:fill="14403D" w:themeFill="accent1" w:themeFillShade="BF"/>
      </w:tcPr>
    </w:tblStylePr>
    <w:tblStylePr w:type="band1Horz">
      <w:tblPr/>
      <w:tcPr>
        <w:tcBorders>
          <w:top w:val="nil"/>
          <w:left w:val="nil"/>
          <w:bottom w:val="nil"/>
          <w:right w:val="nil"/>
          <w:insideH w:val="nil"/>
          <w:insideV w:val="nil"/>
        </w:tcBorders>
        <w:shd w:val="clear" w:color="auto" w:fill="14403D" w:themeFill="accent1" w:themeFillShade="BF"/>
      </w:tcPr>
    </w:tblStylePr>
  </w:style>
  <w:style w:type="table" w:styleId="DarkList-Accent2">
    <w:name w:val="Dark List Accent 2"/>
    <w:basedOn w:val="TableNormal"/>
    <w:uiPriority w:val="70"/>
    <w:rsid w:val="0022646F"/>
    <w:pPr>
      <w:spacing w:after="0" w:line="240" w:lineRule="auto"/>
    </w:pPr>
    <w:rPr>
      <w:color w:val="FFFFFF" w:themeColor="background1"/>
    </w:rPr>
    <w:tblPr>
      <w:tblStyleRowBandSize w:val="1"/>
      <w:tblStyleColBandSize w:val="1"/>
    </w:tblPr>
    <w:tcPr>
      <w:shd w:val="clear" w:color="auto" w:fill="7FF2C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32323" w:themeFill="text1"/>
      </w:tcPr>
    </w:tblStylePr>
    <w:tblStylePr w:type="lastRow">
      <w:tblPr/>
      <w:tcPr>
        <w:tcBorders>
          <w:top w:val="single" w:sz="18" w:space="0" w:color="FFFFFF" w:themeColor="background1"/>
          <w:left w:val="nil"/>
          <w:bottom w:val="nil"/>
          <w:right w:val="nil"/>
          <w:insideH w:val="nil"/>
          <w:insideV w:val="nil"/>
        </w:tcBorders>
        <w:shd w:val="clear" w:color="auto" w:fill="11A66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AE99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AE99A" w:themeFill="accent2" w:themeFillShade="BF"/>
      </w:tcPr>
    </w:tblStylePr>
    <w:tblStylePr w:type="band1Vert">
      <w:tblPr/>
      <w:tcPr>
        <w:tcBorders>
          <w:top w:val="nil"/>
          <w:left w:val="nil"/>
          <w:bottom w:val="nil"/>
          <w:right w:val="nil"/>
          <w:insideH w:val="nil"/>
          <w:insideV w:val="nil"/>
        </w:tcBorders>
        <w:shd w:val="clear" w:color="auto" w:fill="2AE99A" w:themeFill="accent2" w:themeFillShade="BF"/>
      </w:tcPr>
    </w:tblStylePr>
    <w:tblStylePr w:type="band1Horz">
      <w:tblPr/>
      <w:tcPr>
        <w:tcBorders>
          <w:top w:val="nil"/>
          <w:left w:val="nil"/>
          <w:bottom w:val="nil"/>
          <w:right w:val="nil"/>
          <w:insideH w:val="nil"/>
          <w:insideV w:val="nil"/>
        </w:tcBorders>
        <w:shd w:val="clear" w:color="auto" w:fill="2AE99A" w:themeFill="accent2" w:themeFillShade="BF"/>
      </w:tcPr>
    </w:tblStylePr>
  </w:style>
  <w:style w:type="table" w:styleId="DarkList-Accent3">
    <w:name w:val="Dark List Accent 3"/>
    <w:basedOn w:val="TableNormal"/>
    <w:uiPriority w:val="70"/>
    <w:rsid w:val="0022646F"/>
    <w:pPr>
      <w:spacing w:after="0" w:line="240" w:lineRule="auto"/>
    </w:pPr>
    <w:rPr>
      <w:color w:val="FFFFFF" w:themeColor="background1"/>
    </w:rPr>
    <w:tblPr>
      <w:tblStyleRowBandSize w:val="1"/>
      <w:tblStyleColBandSize w:val="1"/>
    </w:tblPr>
    <w:tcPr>
      <w:shd w:val="clear" w:color="auto" w:fill="BFF9E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32323" w:themeFill="text1"/>
      </w:tcPr>
    </w:tblStylePr>
    <w:tblStylePr w:type="lastRow">
      <w:tblPr/>
      <w:tcPr>
        <w:tcBorders>
          <w:top w:val="single" w:sz="18" w:space="0" w:color="FFFFFF" w:themeColor="background1"/>
          <w:left w:val="nil"/>
          <w:bottom w:val="nil"/>
          <w:right w:val="nil"/>
          <w:insideH w:val="nil"/>
          <w:insideV w:val="nil"/>
        </w:tcBorders>
        <w:shd w:val="clear" w:color="auto" w:fill="12C87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9EFB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9EFB1" w:themeFill="accent3" w:themeFillShade="BF"/>
      </w:tcPr>
    </w:tblStylePr>
    <w:tblStylePr w:type="band1Vert">
      <w:tblPr/>
      <w:tcPr>
        <w:tcBorders>
          <w:top w:val="nil"/>
          <w:left w:val="nil"/>
          <w:bottom w:val="nil"/>
          <w:right w:val="nil"/>
          <w:insideH w:val="nil"/>
          <w:insideV w:val="nil"/>
        </w:tcBorders>
        <w:shd w:val="clear" w:color="auto" w:fill="59EFB1" w:themeFill="accent3" w:themeFillShade="BF"/>
      </w:tcPr>
    </w:tblStylePr>
    <w:tblStylePr w:type="band1Horz">
      <w:tblPr/>
      <w:tcPr>
        <w:tcBorders>
          <w:top w:val="nil"/>
          <w:left w:val="nil"/>
          <w:bottom w:val="nil"/>
          <w:right w:val="nil"/>
          <w:insideH w:val="nil"/>
          <w:insideV w:val="nil"/>
        </w:tcBorders>
        <w:shd w:val="clear" w:color="auto" w:fill="59EFB1" w:themeFill="accent3" w:themeFillShade="BF"/>
      </w:tcPr>
    </w:tblStylePr>
  </w:style>
  <w:style w:type="table" w:styleId="DarkList-Accent4">
    <w:name w:val="Dark List Accent 4"/>
    <w:basedOn w:val="TableNormal"/>
    <w:uiPriority w:val="70"/>
    <w:rsid w:val="0022646F"/>
    <w:pPr>
      <w:spacing w:after="0" w:line="240" w:lineRule="auto"/>
    </w:pPr>
    <w:rPr>
      <w:color w:val="FFFFFF" w:themeColor="background1"/>
    </w:rPr>
    <w:tblPr>
      <w:tblStyleRowBandSize w:val="1"/>
      <w:tblStyleColBandSize w:val="1"/>
    </w:tblPr>
    <w:tcPr>
      <w:shd w:val="clear" w:color="auto" w:fill="B3FF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32323" w:themeFill="text1"/>
      </w:tcPr>
    </w:tblStylePr>
    <w:tblStylePr w:type="lastRow">
      <w:tblPr/>
      <w:tcPr>
        <w:tcBorders>
          <w:top w:val="single" w:sz="18" w:space="0" w:color="FFFFFF" w:themeColor="background1"/>
          <w:left w:val="nil"/>
          <w:bottom w:val="nil"/>
          <w:right w:val="nil"/>
          <w:insideH w:val="nil"/>
          <w:insideV w:val="nil"/>
        </w:tcBorders>
        <w:shd w:val="clear" w:color="auto" w:fill="597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6B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6BF00" w:themeFill="accent4" w:themeFillShade="BF"/>
      </w:tcPr>
    </w:tblStylePr>
    <w:tblStylePr w:type="band1Vert">
      <w:tblPr/>
      <w:tcPr>
        <w:tcBorders>
          <w:top w:val="nil"/>
          <w:left w:val="nil"/>
          <w:bottom w:val="nil"/>
          <w:right w:val="nil"/>
          <w:insideH w:val="nil"/>
          <w:insideV w:val="nil"/>
        </w:tcBorders>
        <w:shd w:val="clear" w:color="auto" w:fill="86BF00" w:themeFill="accent4" w:themeFillShade="BF"/>
      </w:tcPr>
    </w:tblStylePr>
    <w:tblStylePr w:type="band1Horz">
      <w:tblPr/>
      <w:tcPr>
        <w:tcBorders>
          <w:top w:val="nil"/>
          <w:left w:val="nil"/>
          <w:bottom w:val="nil"/>
          <w:right w:val="nil"/>
          <w:insideH w:val="nil"/>
          <w:insideV w:val="nil"/>
        </w:tcBorders>
        <w:shd w:val="clear" w:color="auto" w:fill="86BF00" w:themeFill="accent4" w:themeFillShade="BF"/>
      </w:tcPr>
    </w:tblStylePr>
  </w:style>
  <w:style w:type="table" w:styleId="DarkList-Accent5">
    <w:name w:val="Dark List Accent 5"/>
    <w:basedOn w:val="TableNormal"/>
    <w:uiPriority w:val="70"/>
    <w:rsid w:val="0022646F"/>
    <w:pPr>
      <w:spacing w:after="0" w:line="240" w:lineRule="auto"/>
    </w:pPr>
    <w:rPr>
      <w:color w:val="FFFFFF" w:themeColor="background1"/>
    </w:rPr>
    <w:tblPr>
      <w:tblStyleRowBandSize w:val="1"/>
      <w:tblStyleColBandSize w:val="1"/>
    </w:tblPr>
    <w:tcPr>
      <w:shd w:val="clear" w:color="auto" w:fill="F6793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32323" w:themeFill="text1"/>
      </w:tcPr>
    </w:tblStylePr>
    <w:tblStylePr w:type="lastRow">
      <w:tblPr/>
      <w:tcPr>
        <w:tcBorders>
          <w:top w:val="single" w:sz="18" w:space="0" w:color="FFFFFF" w:themeColor="background1"/>
          <w:left w:val="nil"/>
          <w:bottom w:val="nil"/>
          <w:right w:val="nil"/>
          <w:insideH w:val="nil"/>
          <w:insideV w:val="nil"/>
        </w:tcBorders>
        <w:shd w:val="clear" w:color="auto" w:fill="90340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94F0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94F0A" w:themeFill="accent5" w:themeFillShade="BF"/>
      </w:tcPr>
    </w:tblStylePr>
    <w:tblStylePr w:type="band1Vert">
      <w:tblPr/>
      <w:tcPr>
        <w:tcBorders>
          <w:top w:val="nil"/>
          <w:left w:val="nil"/>
          <w:bottom w:val="nil"/>
          <w:right w:val="nil"/>
          <w:insideH w:val="nil"/>
          <w:insideV w:val="nil"/>
        </w:tcBorders>
        <w:shd w:val="clear" w:color="auto" w:fill="D94F0A" w:themeFill="accent5" w:themeFillShade="BF"/>
      </w:tcPr>
    </w:tblStylePr>
    <w:tblStylePr w:type="band1Horz">
      <w:tblPr/>
      <w:tcPr>
        <w:tcBorders>
          <w:top w:val="nil"/>
          <w:left w:val="nil"/>
          <w:bottom w:val="nil"/>
          <w:right w:val="nil"/>
          <w:insideH w:val="nil"/>
          <w:insideV w:val="nil"/>
        </w:tcBorders>
        <w:shd w:val="clear" w:color="auto" w:fill="D94F0A" w:themeFill="accent5" w:themeFillShade="BF"/>
      </w:tcPr>
    </w:tblStylePr>
  </w:style>
  <w:style w:type="table" w:styleId="DarkList-Accent6">
    <w:name w:val="Dark List Accent 6"/>
    <w:basedOn w:val="TableNormal"/>
    <w:uiPriority w:val="70"/>
    <w:rsid w:val="0022646F"/>
    <w:pPr>
      <w:spacing w:after="0" w:line="240" w:lineRule="auto"/>
    </w:pPr>
    <w:rPr>
      <w:color w:val="FFFFFF" w:themeColor="background1"/>
    </w:rPr>
    <w:tblPr>
      <w:tblStyleRowBandSize w:val="1"/>
      <w:tblStyleColBandSize w:val="1"/>
    </w:tblPr>
    <w:tcPr>
      <w:shd w:val="clear" w:color="auto" w:fill="FF9A5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32323" w:themeFill="text1"/>
      </w:tcPr>
    </w:tblStylePr>
    <w:tblStylePr w:type="lastRow">
      <w:tblPr/>
      <w:tcPr>
        <w:tcBorders>
          <w:top w:val="single" w:sz="18" w:space="0" w:color="FFFFFF" w:themeColor="background1"/>
          <w:left w:val="nil"/>
          <w:bottom w:val="nil"/>
          <w:right w:val="nil"/>
          <w:insideH w:val="nil"/>
          <w:insideV w:val="nil"/>
        </w:tcBorders>
        <w:shd w:val="clear" w:color="auto" w:fill="AD41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FF630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FF6305" w:themeFill="accent6" w:themeFillShade="BF"/>
      </w:tcPr>
    </w:tblStylePr>
    <w:tblStylePr w:type="band1Vert">
      <w:tblPr/>
      <w:tcPr>
        <w:tcBorders>
          <w:top w:val="nil"/>
          <w:left w:val="nil"/>
          <w:bottom w:val="nil"/>
          <w:right w:val="nil"/>
          <w:insideH w:val="nil"/>
          <w:insideV w:val="nil"/>
        </w:tcBorders>
        <w:shd w:val="clear" w:color="auto" w:fill="FF6305" w:themeFill="accent6" w:themeFillShade="BF"/>
      </w:tcPr>
    </w:tblStylePr>
    <w:tblStylePr w:type="band1Horz">
      <w:tblPr/>
      <w:tcPr>
        <w:tcBorders>
          <w:top w:val="nil"/>
          <w:left w:val="nil"/>
          <w:bottom w:val="nil"/>
          <w:right w:val="nil"/>
          <w:insideH w:val="nil"/>
          <w:insideV w:val="nil"/>
        </w:tcBorders>
        <w:shd w:val="clear" w:color="auto" w:fill="FF6305" w:themeFill="accent6" w:themeFillShade="BF"/>
      </w:tcPr>
    </w:tblStylePr>
  </w:style>
  <w:style w:type="table" w:styleId="LightGrid">
    <w:name w:val="Light Grid"/>
    <w:basedOn w:val="TableNormal"/>
    <w:uiPriority w:val="62"/>
    <w:rsid w:val="0022646F"/>
    <w:pPr>
      <w:spacing w:after="0" w:line="240" w:lineRule="auto"/>
    </w:pPr>
    <w:tblPr>
      <w:tblStyleRowBandSize w:val="1"/>
      <w:tblStyleColBandSize w:val="1"/>
      <w:tblBorders>
        <w:top w:val="single" w:sz="8" w:space="0" w:color="232323" w:themeColor="text1"/>
        <w:left w:val="single" w:sz="8" w:space="0" w:color="232323" w:themeColor="text1"/>
        <w:bottom w:val="single" w:sz="8" w:space="0" w:color="232323" w:themeColor="text1"/>
        <w:right w:val="single" w:sz="8" w:space="0" w:color="232323" w:themeColor="text1"/>
        <w:insideH w:val="single" w:sz="8" w:space="0" w:color="232323" w:themeColor="text1"/>
        <w:insideV w:val="single" w:sz="8" w:space="0" w:color="23232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2323" w:themeColor="text1"/>
          <w:left w:val="single" w:sz="8" w:space="0" w:color="232323" w:themeColor="text1"/>
          <w:bottom w:val="single" w:sz="18" w:space="0" w:color="232323" w:themeColor="text1"/>
          <w:right w:val="single" w:sz="8" w:space="0" w:color="232323" w:themeColor="text1"/>
          <w:insideH w:val="nil"/>
          <w:insideV w:val="single" w:sz="8" w:space="0" w:color="23232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2323" w:themeColor="text1"/>
          <w:left w:val="single" w:sz="8" w:space="0" w:color="232323" w:themeColor="text1"/>
          <w:bottom w:val="single" w:sz="8" w:space="0" w:color="232323" w:themeColor="text1"/>
          <w:right w:val="single" w:sz="8" w:space="0" w:color="232323" w:themeColor="text1"/>
          <w:insideH w:val="nil"/>
          <w:insideV w:val="single" w:sz="8" w:space="0" w:color="23232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2323" w:themeColor="text1"/>
          <w:left w:val="single" w:sz="8" w:space="0" w:color="232323" w:themeColor="text1"/>
          <w:bottom w:val="single" w:sz="8" w:space="0" w:color="232323" w:themeColor="text1"/>
          <w:right w:val="single" w:sz="8" w:space="0" w:color="232323" w:themeColor="text1"/>
        </w:tcBorders>
      </w:tcPr>
    </w:tblStylePr>
    <w:tblStylePr w:type="band1Vert">
      <w:tblPr/>
      <w:tcPr>
        <w:tcBorders>
          <w:top w:val="single" w:sz="8" w:space="0" w:color="232323" w:themeColor="text1"/>
          <w:left w:val="single" w:sz="8" w:space="0" w:color="232323" w:themeColor="text1"/>
          <w:bottom w:val="single" w:sz="8" w:space="0" w:color="232323" w:themeColor="text1"/>
          <w:right w:val="single" w:sz="8" w:space="0" w:color="232323" w:themeColor="text1"/>
        </w:tcBorders>
        <w:shd w:val="clear" w:color="auto" w:fill="C8C8C8" w:themeFill="text1" w:themeFillTint="3F"/>
      </w:tcPr>
    </w:tblStylePr>
    <w:tblStylePr w:type="band1Horz">
      <w:tblPr/>
      <w:tcPr>
        <w:tcBorders>
          <w:top w:val="single" w:sz="8" w:space="0" w:color="232323" w:themeColor="text1"/>
          <w:left w:val="single" w:sz="8" w:space="0" w:color="232323" w:themeColor="text1"/>
          <w:bottom w:val="single" w:sz="8" w:space="0" w:color="232323" w:themeColor="text1"/>
          <w:right w:val="single" w:sz="8" w:space="0" w:color="232323" w:themeColor="text1"/>
          <w:insideV w:val="single" w:sz="8" w:space="0" w:color="232323" w:themeColor="text1"/>
        </w:tcBorders>
        <w:shd w:val="clear" w:color="auto" w:fill="C8C8C8" w:themeFill="text1" w:themeFillTint="3F"/>
      </w:tcPr>
    </w:tblStylePr>
    <w:tblStylePr w:type="band2Horz">
      <w:tblPr/>
      <w:tcPr>
        <w:tcBorders>
          <w:top w:val="single" w:sz="8" w:space="0" w:color="232323" w:themeColor="text1"/>
          <w:left w:val="single" w:sz="8" w:space="0" w:color="232323" w:themeColor="text1"/>
          <w:bottom w:val="single" w:sz="8" w:space="0" w:color="232323" w:themeColor="text1"/>
          <w:right w:val="single" w:sz="8" w:space="0" w:color="232323" w:themeColor="text1"/>
          <w:insideV w:val="single" w:sz="8" w:space="0" w:color="232323" w:themeColor="text1"/>
        </w:tcBorders>
      </w:tcPr>
    </w:tblStylePr>
  </w:style>
  <w:style w:type="table" w:styleId="LightGrid-Accent1">
    <w:name w:val="Light Grid Accent 1"/>
    <w:basedOn w:val="TableNormal"/>
    <w:uiPriority w:val="62"/>
    <w:rsid w:val="0022646F"/>
    <w:pPr>
      <w:spacing w:after="0" w:line="240" w:lineRule="auto"/>
    </w:pPr>
    <w:tblPr>
      <w:tblStyleRowBandSize w:val="1"/>
      <w:tblStyleColBandSize w:val="1"/>
      <w:tblBorders>
        <w:top w:val="single" w:sz="8" w:space="0" w:color="1B5653" w:themeColor="accent1"/>
        <w:left w:val="single" w:sz="8" w:space="0" w:color="1B5653" w:themeColor="accent1"/>
        <w:bottom w:val="single" w:sz="8" w:space="0" w:color="1B5653" w:themeColor="accent1"/>
        <w:right w:val="single" w:sz="8" w:space="0" w:color="1B5653" w:themeColor="accent1"/>
        <w:insideH w:val="single" w:sz="8" w:space="0" w:color="1B5653" w:themeColor="accent1"/>
        <w:insideV w:val="single" w:sz="8" w:space="0" w:color="1B565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B5653" w:themeColor="accent1"/>
          <w:left w:val="single" w:sz="8" w:space="0" w:color="1B5653" w:themeColor="accent1"/>
          <w:bottom w:val="single" w:sz="18" w:space="0" w:color="1B5653" w:themeColor="accent1"/>
          <w:right w:val="single" w:sz="8" w:space="0" w:color="1B5653" w:themeColor="accent1"/>
          <w:insideH w:val="nil"/>
          <w:insideV w:val="single" w:sz="8" w:space="0" w:color="1B565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B5653" w:themeColor="accent1"/>
          <w:left w:val="single" w:sz="8" w:space="0" w:color="1B5653" w:themeColor="accent1"/>
          <w:bottom w:val="single" w:sz="8" w:space="0" w:color="1B5653" w:themeColor="accent1"/>
          <w:right w:val="single" w:sz="8" w:space="0" w:color="1B5653" w:themeColor="accent1"/>
          <w:insideH w:val="nil"/>
          <w:insideV w:val="single" w:sz="8" w:space="0" w:color="1B565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B5653" w:themeColor="accent1"/>
          <w:left w:val="single" w:sz="8" w:space="0" w:color="1B5653" w:themeColor="accent1"/>
          <w:bottom w:val="single" w:sz="8" w:space="0" w:color="1B5653" w:themeColor="accent1"/>
          <w:right w:val="single" w:sz="8" w:space="0" w:color="1B5653" w:themeColor="accent1"/>
        </w:tcBorders>
      </w:tcPr>
    </w:tblStylePr>
    <w:tblStylePr w:type="band1Vert">
      <w:tblPr/>
      <w:tcPr>
        <w:tcBorders>
          <w:top w:val="single" w:sz="8" w:space="0" w:color="1B5653" w:themeColor="accent1"/>
          <w:left w:val="single" w:sz="8" w:space="0" w:color="1B5653" w:themeColor="accent1"/>
          <w:bottom w:val="single" w:sz="8" w:space="0" w:color="1B5653" w:themeColor="accent1"/>
          <w:right w:val="single" w:sz="8" w:space="0" w:color="1B5653" w:themeColor="accent1"/>
        </w:tcBorders>
        <w:shd w:val="clear" w:color="auto" w:fill="B4E7E4" w:themeFill="accent1" w:themeFillTint="3F"/>
      </w:tcPr>
    </w:tblStylePr>
    <w:tblStylePr w:type="band1Horz">
      <w:tblPr/>
      <w:tcPr>
        <w:tcBorders>
          <w:top w:val="single" w:sz="8" w:space="0" w:color="1B5653" w:themeColor="accent1"/>
          <w:left w:val="single" w:sz="8" w:space="0" w:color="1B5653" w:themeColor="accent1"/>
          <w:bottom w:val="single" w:sz="8" w:space="0" w:color="1B5653" w:themeColor="accent1"/>
          <w:right w:val="single" w:sz="8" w:space="0" w:color="1B5653" w:themeColor="accent1"/>
          <w:insideV w:val="single" w:sz="8" w:space="0" w:color="1B5653" w:themeColor="accent1"/>
        </w:tcBorders>
        <w:shd w:val="clear" w:color="auto" w:fill="B4E7E4" w:themeFill="accent1" w:themeFillTint="3F"/>
      </w:tcPr>
    </w:tblStylePr>
    <w:tblStylePr w:type="band2Horz">
      <w:tblPr/>
      <w:tcPr>
        <w:tcBorders>
          <w:top w:val="single" w:sz="8" w:space="0" w:color="1B5653" w:themeColor="accent1"/>
          <w:left w:val="single" w:sz="8" w:space="0" w:color="1B5653" w:themeColor="accent1"/>
          <w:bottom w:val="single" w:sz="8" w:space="0" w:color="1B5653" w:themeColor="accent1"/>
          <w:right w:val="single" w:sz="8" w:space="0" w:color="1B5653" w:themeColor="accent1"/>
          <w:insideV w:val="single" w:sz="8" w:space="0" w:color="1B5653" w:themeColor="accent1"/>
        </w:tcBorders>
      </w:tcPr>
    </w:tblStylePr>
  </w:style>
  <w:style w:type="table" w:styleId="LightGrid-Accent2">
    <w:name w:val="Light Grid Accent 2"/>
    <w:basedOn w:val="TableNormal"/>
    <w:uiPriority w:val="62"/>
    <w:rsid w:val="0022646F"/>
    <w:pPr>
      <w:spacing w:after="0" w:line="240" w:lineRule="auto"/>
    </w:pPr>
    <w:tblPr>
      <w:tblStyleRowBandSize w:val="1"/>
      <w:tblStyleColBandSize w:val="1"/>
      <w:tblBorders>
        <w:top w:val="single" w:sz="8" w:space="0" w:color="7FF2C3" w:themeColor="accent2"/>
        <w:left w:val="single" w:sz="8" w:space="0" w:color="7FF2C3" w:themeColor="accent2"/>
        <w:bottom w:val="single" w:sz="8" w:space="0" w:color="7FF2C3" w:themeColor="accent2"/>
        <w:right w:val="single" w:sz="8" w:space="0" w:color="7FF2C3" w:themeColor="accent2"/>
        <w:insideH w:val="single" w:sz="8" w:space="0" w:color="7FF2C3" w:themeColor="accent2"/>
        <w:insideV w:val="single" w:sz="8" w:space="0" w:color="7FF2C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F2C3" w:themeColor="accent2"/>
          <w:left w:val="single" w:sz="8" w:space="0" w:color="7FF2C3" w:themeColor="accent2"/>
          <w:bottom w:val="single" w:sz="18" w:space="0" w:color="7FF2C3" w:themeColor="accent2"/>
          <w:right w:val="single" w:sz="8" w:space="0" w:color="7FF2C3" w:themeColor="accent2"/>
          <w:insideH w:val="nil"/>
          <w:insideV w:val="single" w:sz="8" w:space="0" w:color="7FF2C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F2C3" w:themeColor="accent2"/>
          <w:left w:val="single" w:sz="8" w:space="0" w:color="7FF2C3" w:themeColor="accent2"/>
          <w:bottom w:val="single" w:sz="8" w:space="0" w:color="7FF2C3" w:themeColor="accent2"/>
          <w:right w:val="single" w:sz="8" w:space="0" w:color="7FF2C3" w:themeColor="accent2"/>
          <w:insideH w:val="nil"/>
          <w:insideV w:val="single" w:sz="8" w:space="0" w:color="7FF2C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F2C3" w:themeColor="accent2"/>
          <w:left w:val="single" w:sz="8" w:space="0" w:color="7FF2C3" w:themeColor="accent2"/>
          <w:bottom w:val="single" w:sz="8" w:space="0" w:color="7FF2C3" w:themeColor="accent2"/>
          <w:right w:val="single" w:sz="8" w:space="0" w:color="7FF2C3" w:themeColor="accent2"/>
        </w:tcBorders>
      </w:tcPr>
    </w:tblStylePr>
    <w:tblStylePr w:type="band1Vert">
      <w:tblPr/>
      <w:tcPr>
        <w:tcBorders>
          <w:top w:val="single" w:sz="8" w:space="0" w:color="7FF2C3" w:themeColor="accent2"/>
          <w:left w:val="single" w:sz="8" w:space="0" w:color="7FF2C3" w:themeColor="accent2"/>
          <w:bottom w:val="single" w:sz="8" w:space="0" w:color="7FF2C3" w:themeColor="accent2"/>
          <w:right w:val="single" w:sz="8" w:space="0" w:color="7FF2C3" w:themeColor="accent2"/>
        </w:tcBorders>
        <w:shd w:val="clear" w:color="auto" w:fill="DFFBF0" w:themeFill="accent2" w:themeFillTint="3F"/>
      </w:tcPr>
    </w:tblStylePr>
    <w:tblStylePr w:type="band1Horz">
      <w:tblPr/>
      <w:tcPr>
        <w:tcBorders>
          <w:top w:val="single" w:sz="8" w:space="0" w:color="7FF2C3" w:themeColor="accent2"/>
          <w:left w:val="single" w:sz="8" w:space="0" w:color="7FF2C3" w:themeColor="accent2"/>
          <w:bottom w:val="single" w:sz="8" w:space="0" w:color="7FF2C3" w:themeColor="accent2"/>
          <w:right w:val="single" w:sz="8" w:space="0" w:color="7FF2C3" w:themeColor="accent2"/>
          <w:insideV w:val="single" w:sz="8" w:space="0" w:color="7FF2C3" w:themeColor="accent2"/>
        </w:tcBorders>
        <w:shd w:val="clear" w:color="auto" w:fill="DFFBF0" w:themeFill="accent2" w:themeFillTint="3F"/>
      </w:tcPr>
    </w:tblStylePr>
    <w:tblStylePr w:type="band2Horz">
      <w:tblPr/>
      <w:tcPr>
        <w:tcBorders>
          <w:top w:val="single" w:sz="8" w:space="0" w:color="7FF2C3" w:themeColor="accent2"/>
          <w:left w:val="single" w:sz="8" w:space="0" w:color="7FF2C3" w:themeColor="accent2"/>
          <w:bottom w:val="single" w:sz="8" w:space="0" w:color="7FF2C3" w:themeColor="accent2"/>
          <w:right w:val="single" w:sz="8" w:space="0" w:color="7FF2C3" w:themeColor="accent2"/>
          <w:insideV w:val="single" w:sz="8" w:space="0" w:color="7FF2C3" w:themeColor="accent2"/>
        </w:tcBorders>
      </w:tcPr>
    </w:tblStylePr>
  </w:style>
  <w:style w:type="table" w:styleId="LightGrid-Accent3">
    <w:name w:val="Light Grid Accent 3"/>
    <w:basedOn w:val="TableNormal"/>
    <w:uiPriority w:val="62"/>
    <w:rsid w:val="0022646F"/>
    <w:pPr>
      <w:spacing w:after="0" w:line="240" w:lineRule="auto"/>
    </w:pPr>
    <w:tblPr>
      <w:tblStyleRowBandSize w:val="1"/>
      <w:tblStyleColBandSize w:val="1"/>
      <w:tblBorders>
        <w:top w:val="single" w:sz="8" w:space="0" w:color="BFF9E1" w:themeColor="accent3"/>
        <w:left w:val="single" w:sz="8" w:space="0" w:color="BFF9E1" w:themeColor="accent3"/>
        <w:bottom w:val="single" w:sz="8" w:space="0" w:color="BFF9E1" w:themeColor="accent3"/>
        <w:right w:val="single" w:sz="8" w:space="0" w:color="BFF9E1" w:themeColor="accent3"/>
        <w:insideH w:val="single" w:sz="8" w:space="0" w:color="BFF9E1" w:themeColor="accent3"/>
        <w:insideV w:val="single" w:sz="8" w:space="0" w:color="BFF9E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FF9E1" w:themeColor="accent3"/>
          <w:left w:val="single" w:sz="8" w:space="0" w:color="BFF9E1" w:themeColor="accent3"/>
          <w:bottom w:val="single" w:sz="18" w:space="0" w:color="BFF9E1" w:themeColor="accent3"/>
          <w:right w:val="single" w:sz="8" w:space="0" w:color="BFF9E1" w:themeColor="accent3"/>
          <w:insideH w:val="nil"/>
          <w:insideV w:val="single" w:sz="8" w:space="0" w:color="BFF9E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FF9E1" w:themeColor="accent3"/>
          <w:left w:val="single" w:sz="8" w:space="0" w:color="BFF9E1" w:themeColor="accent3"/>
          <w:bottom w:val="single" w:sz="8" w:space="0" w:color="BFF9E1" w:themeColor="accent3"/>
          <w:right w:val="single" w:sz="8" w:space="0" w:color="BFF9E1" w:themeColor="accent3"/>
          <w:insideH w:val="nil"/>
          <w:insideV w:val="single" w:sz="8" w:space="0" w:color="BFF9E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FF9E1" w:themeColor="accent3"/>
          <w:left w:val="single" w:sz="8" w:space="0" w:color="BFF9E1" w:themeColor="accent3"/>
          <w:bottom w:val="single" w:sz="8" w:space="0" w:color="BFF9E1" w:themeColor="accent3"/>
          <w:right w:val="single" w:sz="8" w:space="0" w:color="BFF9E1" w:themeColor="accent3"/>
        </w:tcBorders>
      </w:tcPr>
    </w:tblStylePr>
    <w:tblStylePr w:type="band1Vert">
      <w:tblPr/>
      <w:tcPr>
        <w:tcBorders>
          <w:top w:val="single" w:sz="8" w:space="0" w:color="BFF9E1" w:themeColor="accent3"/>
          <w:left w:val="single" w:sz="8" w:space="0" w:color="BFF9E1" w:themeColor="accent3"/>
          <w:bottom w:val="single" w:sz="8" w:space="0" w:color="BFF9E1" w:themeColor="accent3"/>
          <w:right w:val="single" w:sz="8" w:space="0" w:color="BFF9E1" w:themeColor="accent3"/>
        </w:tcBorders>
        <w:shd w:val="clear" w:color="auto" w:fill="EFFDF7" w:themeFill="accent3" w:themeFillTint="3F"/>
      </w:tcPr>
    </w:tblStylePr>
    <w:tblStylePr w:type="band1Horz">
      <w:tblPr/>
      <w:tcPr>
        <w:tcBorders>
          <w:top w:val="single" w:sz="8" w:space="0" w:color="BFF9E1" w:themeColor="accent3"/>
          <w:left w:val="single" w:sz="8" w:space="0" w:color="BFF9E1" w:themeColor="accent3"/>
          <w:bottom w:val="single" w:sz="8" w:space="0" w:color="BFF9E1" w:themeColor="accent3"/>
          <w:right w:val="single" w:sz="8" w:space="0" w:color="BFF9E1" w:themeColor="accent3"/>
          <w:insideV w:val="single" w:sz="8" w:space="0" w:color="BFF9E1" w:themeColor="accent3"/>
        </w:tcBorders>
        <w:shd w:val="clear" w:color="auto" w:fill="EFFDF7" w:themeFill="accent3" w:themeFillTint="3F"/>
      </w:tcPr>
    </w:tblStylePr>
    <w:tblStylePr w:type="band2Horz">
      <w:tblPr/>
      <w:tcPr>
        <w:tcBorders>
          <w:top w:val="single" w:sz="8" w:space="0" w:color="BFF9E1" w:themeColor="accent3"/>
          <w:left w:val="single" w:sz="8" w:space="0" w:color="BFF9E1" w:themeColor="accent3"/>
          <w:bottom w:val="single" w:sz="8" w:space="0" w:color="BFF9E1" w:themeColor="accent3"/>
          <w:right w:val="single" w:sz="8" w:space="0" w:color="BFF9E1" w:themeColor="accent3"/>
          <w:insideV w:val="single" w:sz="8" w:space="0" w:color="BFF9E1" w:themeColor="accent3"/>
        </w:tcBorders>
      </w:tcPr>
    </w:tblStylePr>
  </w:style>
  <w:style w:type="table" w:styleId="LightGrid-Accent4">
    <w:name w:val="Light Grid Accent 4"/>
    <w:basedOn w:val="TableNormal"/>
    <w:uiPriority w:val="62"/>
    <w:rsid w:val="0022646F"/>
    <w:pPr>
      <w:spacing w:after="0" w:line="240" w:lineRule="auto"/>
    </w:pPr>
    <w:tblPr>
      <w:tblStyleRowBandSize w:val="1"/>
      <w:tblStyleColBandSize w:val="1"/>
      <w:tblBorders>
        <w:top w:val="single" w:sz="8" w:space="0" w:color="B3FF00" w:themeColor="accent4"/>
        <w:left w:val="single" w:sz="8" w:space="0" w:color="B3FF00" w:themeColor="accent4"/>
        <w:bottom w:val="single" w:sz="8" w:space="0" w:color="B3FF00" w:themeColor="accent4"/>
        <w:right w:val="single" w:sz="8" w:space="0" w:color="B3FF00" w:themeColor="accent4"/>
        <w:insideH w:val="single" w:sz="8" w:space="0" w:color="B3FF00" w:themeColor="accent4"/>
        <w:insideV w:val="single" w:sz="8" w:space="0" w:color="B3FF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3FF00" w:themeColor="accent4"/>
          <w:left w:val="single" w:sz="8" w:space="0" w:color="B3FF00" w:themeColor="accent4"/>
          <w:bottom w:val="single" w:sz="18" w:space="0" w:color="B3FF00" w:themeColor="accent4"/>
          <w:right w:val="single" w:sz="8" w:space="0" w:color="B3FF00" w:themeColor="accent4"/>
          <w:insideH w:val="nil"/>
          <w:insideV w:val="single" w:sz="8" w:space="0" w:color="B3FF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3FF00" w:themeColor="accent4"/>
          <w:left w:val="single" w:sz="8" w:space="0" w:color="B3FF00" w:themeColor="accent4"/>
          <w:bottom w:val="single" w:sz="8" w:space="0" w:color="B3FF00" w:themeColor="accent4"/>
          <w:right w:val="single" w:sz="8" w:space="0" w:color="B3FF00" w:themeColor="accent4"/>
          <w:insideH w:val="nil"/>
          <w:insideV w:val="single" w:sz="8" w:space="0" w:color="B3FF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3FF00" w:themeColor="accent4"/>
          <w:left w:val="single" w:sz="8" w:space="0" w:color="B3FF00" w:themeColor="accent4"/>
          <w:bottom w:val="single" w:sz="8" w:space="0" w:color="B3FF00" w:themeColor="accent4"/>
          <w:right w:val="single" w:sz="8" w:space="0" w:color="B3FF00" w:themeColor="accent4"/>
        </w:tcBorders>
      </w:tcPr>
    </w:tblStylePr>
    <w:tblStylePr w:type="band1Vert">
      <w:tblPr/>
      <w:tcPr>
        <w:tcBorders>
          <w:top w:val="single" w:sz="8" w:space="0" w:color="B3FF00" w:themeColor="accent4"/>
          <w:left w:val="single" w:sz="8" w:space="0" w:color="B3FF00" w:themeColor="accent4"/>
          <w:bottom w:val="single" w:sz="8" w:space="0" w:color="B3FF00" w:themeColor="accent4"/>
          <w:right w:val="single" w:sz="8" w:space="0" w:color="B3FF00" w:themeColor="accent4"/>
        </w:tcBorders>
        <w:shd w:val="clear" w:color="auto" w:fill="ECFFC0" w:themeFill="accent4" w:themeFillTint="3F"/>
      </w:tcPr>
    </w:tblStylePr>
    <w:tblStylePr w:type="band1Horz">
      <w:tblPr/>
      <w:tcPr>
        <w:tcBorders>
          <w:top w:val="single" w:sz="8" w:space="0" w:color="B3FF00" w:themeColor="accent4"/>
          <w:left w:val="single" w:sz="8" w:space="0" w:color="B3FF00" w:themeColor="accent4"/>
          <w:bottom w:val="single" w:sz="8" w:space="0" w:color="B3FF00" w:themeColor="accent4"/>
          <w:right w:val="single" w:sz="8" w:space="0" w:color="B3FF00" w:themeColor="accent4"/>
          <w:insideV w:val="single" w:sz="8" w:space="0" w:color="B3FF00" w:themeColor="accent4"/>
        </w:tcBorders>
        <w:shd w:val="clear" w:color="auto" w:fill="ECFFC0" w:themeFill="accent4" w:themeFillTint="3F"/>
      </w:tcPr>
    </w:tblStylePr>
    <w:tblStylePr w:type="band2Horz">
      <w:tblPr/>
      <w:tcPr>
        <w:tcBorders>
          <w:top w:val="single" w:sz="8" w:space="0" w:color="B3FF00" w:themeColor="accent4"/>
          <w:left w:val="single" w:sz="8" w:space="0" w:color="B3FF00" w:themeColor="accent4"/>
          <w:bottom w:val="single" w:sz="8" w:space="0" w:color="B3FF00" w:themeColor="accent4"/>
          <w:right w:val="single" w:sz="8" w:space="0" w:color="B3FF00" w:themeColor="accent4"/>
          <w:insideV w:val="single" w:sz="8" w:space="0" w:color="B3FF00" w:themeColor="accent4"/>
        </w:tcBorders>
      </w:tcPr>
    </w:tblStylePr>
  </w:style>
  <w:style w:type="table" w:styleId="LightGrid-Accent5">
    <w:name w:val="Light Grid Accent 5"/>
    <w:basedOn w:val="TableNormal"/>
    <w:uiPriority w:val="62"/>
    <w:rsid w:val="0022646F"/>
    <w:pPr>
      <w:spacing w:after="0" w:line="240" w:lineRule="auto"/>
    </w:pPr>
    <w:tblPr>
      <w:tblStyleRowBandSize w:val="1"/>
      <w:tblStyleColBandSize w:val="1"/>
      <w:tblBorders>
        <w:top w:val="single" w:sz="8" w:space="0" w:color="F6793A" w:themeColor="accent5"/>
        <w:left w:val="single" w:sz="8" w:space="0" w:color="F6793A" w:themeColor="accent5"/>
        <w:bottom w:val="single" w:sz="8" w:space="0" w:color="F6793A" w:themeColor="accent5"/>
        <w:right w:val="single" w:sz="8" w:space="0" w:color="F6793A" w:themeColor="accent5"/>
        <w:insideH w:val="single" w:sz="8" w:space="0" w:color="F6793A" w:themeColor="accent5"/>
        <w:insideV w:val="single" w:sz="8" w:space="0" w:color="F6793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793A" w:themeColor="accent5"/>
          <w:left w:val="single" w:sz="8" w:space="0" w:color="F6793A" w:themeColor="accent5"/>
          <w:bottom w:val="single" w:sz="18" w:space="0" w:color="F6793A" w:themeColor="accent5"/>
          <w:right w:val="single" w:sz="8" w:space="0" w:color="F6793A" w:themeColor="accent5"/>
          <w:insideH w:val="nil"/>
          <w:insideV w:val="single" w:sz="8" w:space="0" w:color="F6793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793A" w:themeColor="accent5"/>
          <w:left w:val="single" w:sz="8" w:space="0" w:color="F6793A" w:themeColor="accent5"/>
          <w:bottom w:val="single" w:sz="8" w:space="0" w:color="F6793A" w:themeColor="accent5"/>
          <w:right w:val="single" w:sz="8" w:space="0" w:color="F6793A" w:themeColor="accent5"/>
          <w:insideH w:val="nil"/>
          <w:insideV w:val="single" w:sz="8" w:space="0" w:color="F6793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793A" w:themeColor="accent5"/>
          <w:left w:val="single" w:sz="8" w:space="0" w:color="F6793A" w:themeColor="accent5"/>
          <w:bottom w:val="single" w:sz="8" w:space="0" w:color="F6793A" w:themeColor="accent5"/>
          <w:right w:val="single" w:sz="8" w:space="0" w:color="F6793A" w:themeColor="accent5"/>
        </w:tcBorders>
      </w:tcPr>
    </w:tblStylePr>
    <w:tblStylePr w:type="band1Vert">
      <w:tblPr/>
      <w:tcPr>
        <w:tcBorders>
          <w:top w:val="single" w:sz="8" w:space="0" w:color="F6793A" w:themeColor="accent5"/>
          <w:left w:val="single" w:sz="8" w:space="0" w:color="F6793A" w:themeColor="accent5"/>
          <w:bottom w:val="single" w:sz="8" w:space="0" w:color="F6793A" w:themeColor="accent5"/>
          <w:right w:val="single" w:sz="8" w:space="0" w:color="F6793A" w:themeColor="accent5"/>
        </w:tcBorders>
        <w:shd w:val="clear" w:color="auto" w:fill="FCDDCE" w:themeFill="accent5" w:themeFillTint="3F"/>
      </w:tcPr>
    </w:tblStylePr>
    <w:tblStylePr w:type="band1Horz">
      <w:tblPr/>
      <w:tcPr>
        <w:tcBorders>
          <w:top w:val="single" w:sz="8" w:space="0" w:color="F6793A" w:themeColor="accent5"/>
          <w:left w:val="single" w:sz="8" w:space="0" w:color="F6793A" w:themeColor="accent5"/>
          <w:bottom w:val="single" w:sz="8" w:space="0" w:color="F6793A" w:themeColor="accent5"/>
          <w:right w:val="single" w:sz="8" w:space="0" w:color="F6793A" w:themeColor="accent5"/>
          <w:insideV w:val="single" w:sz="8" w:space="0" w:color="F6793A" w:themeColor="accent5"/>
        </w:tcBorders>
        <w:shd w:val="clear" w:color="auto" w:fill="FCDDCE" w:themeFill="accent5" w:themeFillTint="3F"/>
      </w:tcPr>
    </w:tblStylePr>
    <w:tblStylePr w:type="band2Horz">
      <w:tblPr/>
      <w:tcPr>
        <w:tcBorders>
          <w:top w:val="single" w:sz="8" w:space="0" w:color="F6793A" w:themeColor="accent5"/>
          <w:left w:val="single" w:sz="8" w:space="0" w:color="F6793A" w:themeColor="accent5"/>
          <w:bottom w:val="single" w:sz="8" w:space="0" w:color="F6793A" w:themeColor="accent5"/>
          <w:right w:val="single" w:sz="8" w:space="0" w:color="F6793A" w:themeColor="accent5"/>
          <w:insideV w:val="single" w:sz="8" w:space="0" w:color="F6793A" w:themeColor="accent5"/>
        </w:tcBorders>
      </w:tcPr>
    </w:tblStylePr>
  </w:style>
  <w:style w:type="table" w:styleId="LightGrid-Accent6">
    <w:name w:val="Light Grid Accent 6"/>
    <w:basedOn w:val="TableNormal"/>
    <w:uiPriority w:val="62"/>
    <w:rsid w:val="0022646F"/>
    <w:pPr>
      <w:spacing w:after="0" w:line="240" w:lineRule="auto"/>
    </w:pPr>
    <w:tblPr>
      <w:tblStyleRowBandSize w:val="1"/>
      <w:tblStyleColBandSize w:val="1"/>
      <w:tblBorders>
        <w:top w:val="single" w:sz="8" w:space="0" w:color="FF9A5D" w:themeColor="accent6"/>
        <w:left w:val="single" w:sz="8" w:space="0" w:color="FF9A5D" w:themeColor="accent6"/>
        <w:bottom w:val="single" w:sz="8" w:space="0" w:color="FF9A5D" w:themeColor="accent6"/>
        <w:right w:val="single" w:sz="8" w:space="0" w:color="FF9A5D" w:themeColor="accent6"/>
        <w:insideH w:val="single" w:sz="8" w:space="0" w:color="FF9A5D" w:themeColor="accent6"/>
        <w:insideV w:val="single" w:sz="8" w:space="0" w:color="FF9A5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A5D" w:themeColor="accent6"/>
          <w:left w:val="single" w:sz="8" w:space="0" w:color="FF9A5D" w:themeColor="accent6"/>
          <w:bottom w:val="single" w:sz="18" w:space="0" w:color="FF9A5D" w:themeColor="accent6"/>
          <w:right w:val="single" w:sz="8" w:space="0" w:color="FF9A5D" w:themeColor="accent6"/>
          <w:insideH w:val="nil"/>
          <w:insideV w:val="single" w:sz="8" w:space="0" w:color="FF9A5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A5D" w:themeColor="accent6"/>
          <w:left w:val="single" w:sz="8" w:space="0" w:color="FF9A5D" w:themeColor="accent6"/>
          <w:bottom w:val="single" w:sz="8" w:space="0" w:color="FF9A5D" w:themeColor="accent6"/>
          <w:right w:val="single" w:sz="8" w:space="0" w:color="FF9A5D" w:themeColor="accent6"/>
          <w:insideH w:val="nil"/>
          <w:insideV w:val="single" w:sz="8" w:space="0" w:color="FF9A5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A5D" w:themeColor="accent6"/>
          <w:left w:val="single" w:sz="8" w:space="0" w:color="FF9A5D" w:themeColor="accent6"/>
          <w:bottom w:val="single" w:sz="8" w:space="0" w:color="FF9A5D" w:themeColor="accent6"/>
          <w:right w:val="single" w:sz="8" w:space="0" w:color="FF9A5D" w:themeColor="accent6"/>
        </w:tcBorders>
      </w:tcPr>
    </w:tblStylePr>
    <w:tblStylePr w:type="band1Vert">
      <w:tblPr/>
      <w:tcPr>
        <w:tcBorders>
          <w:top w:val="single" w:sz="8" w:space="0" w:color="FF9A5D" w:themeColor="accent6"/>
          <w:left w:val="single" w:sz="8" w:space="0" w:color="FF9A5D" w:themeColor="accent6"/>
          <w:bottom w:val="single" w:sz="8" w:space="0" w:color="FF9A5D" w:themeColor="accent6"/>
          <w:right w:val="single" w:sz="8" w:space="0" w:color="FF9A5D" w:themeColor="accent6"/>
        </w:tcBorders>
        <w:shd w:val="clear" w:color="auto" w:fill="FFE5D6" w:themeFill="accent6" w:themeFillTint="3F"/>
      </w:tcPr>
    </w:tblStylePr>
    <w:tblStylePr w:type="band1Horz">
      <w:tblPr/>
      <w:tcPr>
        <w:tcBorders>
          <w:top w:val="single" w:sz="8" w:space="0" w:color="FF9A5D" w:themeColor="accent6"/>
          <w:left w:val="single" w:sz="8" w:space="0" w:color="FF9A5D" w:themeColor="accent6"/>
          <w:bottom w:val="single" w:sz="8" w:space="0" w:color="FF9A5D" w:themeColor="accent6"/>
          <w:right w:val="single" w:sz="8" w:space="0" w:color="FF9A5D" w:themeColor="accent6"/>
          <w:insideV w:val="single" w:sz="8" w:space="0" w:color="FF9A5D" w:themeColor="accent6"/>
        </w:tcBorders>
        <w:shd w:val="clear" w:color="auto" w:fill="FFE5D6" w:themeFill="accent6" w:themeFillTint="3F"/>
      </w:tcPr>
    </w:tblStylePr>
    <w:tblStylePr w:type="band2Horz">
      <w:tblPr/>
      <w:tcPr>
        <w:tcBorders>
          <w:top w:val="single" w:sz="8" w:space="0" w:color="FF9A5D" w:themeColor="accent6"/>
          <w:left w:val="single" w:sz="8" w:space="0" w:color="FF9A5D" w:themeColor="accent6"/>
          <w:bottom w:val="single" w:sz="8" w:space="0" w:color="FF9A5D" w:themeColor="accent6"/>
          <w:right w:val="single" w:sz="8" w:space="0" w:color="FF9A5D" w:themeColor="accent6"/>
          <w:insideV w:val="single" w:sz="8" w:space="0" w:color="FF9A5D" w:themeColor="accent6"/>
        </w:tcBorders>
      </w:tcPr>
    </w:tblStylePr>
  </w:style>
  <w:style w:type="table" w:styleId="LightList">
    <w:name w:val="Light List"/>
    <w:basedOn w:val="TableNormal"/>
    <w:uiPriority w:val="61"/>
    <w:rsid w:val="0022646F"/>
    <w:pPr>
      <w:spacing w:after="0" w:line="240" w:lineRule="auto"/>
    </w:pPr>
    <w:tblPr>
      <w:tblStyleRowBandSize w:val="1"/>
      <w:tblStyleColBandSize w:val="1"/>
      <w:tblBorders>
        <w:top w:val="single" w:sz="8" w:space="0" w:color="232323" w:themeColor="text1"/>
        <w:left w:val="single" w:sz="8" w:space="0" w:color="232323" w:themeColor="text1"/>
        <w:bottom w:val="single" w:sz="8" w:space="0" w:color="232323" w:themeColor="text1"/>
        <w:right w:val="single" w:sz="8" w:space="0" w:color="232323" w:themeColor="text1"/>
      </w:tblBorders>
    </w:tblPr>
    <w:tblStylePr w:type="firstRow">
      <w:pPr>
        <w:spacing w:before="0" w:after="0" w:line="240" w:lineRule="auto"/>
      </w:pPr>
      <w:rPr>
        <w:b/>
        <w:bCs/>
        <w:color w:val="FFFFFF" w:themeColor="background1"/>
      </w:rPr>
      <w:tblPr/>
      <w:tcPr>
        <w:shd w:val="clear" w:color="auto" w:fill="232323" w:themeFill="text1"/>
      </w:tcPr>
    </w:tblStylePr>
    <w:tblStylePr w:type="lastRow">
      <w:pPr>
        <w:spacing w:before="0" w:after="0" w:line="240" w:lineRule="auto"/>
      </w:pPr>
      <w:rPr>
        <w:b/>
        <w:bCs/>
      </w:rPr>
      <w:tblPr/>
      <w:tcPr>
        <w:tcBorders>
          <w:top w:val="double" w:sz="6" w:space="0" w:color="232323" w:themeColor="text1"/>
          <w:left w:val="single" w:sz="8" w:space="0" w:color="232323" w:themeColor="text1"/>
          <w:bottom w:val="single" w:sz="8" w:space="0" w:color="232323" w:themeColor="text1"/>
          <w:right w:val="single" w:sz="8" w:space="0" w:color="232323" w:themeColor="text1"/>
        </w:tcBorders>
      </w:tcPr>
    </w:tblStylePr>
    <w:tblStylePr w:type="firstCol">
      <w:rPr>
        <w:b/>
        <w:bCs/>
      </w:rPr>
    </w:tblStylePr>
    <w:tblStylePr w:type="lastCol">
      <w:rPr>
        <w:b/>
        <w:bCs/>
      </w:rPr>
    </w:tblStylePr>
    <w:tblStylePr w:type="band1Vert">
      <w:tblPr/>
      <w:tcPr>
        <w:tcBorders>
          <w:top w:val="single" w:sz="8" w:space="0" w:color="232323" w:themeColor="text1"/>
          <w:left w:val="single" w:sz="8" w:space="0" w:color="232323" w:themeColor="text1"/>
          <w:bottom w:val="single" w:sz="8" w:space="0" w:color="232323" w:themeColor="text1"/>
          <w:right w:val="single" w:sz="8" w:space="0" w:color="232323" w:themeColor="text1"/>
        </w:tcBorders>
      </w:tcPr>
    </w:tblStylePr>
    <w:tblStylePr w:type="band1Horz">
      <w:tblPr/>
      <w:tcPr>
        <w:tcBorders>
          <w:top w:val="single" w:sz="8" w:space="0" w:color="232323" w:themeColor="text1"/>
          <w:left w:val="single" w:sz="8" w:space="0" w:color="232323" w:themeColor="text1"/>
          <w:bottom w:val="single" w:sz="8" w:space="0" w:color="232323" w:themeColor="text1"/>
          <w:right w:val="single" w:sz="8" w:space="0" w:color="232323" w:themeColor="text1"/>
        </w:tcBorders>
      </w:tcPr>
    </w:tblStylePr>
  </w:style>
  <w:style w:type="table" w:styleId="LightList-Accent1">
    <w:name w:val="Light List Accent 1"/>
    <w:basedOn w:val="TableNormal"/>
    <w:uiPriority w:val="61"/>
    <w:rsid w:val="0022646F"/>
    <w:pPr>
      <w:spacing w:after="0" w:line="240" w:lineRule="auto"/>
    </w:pPr>
    <w:tblPr>
      <w:tblStyleRowBandSize w:val="1"/>
      <w:tblStyleColBandSize w:val="1"/>
      <w:tblBorders>
        <w:top w:val="single" w:sz="8" w:space="0" w:color="1B5653" w:themeColor="accent1"/>
        <w:left w:val="single" w:sz="8" w:space="0" w:color="1B5653" w:themeColor="accent1"/>
        <w:bottom w:val="single" w:sz="8" w:space="0" w:color="1B5653" w:themeColor="accent1"/>
        <w:right w:val="single" w:sz="8" w:space="0" w:color="1B5653" w:themeColor="accent1"/>
      </w:tblBorders>
    </w:tblPr>
    <w:tblStylePr w:type="firstRow">
      <w:pPr>
        <w:spacing w:before="0" w:after="0" w:line="240" w:lineRule="auto"/>
      </w:pPr>
      <w:rPr>
        <w:b/>
        <w:bCs/>
        <w:color w:val="FFFFFF" w:themeColor="background1"/>
      </w:rPr>
      <w:tblPr/>
      <w:tcPr>
        <w:shd w:val="clear" w:color="auto" w:fill="1B5653" w:themeFill="accent1"/>
      </w:tcPr>
    </w:tblStylePr>
    <w:tblStylePr w:type="lastRow">
      <w:pPr>
        <w:spacing w:before="0" w:after="0" w:line="240" w:lineRule="auto"/>
      </w:pPr>
      <w:rPr>
        <w:b/>
        <w:bCs/>
      </w:rPr>
      <w:tblPr/>
      <w:tcPr>
        <w:tcBorders>
          <w:top w:val="double" w:sz="6" w:space="0" w:color="1B5653" w:themeColor="accent1"/>
          <w:left w:val="single" w:sz="8" w:space="0" w:color="1B5653" w:themeColor="accent1"/>
          <w:bottom w:val="single" w:sz="8" w:space="0" w:color="1B5653" w:themeColor="accent1"/>
          <w:right w:val="single" w:sz="8" w:space="0" w:color="1B5653" w:themeColor="accent1"/>
        </w:tcBorders>
      </w:tcPr>
    </w:tblStylePr>
    <w:tblStylePr w:type="firstCol">
      <w:rPr>
        <w:b/>
        <w:bCs/>
      </w:rPr>
    </w:tblStylePr>
    <w:tblStylePr w:type="lastCol">
      <w:rPr>
        <w:b/>
        <w:bCs/>
      </w:rPr>
    </w:tblStylePr>
    <w:tblStylePr w:type="band1Vert">
      <w:tblPr/>
      <w:tcPr>
        <w:tcBorders>
          <w:top w:val="single" w:sz="8" w:space="0" w:color="1B5653" w:themeColor="accent1"/>
          <w:left w:val="single" w:sz="8" w:space="0" w:color="1B5653" w:themeColor="accent1"/>
          <w:bottom w:val="single" w:sz="8" w:space="0" w:color="1B5653" w:themeColor="accent1"/>
          <w:right w:val="single" w:sz="8" w:space="0" w:color="1B5653" w:themeColor="accent1"/>
        </w:tcBorders>
      </w:tcPr>
    </w:tblStylePr>
    <w:tblStylePr w:type="band1Horz">
      <w:tblPr/>
      <w:tcPr>
        <w:tcBorders>
          <w:top w:val="single" w:sz="8" w:space="0" w:color="1B5653" w:themeColor="accent1"/>
          <w:left w:val="single" w:sz="8" w:space="0" w:color="1B5653" w:themeColor="accent1"/>
          <w:bottom w:val="single" w:sz="8" w:space="0" w:color="1B5653" w:themeColor="accent1"/>
          <w:right w:val="single" w:sz="8" w:space="0" w:color="1B5653" w:themeColor="accent1"/>
        </w:tcBorders>
      </w:tcPr>
    </w:tblStylePr>
  </w:style>
  <w:style w:type="table" w:styleId="LightList-Accent2">
    <w:name w:val="Light List Accent 2"/>
    <w:basedOn w:val="TableNormal"/>
    <w:uiPriority w:val="61"/>
    <w:rsid w:val="0022646F"/>
    <w:pPr>
      <w:spacing w:after="0" w:line="240" w:lineRule="auto"/>
    </w:pPr>
    <w:tblPr>
      <w:tblStyleRowBandSize w:val="1"/>
      <w:tblStyleColBandSize w:val="1"/>
      <w:tblBorders>
        <w:top w:val="single" w:sz="8" w:space="0" w:color="7FF2C3" w:themeColor="accent2"/>
        <w:left w:val="single" w:sz="8" w:space="0" w:color="7FF2C3" w:themeColor="accent2"/>
        <w:bottom w:val="single" w:sz="8" w:space="0" w:color="7FF2C3" w:themeColor="accent2"/>
        <w:right w:val="single" w:sz="8" w:space="0" w:color="7FF2C3" w:themeColor="accent2"/>
      </w:tblBorders>
    </w:tblPr>
    <w:tblStylePr w:type="firstRow">
      <w:pPr>
        <w:spacing w:before="0" w:after="0" w:line="240" w:lineRule="auto"/>
      </w:pPr>
      <w:rPr>
        <w:b/>
        <w:bCs/>
        <w:color w:val="FFFFFF" w:themeColor="background1"/>
      </w:rPr>
      <w:tblPr/>
      <w:tcPr>
        <w:shd w:val="clear" w:color="auto" w:fill="7FF2C3" w:themeFill="accent2"/>
      </w:tcPr>
    </w:tblStylePr>
    <w:tblStylePr w:type="lastRow">
      <w:pPr>
        <w:spacing w:before="0" w:after="0" w:line="240" w:lineRule="auto"/>
      </w:pPr>
      <w:rPr>
        <w:b/>
        <w:bCs/>
      </w:rPr>
      <w:tblPr/>
      <w:tcPr>
        <w:tcBorders>
          <w:top w:val="double" w:sz="6" w:space="0" w:color="7FF2C3" w:themeColor="accent2"/>
          <w:left w:val="single" w:sz="8" w:space="0" w:color="7FF2C3" w:themeColor="accent2"/>
          <w:bottom w:val="single" w:sz="8" w:space="0" w:color="7FF2C3" w:themeColor="accent2"/>
          <w:right w:val="single" w:sz="8" w:space="0" w:color="7FF2C3" w:themeColor="accent2"/>
        </w:tcBorders>
      </w:tcPr>
    </w:tblStylePr>
    <w:tblStylePr w:type="firstCol">
      <w:rPr>
        <w:b/>
        <w:bCs/>
      </w:rPr>
    </w:tblStylePr>
    <w:tblStylePr w:type="lastCol">
      <w:rPr>
        <w:b/>
        <w:bCs/>
      </w:rPr>
    </w:tblStylePr>
    <w:tblStylePr w:type="band1Vert">
      <w:tblPr/>
      <w:tcPr>
        <w:tcBorders>
          <w:top w:val="single" w:sz="8" w:space="0" w:color="7FF2C3" w:themeColor="accent2"/>
          <w:left w:val="single" w:sz="8" w:space="0" w:color="7FF2C3" w:themeColor="accent2"/>
          <w:bottom w:val="single" w:sz="8" w:space="0" w:color="7FF2C3" w:themeColor="accent2"/>
          <w:right w:val="single" w:sz="8" w:space="0" w:color="7FF2C3" w:themeColor="accent2"/>
        </w:tcBorders>
      </w:tcPr>
    </w:tblStylePr>
    <w:tblStylePr w:type="band1Horz">
      <w:tblPr/>
      <w:tcPr>
        <w:tcBorders>
          <w:top w:val="single" w:sz="8" w:space="0" w:color="7FF2C3" w:themeColor="accent2"/>
          <w:left w:val="single" w:sz="8" w:space="0" w:color="7FF2C3" w:themeColor="accent2"/>
          <w:bottom w:val="single" w:sz="8" w:space="0" w:color="7FF2C3" w:themeColor="accent2"/>
          <w:right w:val="single" w:sz="8" w:space="0" w:color="7FF2C3" w:themeColor="accent2"/>
        </w:tcBorders>
      </w:tcPr>
    </w:tblStylePr>
  </w:style>
  <w:style w:type="table" w:styleId="LightList-Accent3">
    <w:name w:val="Light List Accent 3"/>
    <w:basedOn w:val="TableNormal"/>
    <w:uiPriority w:val="61"/>
    <w:rsid w:val="0022646F"/>
    <w:pPr>
      <w:spacing w:after="0" w:line="240" w:lineRule="auto"/>
    </w:pPr>
    <w:tblPr>
      <w:tblStyleRowBandSize w:val="1"/>
      <w:tblStyleColBandSize w:val="1"/>
      <w:tblBorders>
        <w:top w:val="single" w:sz="8" w:space="0" w:color="BFF9E1" w:themeColor="accent3"/>
        <w:left w:val="single" w:sz="8" w:space="0" w:color="BFF9E1" w:themeColor="accent3"/>
        <w:bottom w:val="single" w:sz="8" w:space="0" w:color="BFF9E1" w:themeColor="accent3"/>
        <w:right w:val="single" w:sz="8" w:space="0" w:color="BFF9E1" w:themeColor="accent3"/>
      </w:tblBorders>
    </w:tblPr>
    <w:tblStylePr w:type="firstRow">
      <w:pPr>
        <w:spacing w:before="0" w:after="0" w:line="240" w:lineRule="auto"/>
      </w:pPr>
      <w:rPr>
        <w:b/>
        <w:bCs/>
        <w:color w:val="FFFFFF" w:themeColor="background1"/>
      </w:rPr>
      <w:tblPr/>
      <w:tcPr>
        <w:shd w:val="clear" w:color="auto" w:fill="BFF9E1" w:themeFill="accent3"/>
      </w:tcPr>
    </w:tblStylePr>
    <w:tblStylePr w:type="lastRow">
      <w:pPr>
        <w:spacing w:before="0" w:after="0" w:line="240" w:lineRule="auto"/>
      </w:pPr>
      <w:rPr>
        <w:b/>
        <w:bCs/>
      </w:rPr>
      <w:tblPr/>
      <w:tcPr>
        <w:tcBorders>
          <w:top w:val="double" w:sz="6" w:space="0" w:color="BFF9E1" w:themeColor="accent3"/>
          <w:left w:val="single" w:sz="8" w:space="0" w:color="BFF9E1" w:themeColor="accent3"/>
          <w:bottom w:val="single" w:sz="8" w:space="0" w:color="BFF9E1" w:themeColor="accent3"/>
          <w:right w:val="single" w:sz="8" w:space="0" w:color="BFF9E1" w:themeColor="accent3"/>
        </w:tcBorders>
      </w:tcPr>
    </w:tblStylePr>
    <w:tblStylePr w:type="firstCol">
      <w:rPr>
        <w:b/>
        <w:bCs/>
      </w:rPr>
    </w:tblStylePr>
    <w:tblStylePr w:type="lastCol">
      <w:rPr>
        <w:b/>
        <w:bCs/>
      </w:rPr>
    </w:tblStylePr>
    <w:tblStylePr w:type="band1Vert">
      <w:tblPr/>
      <w:tcPr>
        <w:tcBorders>
          <w:top w:val="single" w:sz="8" w:space="0" w:color="BFF9E1" w:themeColor="accent3"/>
          <w:left w:val="single" w:sz="8" w:space="0" w:color="BFF9E1" w:themeColor="accent3"/>
          <w:bottom w:val="single" w:sz="8" w:space="0" w:color="BFF9E1" w:themeColor="accent3"/>
          <w:right w:val="single" w:sz="8" w:space="0" w:color="BFF9E1" w:themeColor="accent3"/>
        </w:tcBorders>
      </w:tcPr>
    </w:tblStylePr>
    <w:tblStylePr w:type="band1Horz">
      <w:tblPr/>
      <w:tcPr>
        <w:tcBorders>
          <w:top w:val="single" w:sz="8" w:space="0" w:color="BFF9E1" w:themeColor="accent3"/>
          <w:left w:val="single" w:sz="8" w:space="0" w:color="BFF9E1" w:themeColor="accent3"/>
          <w:bottom w:val="single" w:sz="8" w:space="0" w:color="BFF9E1" w:themeColor="accent3"/>
          <w:right w:val="single" w:sz="8" w:space="0" w:color="BFF9E1" w:themeColor="accent3"/>
        </w:tcBorders>
      </w:tcPr>
    </w:tblStylePr>
  </w:style>
  <w:style w:type="table" w:styleId="LightList-Accent4">
    <w:name w:val="Light List Accent 4"/>
    <w:basedOn w:val="TableNormal"/>
    <w:uiPriority w:val="61"/>
    <w:rsid w:val="0022646F"/>
    <w:pPr>
      <w:spacing w:after="0" w:line="240" w:lineRule="auto"/>
    </w:pPr>
    <w:tblPr>
      <w:tblStyleRowBandSize w:val="1"/>
      <w:tblStyleColBandSize w:val="1"/>
      <w:tblBorders>
        <w:top w:val="single" w:sz="8" w:space="0" w:color="B3FF00" w:themeColor="accent4"/>
        <w:left w:val="single" w:sz="8" w:space="0" w:color="B3FF00" w:themeColor="accent4"/>
        <w:bottom w:val="single" w:sz="8" w:space="0" w:color="B3FF00" w:themeColor="accent4"/>
        <w:right w:val="single" w:sz="8" w:space="0" w:color="B3FF00" w:themeColor="accent4"/>
      </w:tblBorders>
    </w:tblPr>
    <w:tblStylePr w:type="firstRow">
      <w:pPr>
        <w:spacing w:before="0" w:after="0" w:line="240" w:lineRule="auto"/>
      </w:pPr>
      <w:rPr>
        <w:b/>
        <w:bCs/>
        <w:color w:val="FFFFFF" w:themeColor="background1"/>
      </w:rPr>
      <w:tblPr/>
      <w:tcPr>
        <w:shd w:val="clear" w:color="auto" w:fill="B3FF00" w:themeFill="accent4"/>
      </w:tcPr>
    </w:tblStylePr>
    <w:tblStylePr w:type="lastRow">
      <w:pPr>
        <w:spacing w:before="0" w:after="0" w:line="240" w:lineRule="auto"/>
      </w:pPr>
      <w:rPr>
        <w:b/>
        <w:bCs/>
      </w:rPr>
      <w:tblPr/>
      <w:tcPr>
        <w:tcBorders>
          <w:top w:val="double" w:sz="6" w:space="0" w:color="B3FF00" w:themeColor="accent4"/>
          <w:left w:val="single" w:sz="8" w:space="0" w:color="B3FF00" w:themeColor="accent4"/>
          <w:bottom w:val="single" w:sz="8" w:space="0" w:color="B3FF00" w:themeColor="accent4"/>
          <w:right w:val="single" w:sz="8" w:space="0" w:color="B3FF00" w:themeColor="accent4"/>
        </w:tcBorders>
      </w:tcPr>
    </w:tblStylePr>
    <w:tblStylePr w:type="firstCol">
      <w:rPr>
        <w:b/>
        <w:bCs/>
      </w:rPr>
    </w:tblStylePr>
    <w:tblStylePr w:type="lastCol">
      <w:rPr>
        <w:b/>
        <w:bCs/>
      </w:rPr>
    </w:tblStylePr>
    <w:tblStylePr w:type="band1Vert">
      <w:tblPr/>
      <w:tcPr>
        <w:tcBorders>
          <w:top w:val="single" w:sz="8" w:space="0" w:color="B3FF00" w:themeColor="accent4"/>
          <w:left w:val="single" w:sz="8" w:space="0" w:color="B3FF00" w:themeColor="accent4"/>
          <w:bottom w:val="single" w:sz="8" w:space="0" w:color="B3FF00" w:themeColor="accent4"/>
          <w:right w:val="single" w:sz="8" w:space="0" w:color="B3FF00" w:themeColor="accent4"/>
        </w:tcBorders>
      </w:tcPr>
    </w:tblStylePr>
    <w:tblStylePr w:type="band1Horz">
      <w:tblPr/>
      <w:tcPr>
        <w:tcBorders>
          <w:top w:val="single" w:sz="8" w:space="0" w:color="B3FF00" w:themeColor="accent4"/>
          <w:left w:val="single" w:sz="8" w:space="0" w:color="B3FF00" w:themeColor="accent4"/>
          <w:bottom w:val="single" w:sz="8" w:space="0" w:color="B3FF00" w:themeColor="accent4"/>
          <w:right w:val="single" w:sz="8" w:space="0" w:color="B3FF00" w:themeColor="accent4"/>
        </w:tcBorders>
      </w:tcPr>
    </w:tblStylePr>
  </w:style>
  <w:style w:type="table" w:styleId="LightList-Accent5">
    <w:name w:val="Light List Accent 5"/>
    <w:basedOn w:val="TableNormal"/>
    <w:uiPriority w:val="61"/>
    <w:rsid w:val="0022646F"/>
    <w:pPr>
      <w:spacing w:after="0" w:line="240" w:lineRule="auto"/>
    </w:pPr>
    <w:tblPr>
      <w:tblStyleRowBandSize w:val="1"/>
      <w:tblStyleColBandSize w:val="1"/>
      <w:tblBorders>
        <w:top w:val="single" w:sz="8" w:space="0" w:color="F6793A" w:themeColor="accent5"/>
        <w:left w:val="single" w:sz="8" w:space="0" w:color="F6793A" w:themeColor="accent5"/>
        <w:bottom w:val="single" w:sz="8" w:space="0" w:color="F6793A" w:themeColor="accent5"/>
        <w:right w:val="single" w:sz="8" w:space="0" w:color="F6793A" w:themeColor="accent5"/>
      </w:tblBorders>
    </w:tblPr>
    <w:tblStylePr w:type="firstRow">
      <w:pPr>
        <w:spacing w:before="0" w:after="0" w:line="240" w:lineRule="auto"/>
      </w:pPr>
      <w:rPr>
        <w:b/>
        <w:bCs/>
        <w:color w:val="FFFFFF" w:themeColor="background1"/>
      </w:rPr>
      <w:tblPr/>
      <w:tcPr>
        <w:shd w:val="clear" w:color="auto" w:fill="F6793A" w:themeFill="accent5"/>
      </w:tcPr>
    </w:tblStylePr>
    <w:tblStylePr w:type="lastRow">
      <w:pPr>
        <w:spacing w:before="0" w:after="0" w:line="240" w:lineRule="auto"/>
      </w:pPr>
      <w:rPr>
        <w:b/>
        <w:bCs/>
      </w:rPr>
      <w:tblPr/>
      <w:tcPr>
        <w:tcBorders>
          <w:top w:val="double" w:sz="6" w:space="0" w:color="F6793A" w:themeColor="accent5"/>
          <w:left w:val="single" w:sz="8" w:space="0" w:color="F6793A" w:themeColor="accent5"/>
          <w:bottom w:val="single" w:sz="8" w:space="0" w:color="F6793A" w:themeColor="accent5"/>
          <w:right w:val="single" w:sz="8" w:space="0" w:color="F6793A" w:themeColor="accent5"/>
        </w:tcBorders>
      </w:tcPr>
    </w:tblStylePr>
    <w:tblStylePr w:type="firstCol">
      <w:rPr>
        <w:b/>
        <w:bCs/>
      </w:rPr>
    </w:tblStylePr>
    <w:tblStylePr w:type="lastCol">
      <w:rPr>
        <w:b/>
        <w:bCs/>
      </w:rPr>
    </w:tblStylePr>
    <w:tblStylePr w:type="band1Vert">
      <w:tblPr/>
      <w:tcPr>
        <w:tcBorders>
          <w:top w:val="single" w:sz="8" w:space="0" w:color="F6793A" w:themeColor="accent5"/>
          <w:left w:val="single" w:sz="8" w:space="0" w:color="F6793A" w:themeColor="accent5"/>
          <w:bottom w:val="single" w:sz="8" w:space="0" w:color="F6793A" w:themeColor="accent5"/>
          <w:right w:val="single" w:sz="8" w:space="0" w:color="F6793A" w:themeColor="accent5"/>
        </w:tcBorders>
      </w:tcPr>
    </w:tblStylePr>
    <w:tblStylePr w:type="band1Horz">
      <w:tblPr/>
      <w:tcPr>
        <w:tcBorders>
          <w:top w:val="single" w:sz="8" w:space="0" w:color="F6793A" w:themeColor="accent5"/>
          <w:left w:val="single" w:sz="8" w:space="0" w:color="F6793A" w:themeColor="accent5"/>
          <w:bottom w:val="single" w:sz="8" w:space="0" w:color="F6793A" w:themeColor="accent5"/>
          <w:right w:val="single" w:sz="8" w:space="0" w:color="F6793A" w:themeColor="accent5"/>
        </w:tcBorders>
      </w:tcPr>
    </w:tblStylePr>
  </w:style>
  <w:style w:type="table" w:styleId="LightList-Accent6">
    <w:name w:val="Light List Accent 6"/>
    <w:basedOn w:val="TableNormal"/>
    <w:uiPriority w:val="61"/>
    <w:rsid w:val="0022646F"/>
    <w:pPr>
      <w:spacing w:after="0" w:line="240" w:lineRule="auto"/>
    </w:pPr>
    <w:tblPr>
      <w:tblStyleRowBandSize w:val="1"/>
      <w:tblStyleColBandSize w:val="1"/>
      <w:tblBorders>
        <w:top w:val="single" w:sz="8" w:space="0" w:color="FF9A5D" w:themeColor="accent6"/>
        <w:left w:val="single" w:sz="8" w:space="0" w:color="FF9A5D" w:themeColor="accent6"/>
        <w:bottom w:val="single" w:sz="8" w:space="0" w:color="FF9A5D" w:themeColor="accent6"/>
        <w:right w:val="single" w:sz="8" w:space="0" w:color="FF9A5D" w:themeColor="accent6"/>
      </w:tblBorders>
    </w:tblPr>
    <w:tblStylePr w:type="firstRow">
      <w:pPr>
        <w:spacing w:before="0" w:after="0" w:line="240" w:lineRule="auto"/>
      </w:pPr>
      <w:rPr>
        <w:b/>
        <w:bCs/>
        <w:color w:val="FFFFFF" w:themeColor="background1"/>
      </w:rPr>
      <w:tblPr/>
      <w:tcPr>
        <w:shd w:val="clear" w:color="auto" w:fill="FF9A5D" w:themeFill="accent6"/>
      </w:tcPr>
    </w:tblStylePr>
    <w:tblStylePr w:type="lastRow">
      <w:pPr>
        <w:spacing w:before="0" w:after="0" w:line="240" w:lineRule="auto"/>
      </w:pPr>
      <w:rPr>
        <w:b/>
        <w:bCs/>
      </w:rPr>
      <w:tblPr/>
      <w:tcPr>
        <w:tcBorders>
          <w:top w:val="double" w:sz="6" w:space="0" w:color="FF9A5D" w:themeColor="accent6"/>
          <w:left w:val="single" w:sz="8" w:space="0" w:color="FF9A5D" w:themeColor="accent6"/>
          <w:bottom w:val="single" w:sz="8" w:space="0" w:color="FF9A5D" w:themeColor="accent6"/>
          <w:right w:val="single" w:sz="8" w:space="0" w:color="FF9A5D" w:themeColor="accent6"/>
        </w:tcBorders>
      </w:tcPr>
    </w:tblStylePr>
    <w:tblStylePr w:type="firstCol">
      <w:rPr>
        <w:b/>
        <w:bCs/>
      </w:rPr>
    </w:tblStylePr>
    <w:tblStylePr w:type="lastCol">
      <w:rPr>
        <w:b/>
        <w:bCs/>
      </w:rPr>
    </w:tblStylePr>
    <w:tblStylePr w:type="band1Vert">
      <w:tblPr/>
      <w:tcPr>
        <w:tcBorders>
          <w:top w:val="single" w:sz="8" w:space="0" w:color="FF9A5D" w:themeColor="accent6"/>
          <w:left w:val="single" w:sz="8" w:space="0" w:color="FF9A5D" w:themeColor="accent6"/>
          <w:bottom w:val="single" w:sz="8" w:space="0" w:color="FF9A5D" w:themeColor="accent6"/>
          <w:right w:val="single" w:sz="8" w:space="0" w:color="FF9A5D" w:themeColor="accent6"/>
        </w:tcBorders>
      </w:tcPr>
    </w:tblStylePr>
    <w:tblStylePr w:type="band1Horz">
      <w:tblPr/>
      <w:tcPr>
        <w:tcBorders>
          <w:top w:val="single" w:sz="8" w:space="0" w:color="FF9A5D" w:themeColor="accent6"/>
          <w:left w:val="single" w:sz="8" w:space="0" w:color="FF9A5D" w:themeColor="accent6"/>
          <w:bottom w:val="single" w:sz="8" w:space="0" w:color="FF9A5D" w:themeColor="accent6"/>
          <w:right w:val="single" w:sz="8" w:space="0" w:color="FF9A5D" w:themeColor="accent6"/>
        </w:tcBorders>
      </w:tcPr>
    </w:tblStylePr>
  </w:style>
  <w:style w:type="table" w:styleId="LightShading">
    <w:name w:val="Light Shading"/>
    <w:basedOn w:val="TableNormal"/>
    <w:uiPriority w:val="60"/>
    <w:rsid w:val="0022646F"/>
    <w:pPr>
      <w:spacing w:after="0" w:line="240" w:lineRule="auto"/>
    </w:pPr>
    <w:rPr>
      <w:color w:val="1A1A1A" w:themeColor="text1" w:themeShade="BF"/>
    </w:rPr>
    <w:tblPr>
      <w:tblStyleRowBandSize w:val="1"/>
      <w:tblStyleColBandSize w:val="1"/>
      <w:tblBorders>
        <w:top w:val="single" w:sz="8" w:space="0" w:color="232323" w:themeColor="text1"/>
        <w:bottom w:val="single" w:sz="8" w:space="0" w:color="232323" w:themeColor="text1"/>
      </w:tblBorders>
    </w:tblPr>
    <w:tblStylePr w:type="firstRow">
      <w:pPr>
        <w:spacing w:before="0" w:after="0" w:line="240" w:lineRule="auto"/>
      </w:pPr>
      <w:rPr>
        <w:b/>
        <w:bCs/>
      </w:rPr>
      <w:tblPr/>
      <w:tcPr>
        <w:tcBorders>
          <w:top w:val="single" w:sz="8" w:space="0" w:color="232323" w:themeColor="text1"/>
          <w:left w:val="nil"/>
          <w:bottom w:val="single" w:sz="8" w:space="0" w:color="232323" w:themeColor="text1"/>
          <w:right w:val="nil"/>
          <w:insideH w:val="nil"/>
          <w:insideV w:val="nil"/>
        </w:tcBorders>
      </w:tcPr>
    </w:tblStylePr>
    <w:tblStylePr w:type="lastRow">
      <w:pPr>
        <w:spacing w:before="0" w:after="0" w:line="240" w:lineRule="auto"/>
      </w:pPr>
      <w:rPr>
        <w:b/>
        <w:bCs/>
      </w:rPr>
      <w:tblPr/>
      <w:tcPr>
        <w:tcBorders>
          <w:top w:val="single" w:sz="8" w:space="0" w:color="232323" w:themeColor="text1"/>
          <w:left w:val="nil"/>
          <w:bottom w:val="single" w:sz="8" w:space="0" w:color="23232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C8C8" w:themeFill="text1" w:themeFillTint="3F"/>
      </w:tcPr>
    </w:tblStylePr>
    <w:tblStylePr w:type="band1Horz">
      <w:tblPr/>
      <w:tcPr>
        <w:tcBorders>
          <w:left w:val="nil"/>
          <w:right w:val="nil"/>
          <w:insideH w:val="nil"/>
          <w:insideV w:val="nil"/>
        </w:tcBorders>
        <w:shd w:val="clear" w:color="auto" w:fill="C8C8C8" w:themeFill="text1" w:themeFillTint="3F"/>
      </w:tcPr>
    </w:tblStylePr>
  </w:style>
  <w:style w:type="table" w:styleId="LightShading-Accent1">
    <w:name w:val="Light Shading Accent 1"/>
    <w:basedOn w:val="TableNormal"/>
    <w:uiPriority w:val="60"/>
    <w:rsid w:val="0022646F"/>
    <w:pPr>
      <w:spacing w:after="0" w:line="240" w:lineRule="auto"/>
    </w:pPr>
    <w:rPr>
      <w:color w:val="14403D" w:themeColor="accent1" w:themeShade="BF"/>
    </w:rPr>
    <w:tblPr>
      <w:tblStyleRowBandSize w:val="1"/>
      <w:tblStyleColBandSize w:val="1"/>
      <w:tblBorders>
        <w:top w:val="single" w:sz="8" w:space="0" w:color="1B5653" w:themeColor="accent1"/>
        <w:bottom w:val="single" w:sz="8" w:space="0" w:color="1B5653" w:themeColor="accent1"/>
      </w:tblBorders>
    </w:tblPr>
    <w:tblStylePr w:type="firstRow">
      <w:pPr>
        <w:spacing w:before="0" w:after="0" w:line="240" w:lineRule="auto"/>
      </w:pPr>
      <w:rPr>
        <w:b/>
        <w:bCs/>
      </w:rPr>
      <w:tblPr/>
      <w:tcPr>
        <w:tcBorders>
          <w:top w:val="single" w:sz="8" w:space="0" w:color="1B5653" w:themeColor="accent1"/>
          <w:left w:val="nil"/>
          <w:bottom w:val="single" w:sz="8" w:space="0" w:color="1B5653" w:themeColor="accent1"/>
          <w:right w:val="nil"/>
          <w:insideH w:val="nil"/>
          <w:insideV w:val="nil"/>
        </w:tcBorders>
      </w:tcPr>
    </w:tblStylePr>
    <w:tblStylePr w:type="lastRow">
      <w:pPr>
        <w:spacing w:before="0" w:after="0" w:line="240" w:lineRule="auto"/>
      </w:pPr>
      <w:rPr>
        <w:b/>
        <w:bCs/>
      </w:rPr>
      <w:tblPr/>
      <w:tcPr>
        <w:tcBorders>
          <w:top w:val="single" w:sz="8" w:space="0" w:color="1B5653" w:themeColor="accent1"/>
          <w:left w:val="nil"/>
          <w:bottom w:val="single" w:sz="8" w:space="0" w:color="1B565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4E7E4" w:themeFill="accent1" w:themeFillTint="3F"/>
      </w:tcPr>
    </w:tblStylePr>
    <w:tblStylePr w:type="band1Horz">
      <w:tblPr/>
      <w:tcPr>
        <w:tcBorders>
          <w:left w:val="nil"/>
          <w:right w:val="nil"/>
          <w:insideH w:val="nil"/>
          <w:insideV w:val="nil"/>
        </w:tcBorders>
        <w:shd w:val="clear" w:color="auto" w:fill="B4E7E4" w:themeFill="accent1" w:themeFillTint="3F"/>
      </w:tcPr>
    </w:tblStylePr>
  </w:style>
  <w:style w:type="table" w:styleId="LightShading-Accent2">
    <w:name w:val="Light Shading Accent 2"/>
    <w:basedOn w:val="TableNormal"/>
    <w:uiPriority w:val="60"/>
    <w:rsid w:val="0022646F"/>
    <w:pPr>
      <w:spacing w:after="0" w:line="240" w:lineRule="auto"/>
    </w:pPr>
    <w:rPr>
      <w:color w:val="2AE99A" w:themeColor="accent2" w:themeShade="BF"/>
    </w:rPr>
    <w:tblPr>
      <w:tblStyleRowBandSize w:val="1"/>
      <w:tblStyleColBandSize w:val="1"/>
      <w:tblBorders>
        <w:top w:val="single" w:sz="8" w:space="0" w:color="7FF2C3" w:themeColor="accent2"/>
        <w:bottom w:val="single" w:sz="8" w:space="0" w:color="7FF2C3" w:themeColor="accent2"/>
      </w:tblBorders>
    </w:tblPr>
    <w:tblStylePr w:type="firstRow">
      <w:pPr>
        <w:spacing w:before="0" w:after="0" w:line="240" w:lineRule="auto"/>
      </w:pPr>
      <w:rPr>
        <w:b/>
        <w:bCs/>
      </w:rPr>
      <w:tblPr/>
      <w:tcPr>
        <w:tcBorders>
          <w:top w:val="single" w:sz="8" w:space="0" w:color="7FF2C3" w:themeColor="accent2"/>
          <w:left w:val="nil"/>
          <w:bottom w:val="single" w:sz="8" w:space="0" w:color="7FF2C3" w:themeColor="accent2"/>
          <w:right w:val="nil"/>
          <w:insideH w:val="nil"/>
          <w:insideV w:val="nil"/>
        </w:tcBorders>
      </w:tcPr>
    </w:tblStylePr>
    <w:tblStylePr w:type="lastRow">
      <w:pPr>
        <w:spacing w:before="0" w:after="0" w:line="240" w:lineRule="auto"/>
      </w:pPr>
      <w:rPr>
        <w:b/>
        <w:bCs/>
      </w:rPr>
      <w:tblPr/>
      <w:tcPr>
        <w:tcBorders>
          <w:top w:val="single" w:sz="8" w:space="0" w:color="7FF2C3" w:themeColor="accent2"/>
          <w:left w:val="nil"/>
          <w:bottom w:val="single" w:sz="8" w:space="0" w:color="7FF2C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FBF0" w:themeFill="accent2" w:themeFillTint="3F"/>
      </w:tcPr>
    </w:tblStylePr>
    <w:tblStylePr w:type="band1Horz">
      <w:tblPr/>
      <w:tcPr>
        <w:tcBorders>
          <w:left w:val="nil"/>
          <w:right w:val="nil"/>
          <w:insideH w:val="nil"/>
          <w:insideV w:val="nil"/>
        </w:tcBorders>
        <w:shd w:val="clear" w:color="auto" w:fill="DFFBF0" w:themeFill="accent2" w:themeFillTint="3F"/>
      </w:tcPr>
    </w:tblStylePr>
  </w:style>
  <w:style w:type="table" w:styleId="LightShading-Accent3">
    <w:name w:val="Light Shading Accent 3"/>
    <w:basedOn w:val="TableNormal"/>
    <w:uiPriority w:val="60"/>
    <w:rsid w:val="0022646F"/>
    <w:pPr>
      <w:spacing w:after="0" w:line="240" w:lineRule="auto"/>
    </w:pPr>
    <w:rPr>
      <w:color w:val="59EFB1" w:themeColor="accent3" w:themeShade="BF"/>
    </w:rPr>
    <w:tblPr>
      <w:tblStyleRowBandSize w:val="1"/>
      <w:tblStyleColBandSize w:val="1"/>
      <w:tblBorders>
        <w:top w:val="single" w:sz="8" w:space="0" w:color="BFF9E1" w:themeColor="accent3"/>
        <w:bottom w:val="single" w:sz="8" w:space="0" w:color="BFF9E1" w:themeColor="accent3"/>
      </w:tblBorders>
    </w:tblPr>
    <w:tblStylePr w:type="firstRow">
      <w:pPr>
        <w:spacing w:before="0" w:after="0" w:line="240" w:lineRule="auto"/>
      </w:pPr>
      <w:rPr>
        <w:b/>
        <w:bCs/>
      </w:rPr>
      <w:tblPr/>
      <w:tcPr>
        <w:tcBorders>
          <w:top w:val="single" w:sz="8" w:space="0" w:color="BFF9E1" w:themeColor="accent3"/>
          <w:left w:val="nil"/>
          <w:bottom w:val="single" w:sz="8" w:space="0" w:color="BFF9E1" w:themeColor="accent3"/>
          <w:right w:val="nil"/>
          <w:insideH w:val="nil"/>
          <w:insideV w:val="nil"/>
        </w:tcBorders>
      </w:tcPr>
    </w:tblStylePr>
    <w:tblStylePr w:type="lastRow">
      <w:pPr>
        <w:spacing w:before="0" w:after="0" w:line="240" w:lineRule="auto"/>
      </w:pPr>
      <w:rPr>
        <w:b/>
        <w:bCs/>
      </w:rPr>
      <w:tblPr/>
      <w:tcPr>
        <w:tcBorders>
          <w:top w:val="single" w:sz="8" w:space="0" w:color="BFF9E1" w:themeColor="accent3"/>
          <w:left w:val="nil"/>
          <w:bottom w:val="single" w:sz="8" w:space="0" w:color="BFF9E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FDF7" w:themeFill="accent3" w:themeFillTint="3F"/>
      </w:tcPr>
    </w:tblStylePr>
    <w:tblStylePr w:type="band1Horz">
      <w:tblPr/>
      <w:tcPr>
        <w:tcBorders>
          <w:left w:val="nil"/>
          <w:right w:val="nil"/>
          <w:insideH w:val="nil"/>
          <w:insideV w:val="nil"/>
        </w:tcBorders>
        <w:shd w:val="clear" w:color="auto" w:fill="EFFDF7" w:themeFill="accent3" w:themeFillTint="3F"/>
      </w:tcPr>
    </w:tblStylePr>
  </w:style>
  <w:style w:type="table" w:styleId="LightShading-Accent4">
    <w:name w:val="Light Shading Accent 4"/>
    <w:basedOn w:val="TableNormal"/>
    <w:uiPriority w:val="60"/>
    <w:rsid w:val="0022646F"/>
    <w:pPr>
      <w:spacing w:after="0" w:line="240" w:lineRule="auto"/>
    </w:pPr>
    <w:rPr>
      <w:color w:val="86BF00" w:themeColor="accent4" w:themeShade="BF"/>
    </w:rPr>
    <w:tblPr>
      <w:tblStyleRowBandSize w:val="1"/>
      <w:tblStyleColBandSize w:val="1"/>
      <w:tblBorders>
        <w:top w:val="single" w:sz="8" w:space="0" w:color="B3FF00" w:themeColor="accent4"/>
        <w:bottom w:val="single" w:sz="8" w:space="0" w:color="B3FF00" w:themeColor="accent4"/>
      </w:tblBorders>
    </w:tblPr>
    <w:tblStylePr w:type="firstRow">
      <w:pPr>
        <w:spacing w:before="0" w:after="0" w:line="240" w:lineRule="auto"/>
      </w:pPr>
      <w:rPr>
        <w:b/>
        <w:bCs/>
      </w:rPr>
      <w:tblPr/>
      <w:tcPr>
        <w:tcBorders>
          <w:top w:val="single" w:sz="8" w:space="0" w:color="B3FF00" w:themeColor="accent4"/>
          <w:left w:val="nil"/>
          <w:bottom w:val="single" w:sz="8" w:space="0" w:color="B3FF00" w:themeColor="accent4"/>
          <w:right w:val="nil"/>
          <w:insideH w:val="nil"/>
          <w:insideV w:val="nil"/>
        </w:tcBorders>
      </w:tcPr>
    </w:tblStylePr>
    <w:tblStylePr w:type="lastRow">
      <w:pPr>
        <w:spacing w:before="0" w:after="0" w:line="240" w:lineRule="auto"/>
      </w:pPr>
      <w:rPr>
        <w:b/>
        <w:bCs/>
      </w:rPr>
      <w:tblPr/>
      <w:tcPr>
        <w:tcBorders>
          <w:top w:val="single" w:sz="8" w:space="0" w:color="B3FF00" w:themeColor="accent4"/>
          <w:left w:val="nil"/>
          <w:bottom w:val="single" w:sz="8" w:space="0" w:color="B3FF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FC0" w:themeFill="accent4" w:themeFillTint="3F"/>
      </w:tcPr>
    </w:tblStylePr>
    <w:tblStylePr w:type="band1Horz">
      <w:tblPr/>
      <w:tcPr>
        <w:tcBorders>
          <w:left w:val="nil"/>
          <w:right w:val="nil"/>
          <w:insideH w:val="nil"/>
          <w:insideV w:val="nil"/>
        </w:tcBorders>
        <w:shd w:val="clear" w:color="auto" w:fill="ECFFC0" w:themeFill="accent4" w:themeFillTint="3F"/>
      </w:tcPr>
    </w:tblStylePr>
  </w:style>
  <w:style w:type="table" w:styleId="LightShading-Accent5">
    <w:name w:val="Light Shading Accent 5"/>
    <w:basedOn w:val="TableNormal"/>
    <w:uiPriority w:val="60"/>
    <w:rsid w:val="0022646F"/>
    <w:pPr>
      <w:spacing w:after="0" w:line="240" w:lineRule="auto"/>
    </w:pPr>
    <w:rPr>
      <w:color w:val="D94F0A" w:themeColor="accent5" w:themeShade="BF"/>
    </w:rPr>
    <w:tblPr>
      <w:tblStyleRowBandSize w:val="1"/>
      <w:tblStyleColBandSize w:val="1"/>
      <w:tblBorders>
        <w:top w:val="single" w:sz="8" w:space="0" w:color="F6793A" w:themeColor="accent5"/>
        <w:bottom w:val="single" w:sz="8" w:space="0" w:color="F6793A" w:themeColor="accent5"/>
      </w:tblBorders>
    </w:tblPr>
    <w:tblStylePr w:type="firstRow">
      <w:pPr>
        <w:spacing w:before="0" w:after="0" w:line="240" w:lineRule="auto"/>
      </w:pPr>
      <w:rPr>
        <w:b/>
        <w:bCs/>
      </w:rPr>
      <w:tblPr/>
      <w:tcPr>
        <w:tcBorders>
          <w:top w:val="single" w:sz="8" w:space="0" w:color="F6793A" w:themeColor="accent5"/>
          <w:left w:val="nil"/>
          <w:bottom w:val="single" w:sz="8" w:space="0" w:color="F6793A" w:themeColor="accent5"/>
          <w:right w:val="nil"/>
          <w:insideH w:val="nil"/>
          <w:insideV w:val="nil"/>
        </w:tcBorders>
      </w:tcPr>
    </w:tblStylePr>
    <w:tblStylePr w:type="lastRow">
      <w:pPr>
        <w:spacing w:before="0" w:after="0" w:line="240" w:lineRule="auto"/>
      </w:pPr>
      <w:rPr>
        <w:b/>
        <w:bCs/>
      </w:rPr>
      <w:tblPr/>
      <w:tcPr>
        <w:tcBorders>
          <w:top w:val="single" w:sz="8" w:space="0" w:color="F6793A" w:themeColor="accent5"/>
          <w:left w:val="nil"/>
          <w:bottom w:val="single" w:sz="8" w:space="0" w:color="F6793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DCE" w:themeFill="accent5" w:themeFillTint="3F"/>
      </w:tcPr>
    </w:tblStylePr>
    <w:tblStylePr w:type="band1Horz">
      <w:tblPr/>
      <w:tcPr>
        <w:tcBorders>
          <w:left w:val="nil"/>
          <w:right w:val="nil"/>
          <w:insideH w:val="nil"/>
          <w:insideV w:val="nil"/>
        </w:tcBorders>
        <w:shd w:val="clear" w:color="auto" w:fill="FCDDCE" w:themeFill="accent5" w:themeFillTint="3F"/>
      </w:tcPr>
    </w:tblStylePr>
  </w:style>
  <w:style w:type="table" w:styleId="LightShading-Accent6">
    <w:name w:val="Light Shading Accent 6"/>
    <w:basedOn w:val="TableNormal"/>
    <w:uiPriority w:val="60"/>
    <w:rsid w:val="0022646F"/>
    <w:pPr>
      <w:spacing w:after="0" w:line="240" w:lineRule="auto"/>
    </w:pPr>
    <w:rPr>
      <w:color w:val="FF6305" w:themeColor="accent6" w:themeShade="BF"/>
    </w:rPr>
    <w:tblPr>
      <w:tblStyleRowBandSize w:val="1"/>
      <w:tblStyleColBandSize w:val="1"/>
      <w:tblBorders>
        <w:top w:val="single" w:sz="8" w:space="0" w:color="FF9A5D" w:themeColor="accent6"/>
        <w:bottom w:val="single" w:sz="8" w:space="0" w:color="FF9A5D" w:themeColor="accent6"/>
      </w:tblBorders>
    </w:tblPr>
    <w:tblStylePr w:type="firstRow">
      <w:pPr>
        <w:spacing w:before="0" w:after="0" w:line="240" w:lineRule="auto"/>
      </w:pPr>
      <w:rPr>
        <w:b/>
        <w:bCs/>
      </w:rPr>
      <w:tblPr/>
      <w:tcPr>
        <w:tcBorders>
          <w:top w:val="single" w:sz="8" w:space="0" w:color="FF9A5D" w:themeColor="accent6"/>
          <w:left w:val="nil"/>
          <w:bottom w:val="single" w:sz="8" w:space="0" w:color="FF9A5D" w:themeColor="accent6"/>
          <w:right w:val="nil"/>
          <w:insideH w:val="nil"/>
          <w:insideV w:val="nil"/>
        </w:tcBorders>
      </w:tcPr>
    </w:tblStylePr>
    <w:tblStylePr w:type="lastRow">
      <w:pPr>
        <w:spacing w:before="0" w:after="0" w:line="240" w:lineRule="auto"/>
      </w:pPr>
      <w:rPr>
        <w:b/>
        <w:bCs/>
      </w:rPr>
      <w:tblPr/>
      <w:tcPr>
        <w:tcBorders>
          <w:top w:val="single" w:sz="8" w:space="0" w:color="FF9A5D" w:themeColor="accent6"/>
          <w:left w:val="nil"/>
          <w:bottom w:val="single" w:sz="8" w:space="0" w:color="FF9A5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D6" w:themeFill="accent6" w:themeFillTint="3F"/>
      </w:tcPr>
    </w:tblStylePr>
    <w:tblStylePr w:type="band1Horz">
      <w:tblPr/>
      <w:tcPr>
        <w:tcBorders>
          <w:left w:val="nil"/>
          <w:right w:val="nil"/>
          <w:insideH w:val="nil"/>
          <w:insideV w:val="nil"/>
        </w:tcBorders>
        <w:shd w:val="clear" w:color="auto" w:fill="FFE5D6" w:themeFill="accent6" w:themeFillTint="3F"/>
      </w:tcPr>
    </w:tblStylePr>
  </w:style>
  <w:style w:type="paragraph" w:styleId="ListContinue">
    <w:name w:val="List Continue"/>
    <w:basedOn w:val="Normal"/>
    <w:uiPriority w:val="99"/>
    <w:rsid w:val="0022646F"/>
    <w:pPr>
      <w:spacing w:after="120"/>
      <w:ind w:left="360"/>
      <w:contextualSpacing/>
    </w:pPr>
  </w:style>
  <w:style w:type="table" w:styleId="MediumGrid1">
    <w:name w:val="Medium Grid 1"/>
    <w:basedOn w:val="TableNormal"/>
    <w:uiPriority w:val="67"/>
    <w:rsid w:val="0022646F"/>
    <w:pPr>
      <w:spacing w:after="0" w:line="240" w:lineRule="auto"/>
    </w:pPr>
    <w:tblPr>
      <w:tblStyleRowBandSize w:val="1"/>
      <w:tblStyleColBandSize w:val="1"/>
      <w:tblBorders>
        <w:top w:val="single" w:sz="8" w:space="0" w:color="5A5A5A" w:themeColor="text1" w:themeTint="BF"/>
        <w:left w:val="single" w:sz="8" w:space="0" w:color="5A5A5A" w:themeColor="text1" w:themeTint="BF"/>
        <w:bottom w:val="single" w:sz="8" w:space="0" w:color="5A5A5A" w:themeColor="text1" w:themeTint="BF"/>
        <w:right w:val="single" w:sz="8" w:space="0" w:color="5A5A5A" w:themeColor="text1" w:themeTint="BF"/>
        <w:insideH w:val="single" w:sz="8" w:space="0" w:color="5A5A5A" w:themeColor="text1" w:themeTint="BF"/>
        <w:insideV w:val="single" w:sz="8" w:space="0" w:color="5A5A5A" w:themeColor="text1" w:themeTint="BF"/>
      </w:tblBorders>
    </w:tblPr>
    <w:tcPr>
      <w:shd w:val="clear" w:color="auto" w:fill="C8C8C8" w:themeFill="text1" w:themeFillTint="3F"/>
    </w:tcPr>
    <w:tblStylePr w:type="firstRow">
      <w:rPr>
        <w:b/>
        <w:bCs/>
      </w:rPr>
    </w:tblStylePr>
    <w:tblStylePr w:type="lastRow">
      <w:rPr>
        <w:b/>
        <w:bCs/>
      </w:rPr>
      <w:tblPr/>
      <w:tcPr>
        <w:tcBorders>
          <w:top w:val="single" w:sz="18" w:space="0" w:color="5A5A5A" w:themeColor="text1" w:themeTint="BF"/>
        </w:tcBorders>
      </w:tcPr>
    </w:tblStylePr>
    <w:tblStylePr w:type="firstCol">
      <w:rPr>
        <w:b/>
        <w:bCs/>
      </w:rPr>
    </w:tblStylePr>
    <w:tblStylePr w:type="lastCol">
      <w:rPr>
        <w:b/>
        <w:bCs/>
      </w:rPr>
    </w:tblStylePr>
    <w:tblStylePr w:type="band1Vert">
      <w:tblPr/>
      <w:tcPr>
        <w:shd w:val="clear" w:color="auto" w:fill="919191" w:themeFill="text1" w:themeFillTint="7F"/>
      </w:tcPr>
    </w:tblStylePr>
    <w:tblStylePr w:type="band1Horz">
      <w:tblPr/>
      <w:tcPr>
        <w:shd w:val="clear" w:color="auto" w:fill="919191" w:themeFill="text1" w:themeFillTint="7F"/>
      </w:tcPr>
    </w:tblStylePr>
  </w:style>
  <w:style w:type="table" w:styleId="MediumGrid1-Accent1">
    <w:name w:val="Medium Grid 1 Accent 1"/>
    <w:basedOn w:val="TableNormal"/>
    <w:uiPriority w:val="67"/>
    <w:rsid w:val="0022646F"/>
    <w:pPr>
      <w:spacing w:after="0" w:line="240" w:lineRule="auto"/>
    </w:pPr>
    <w:tblPr>
      <w:tblStyleRowBandSize w:val="1"/>
      <w:tblStyleColBandSize w:val="1"/>
      <w:tblBorders>
        <w:top w:val="single" w:sz="8" w:space="0" w:color="32A19B" w:themeColor="accent1" w:themeTint="BF"/>
        <w:left w:val="single" w:sz="8" w:space="0" w:color="32A19B" w:themeColor="accent1" w:themeTint="BF"/>
        <w:bottom w:val="single" w:sz="8" w:space="0" w:color="32A19B" w:themeColor="accent1" w:themeTint="BF"/>
        <w:right w:val="single" w:sz="8" w:space="0" w:color="32A19B" w:themeColor="accent1" w:themeTint="BF"/>
        <w:insideH w:val="single" w:sz="8" w:space="0" w:color="32A19B" w:themeColor="accent1" w:themeTint="BF"/>
        <w:insideV w:val="single" w:sz="8" w:space="0" w:color="32A19B" w:themeColor="accent1" w:themeTint="BF"/>
      </w:tblBorders>
    </w:tblPr>
    <w:tcPr>
      <w:shd w:val="clear" w:color="auto" w:fill="B4E7E4" w:themeFill="accent1" w:themeFillTint="3F"/>
    </w:tcPr>
    <w:tblStylePr w:type="firstRow">
      <w:rPr>
        <w:b/>
        <w:bCs/>
      </w:rPr>
    </w:tblStylePr>
    <w:tblStylePr w:type="lastRow">
      <w:rPr>
        <w:b/>
        <w:bCs/>
      </w:rPr>
      <w:tblPr/>
      <w:tcPr>
        <w:tcBorders>
          <w:top w:val="single" w:sz="18" w:space="0" w:color="32A19B" w:themeColor="accent1" w:themeTint="BF"/>
        </w:tcBorders>
      </w:tcPr>
    </w:tblStylePr>
    <w:tblStylePr w:type="firstCol">
      <w:rPr>
        <w:b/>
        <w:bCs/>
      </w:rPr>
    </w:tblStylePr>
    <w:tblStylePr w:type="lastCol">
      <w:rPr>
        <w:b/>
        <w:bCs/>
      </w:rPr>
    </w:tblStylePr>
    <w:tblStylePr w:type="band1Vert">
      <w:tblPr/>
      <w:tcPr>
        <w:shd w:val="clear" w:color="auto" w:fill="68CFCA" w:themeFill="accent1" w:themeFillTint="7F"/>
      </w:tcPr>
    </w:tblStylePr>
    <w:tblStylePr w:type="band1Horz">
      <w:tblPr/>
      <w:tcPr>
        <w:shd w:val="clear" w:color="auto" w:fill="68CFCA" w:themeFill="accent1" w:themeFillTint="7F"/>
      </w:tcPr>
    </w:tblStylePr>
  </w:style>
  <w:style w:type="table" w:styleId="MediumGrid1-Accent2">
    <w:name w:val="Medium Grid 1 Accent 2"/>
    <w:basedOn w:val="TableNormal"/>
    <w:uiPriority w:val="67"/>
    <w:rsid w:val="0022646F"/>
    <w:pPr>
      <w:spacing w:after="0" w:line="240" w:lineRule="auto"/>
    </w:pPr>
    <w:tblPr>
      <w:tblStyleRowBandSize w:val="1"/>
      <w:tblStyleColBandSize w:val="1"/>
      <w:tblBorders>
        <w:top w:val="single" w:sz="8" w:space="0" w:color="9FF5D1" w:themeColor="accent2" w:themeTint="BF"/>
        <w:left w:val="single" w:sz="8" w:space="0" w:color="9FF5D1" w:themeColor="accent2" w:themeTint="BF"/>
        <w:bottom w:val="single" w:sz="8" w:space="0" w:color="9FF5D1" w:themeColor="accent2" w:themeTint="BF"/>
        <w:right w:val="single" w:sz="8" w:space="0" w:color="9FF5D1" w:themeColor="accent2" w:themeTint="BF"/>
        <w:insideH w:val="single" w:sz="8" w:space="0" w:color="9FF5D1" w:themeColor="accent2" w:themeTint="BF"/>
        <w:insideV w:val="single" w:sz="8" w:space="0" w:color="9FF5D1" w:themeColor="accent2" w:themeTint="BF"/>
      </w:tblBorders>
    </w:tblPr>
    <w:tcPr>
      <w:shd w:val="clear" w:color="auto" w:fill="DFFBF0" w:themeFill="accent2" w:themeFillTint="3F"/>
    </w:tcPr>
    <w:tblStylePr w:type="firstRow">
      <w:rPr>
        <w:b/>
        <w:bCs/>
      </w:rPr>
    </w:tblStylePr>
    <w:tblStylePr w:type="lastRow">
      <w:rPr>
        <w:b/>
        <w:bCs/>
      </w:rPr>
      <w:tblPr/>
      <w:tcPr>
        <w:tcBorders>
          <w:top w:val="single" w:sz="18" w:space="0" w:color="9FF5D1" w:themeColor="accent2" w:themeTint="BF"/>
        </w:tcBorders>
      </w:tcPr>
    </w:tblStylePr>
    <w:tblStylePr w:type="firstCol">
      <w:rPr>
        <w:b/>
        <w:bCs/>
      </w:rPr>
    </w:tblStylePr>
    <w:tblStylePr w:type="lastCol">
      <w:rPr>
        <w:b/>
        <w:bCs/>
      </w:rPr>
    </w:tblStylePr>
    <w:tblStylePr w:type="band1Vert">
      <w:tblPr/>
      <w:tcPr>
        <w:shd w:val="clear" w:color="auto" w:fill="BFF8E0" w:themeFill="accent2" w:themeFillTint="7F"/>
      </w:tcPr>
    </w:tblStylePr>
    <w:tblStylePr w:type="band1Horz">
      <w:tblPr/>
      <w:tcPr>
        <w:shd w:val="clear" w:color="auto" w:fill="BFF8E0" w:themeFill="accent2" w:themeFillTint="7F"/>
      </w:tcPr>
    </w:tblStylePr>
  </w:style>
  <w:style w:type="table" w:styleId="MediumGrid1-Accent3">
    <w:name w:val="Medium Grid 1 Accent 3"/>
    <w:basedOn w:val="TableNormal"/>
    <w:uiPriority w:val="67"/>
    <w:rsid w:val="0022646F"/>
    <w:pPr>
      <w:spacing w:after="0" w:line="240" w:lineRule="auto"/>
    </w:pPr>
    <w:tblPr>
      <w:tblStyleRowBandSize w:val="1"/>
      <w:tblStyleColBandSize w:val="1"/>
      <w:tblBorders>
        <w:top w:val="single" w:sz="8" w:space="0" w:color="CEFAE8" w:themeColor="accent3" w:themeTint="BF"/>
        <w:left w:val="single" w:sz="8" w:space="0" w:color="CEFAE8" w:themeColor="accent3" w:themeTint="BF"/>
        <w:bottom w:val="single" w:sz="8" w:space="0" w:color="CEFAE8" w:themeColor="accent3" w:themeTint="BF"/>
        <w:right w:val="single" w:sz="8" w:space="0" w:color="CEFAE8" w:themeColor="accent3" w:themeTint="BF"/>
        <w:insideH w:val="single" w:sz="8" w:space="0" w:color="CEFAE8" w:themeColor="accent3" w:themeTint="BF"/>
        <w:insideV w:val="single" w:sz="8" w:space="0" w:color="CEFAE8" w:themeColor="accent3" w:themeTint="BF"/>
      </w:tblBorders>
    </w:tblPr>
    <w:tcPr>
      <w:shd w:val="clear" w:color="auto" w:fill="EFFDF7" w:themeFill="accent3" w:themeFillTint="3F"/>
    </w:tcPr>
    <w:tblStylePr w:type="firstRow">
      <w:rPr>
        <w:b/>
        <w:bCs/>
      </w:rPr>
    </w:tblStylePr>
    <w:tblStylePr w:type="lastRow">
      <w:rPr>
        <w:b/>
        <w:bCs/>
      </w:rPr>
      <w:tblPr/>
      <w:tcPr>
        <w:tcBorders>
          <w:top w:val="single" w:sz="18" w:space="0" w:color="CEFAE8" w:themeColor="accent3" w:themeTint="BF"/>
        </w:tcBorders>
      </w:tcPr>
    </w:tblStylePr>
    <w:tblStylePr w:type="firstCol">
      <w:rPr>
        <w:b/>
        <w:bCs/>
      </w:rPr>
    </w:tblStylePr>
    <w:tblStylePr w:type="lastCol">
      <w:rPr>
        <w:b/>
        <w:bCs/>
      </w:rPr>
    </w:tblStylePr>
    <w:tblStylePr w:type="band1Vert">
      <w:tblPr/>
      <w:tcPr>
        <w:shd w:val="clear" w:color="auto" w:fill="DFFCEF" w:themeFill="accent3" w:themeFillTint="7F"/>
      </w:tcPr>
    </w:tblStylePr>
    <w:tblStylePr w:type="band1Horz">
      <w:tblPr/>
      <w:tcPr>
        <w:shd w:val="clear" w:color="auto" w:fill="DFFCEF" w:themeFill="accent3" w:themeFillTint="7F"/>
      </w:tcPr>
    </w:tblStylePr>
  </w:style>
  <w:style w:type="table" w:styleId="MediumGrid1-Accent4">
    <w:name w:val="Medium Grid 1 Accent 4"/>
    <w:basedOn w:val="TableNormal"/>
    <w:uiPriority w:val="67"/>
    <w:rsid w:val="0022646F"/>
    <w:pPr>
      <w:spacing w:after="0" w:line="240" w:lineRule="auto"/>
    </w:pPr>
    <w:tblPr>
      <w:tblStyleRowBandSize w:val="1"/>
      <w:tblStyleColBandSize w:val="1"/>
      <w:tblBorders>
        <w:top w:val="single" w:sz="8" w:space="0" w:color="C6FF40" w:themeColor="accent4" w:themeTint="BF"/>
        <w:left w:val="single" w:sz="8" w:space="0" w:color="C6FF40" w:themeColor="accent4" w:themeTint="BF"/>
        <w:bottom w:val="single" w:sz="8" w:space="0" w:color="C6FF40" w:themeColor="accent4" w:themeTint="BF"/>
        <w:right w:val="single" w:sz="8" w:space="0" w:color="C6FF40" w:themeColor="accent4" w:themeTint="BF"/>
        <w:insideH w:val="single" w:sz="8" w:space="0" w:color="C6FF40" w:themeColor="accent4" w:themeTint="BF"/>
        <w:insideV w:val="single" w:sz="8" w:space="0" w:color="C6FF40" w:themeColor="accent4" w:themeTint="BF"/>
      </w:tblBorders>
    </w:tblPr>
    <w:tcPr>
      <w:shd w:val="clear" w:color="auto" w:fill="ECFFC0" w:themeFill="accent4" w:themeFillTint="3F"/>
    </w:tcPr>
    <w:tblStylePr w:type="firstRow">
      <w:rPr>
        <w:b/>
        <w:bCs/>
      </w:rPr>
    </w:tblStylePr>
    <w:tblStylePr w:type="lastRow">
      <w:rPr>
        <w:b/>
        <w:bCs/>
      </w:rPr>
      <w:tblPr/>
      <w:tcPr>
        <w:tcBorders>
          <w:top w:val="single" w:sz="18" w:space="0" w:color="C6FF40" w:themeColor="accent4" w:themeTint="BF"/>
        </w:tcBorders>
      </w:tcPr>
    </w:tblStylePr>
    <w:tblStylePr w:type="firstCol">
      <w:rPr>
        <w:b/>
        <w:bCs/>
      </w:rPr>
    </w:tblStylePr>
    <w:tblStylePr w:type="lastCol">
      <w:rPr>
        <w:b/>
        <w:bCs/>
      </w:rPr>
    </w:tblStylePr>
    <w:tblStylePr w:type="band1Vert">
      <w:tblPr/>
      <w:tcPr>
        <w:shd w:val="clear" w:color="auto" w:fill="D9FF80" w:themeFill="accent4" w:themeFillTint="7F"/>
      </w:tcPr>
    </w:tblStylePr>
    <w:tblStylePr w:type="band1Horz">
      <w:tblPr/>
      <w:tcPr>
        <w:shd w:val="clear" w:color="auto" w:fill="D9FF80" w:themeFill="accent4" w:themeFillTint="7F"/>
      </w:tcPr>
    </w:tblStylePr>
  </w:style>
  <w:style w:type="table" w:styleId="MediumGrid1-Accent5">
    <w:name w:val="Medium Grid 1 Accent 5"/>
    <w:basedOn w:val="TableNormal"/>
    <w:uiPriority w:val="67"/>
    <w:rsid w:val="0022646F"/>
    <w:pPr>
      <w:spacing w:after="0" w:line="240" w:lineRule="auto"/>
    </w:pPr>
    <w:tblPr>
      <w:tblStyleRowBandSize w:val="1"/>
      <w:tblStyleColBandSize w:val="1"/>
      <w:tblBorders>
        <w:top w:val="single" w:sz="8" w:space="0" w:color="F89A6B" w:themeColor="accent5" w:themeTint="BF"/>
        <w:left w:val="single" w:sz="8" w:space="0" w:color="F89A6B" w:themeColor="accent5" w:themeTint="BF"/>
        <w:bottom w:val="single" w:sz="8" w:space="0" w:color="F89A6B" w:themeColor="accent5" w:themeTint="BF"/>
        <w:right w:val="single" w:sz="8" w:space="0" w:color="F89A6B" w:themeColor="accent5" w:themeTint="BF"/>
        <w:insideH w:val="single" w:sz="8" w:space="0" w:color="F89A6B" w:themeColor="accent5" w:themeTint="BF"/>
        <w:insideV w:val="single" w:sz="8" w:space="0" w:color="F89A6B" w:themeColor="accent5" w:themeTint="BF"/>
      </w:tblBorders>
    </w:tblPr>
    <w:tcPr>
      <w:shd w:val="clear" w:color="auto" w:fill="FCDDCE" w:themeFill="accent5" w:themeFillTint="3F"/>
    </w:tcPr>
    <w:tblStylePr w:type="firstRow">
      <w:rPr>
        <w:b/>
        <w:bCs/>
      </w:rPr>
    </w:tblStylePr>
    <w:tblStylePr w:type="lastRow">
      <w:rPr>
        <w:b/>
        <w:bCs/>
      </w:rPr>
      <w:tblPr/>
      <w:tcPr>
        <w:tcBorders>
          <w:top w:val="single" w:sz="18" w:space="0" w:color="F89A6B" w:themeColor="accent5" w:themeTint="BF"/>
        </w:tcBorders>
      </w:tcPr>
    </w:tblStylePr>
    <w:tblStylePr w:type="firstCol">
      <w:rPr>
        <w:b/>
        <w:bCs/>
      </w:rPr>
    </w:tblStylePr>
    <w:tblStylePr w:type="lastCol">
      <w:rPr>
        <w:b/>
        <w:bCs/>
      </w:rPr>
    </w:tblStylePr>
    <w:tblStylePr w:type="band1Vert">
      <w:tblPr/>
      <w:tcPr>
        <w:shd w:val="clear" w:color="auto" w:fill="FABC9C" w:themeFill="accent5" w:themeFillTint="7F"/>
      </w:tcPr>
    </w:tblStylePr>
    <w:tblStylePr w:type="band1Horz">
      <w:tblPr/>
      <w:tcPr>
        <w:shd w:val="clear" w:color="auto" w:fill="FABC9C" w:themeFill="accent5" w:themeFillTint="7F"/>
      </w:tcPr>
    </w:tblStylePr>
  </w:style>
  <w:style w:type="table" w:styleId="MediumGrid1-Accent6">
    <w:name w:val="Medium Grid 1 Accent 6"/>
    <w:basedOn w:val="TableNormal"/>
    <w:uiPriority w:val="67"/>
    <w:rsid w:val="0022646F"/>
    <w:pPr>
      <w:spacing w:after="0" w:line="240" w:lineRule="auto"/>
    </w:pPr>
    <w:tblPr>
      <w:tblStyleRowBandSize w:val="1"/>
      <w:tblStyleColBandSize w:val="1"/>
      <w:tblBorders>
        <w:top w:val="single" w:sz="8" w:space="0" w:color="FFB385" w:themeColor="accent6" w:themeTint="BF"/>
        <w:left w:val="single" w:sz="8" w:space="0" w:color="FFB385" w:themeColor="accent6" w:themeTint="BF"/>
        <w:bottom w:val="single" w:sz="8" w:space="0" w:color="FFB385" w:themeColor="accent6" w:themeTint="BF"/>
        <w:right w:val="single" w:sz="8" w:space="0" w:color="FFB385" w:themeColor="accent6" w:themeTint="BF"/>
        <w:insideH w:val="single" w:sz="8" w:space="0" w:color="FFB385" w:themeColor="accent6" w:themeTint="BF"/>
        <w:insideV w:val="single" w:sz="8" w:space="0" w:color="FFB385" w:themeColor="accent6" w:themeTint="BF"/>
      </w:tblBorders>
    </w:tblPr>
    <w:tcPr>
      <w:shd w:val="clear" w:color="auto" w:fill="FFE5D6" w:themeFill="accent6" w:themeFillTint="3F"/>
    </w:tcPr>
    <w:tblStylePr w:type="firstRow">
      <w:rPr>
        <w:b/>
        <w:bCs/>
      </w:rPr>
    </w:tblStylePr>
    <w:tblStylePr w:type="lastRow">
      <w:rPr>
        <w:b/>
        <w:bCs/>
      </w:rPr>
      <w:tblPr/>
      <w:tcPr>
        <w:tcBorders>
          <w:top w:val="single" w:sz="18" w:space="0" w:color="FFB385" w:themeColor="accent6" w:themeTint="BF"/>
        </w:tcBorders>
      </w:tcPr>
    </w:tblStylePr>
    <w:tblStylePr w:type="firstCol">
      <w:rPr>
        <w:b/>
        <w:bCs/>
      </w:rPr>
    </w:tblStylePr>
    <w:tblStylePr w:type="lastCol">
      <w:rPr>
        <w:b/>
        <w:bCs/>
      </w:rPr>
    </w:tblStylePr>
    <w:tblStylePr w:type="band1Vert">
      <w:tblPr/>
      <w:tcPr>
        <w:shd w:val="clear" w:color="auto" w:fill="FFCCAE" w:themeFill="accent6" w:themeFillTint="7F"/>
      </w:tcPr>
    </w:tblStylePr>
    <w:tblStylePr w:type="band1Horz">
      <w:tblPr/>
      <w:tcPr>
        <w:shd w:val="clear" w:color="auto" w:fill="FFCCAE" w:themeFill="accent6" w:themeFillTint="7F"/>
      </w:tcPr>
    </w:tblStylePr>
  </w:style>
  <w:style w:type="table" w:styleId="MediumGrid2">
    <w:name w:val="Medium Grid 2"/>
    <w:basedOn w:val="TableNormal"/>
    <w:uiPriority w:val="68"/>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232323" w:themeColor="text1"/>
        <w:left w:val="single" w:sz="8" w:space="0" w:color="232323" w:themeColor="text1"/>
        <w:bottom w:val="single" w:sz="8" w:space="0" w:color="232323" w:themeColor="text1"/>
        <w:right w:val="single" w:sz="8" w:space="0" w:color="232323" w:themeColor="text1"/>
        <w:insideH w:val="single" w:sz="8" w:space="0" w:color="232323" w:themeColor="text1"/>
        <w:insideV w:val="single" w:sz="8" w:space="0" w:color="232323" w:themeColor="text1"/>
      </w:tblBorders>
    </w:tblPr>
    <w:tcPr>
      <w:shd w:val="clear" w:color="auto" w:fill="C8C8C8" w:themeFill="text1" w:themeFillTint="3F"/>
    </w:tcPr>
    <w:tblStylePr w:type="firstRow">
      <w:rPr>
        <w:b/>
        <w:bCs/>
        <w:color w:val="232323" w:themeColor="text1"/>
      </w:rPr>
      <w:tblPr/>
      <w:tcPr>
        <w:shd w:val="clear" w:color="auto" w:fill="E9E9E9" w:themeFill="text1" w:themeFillTint="19"/>
      </w:tcPr>
    </w:tblStylePr>
    <w:tblStylePr w:type="lastRow">
      <w:rPr>
        <w:b/>
        <w:bCs/>
        <w:color w:val="232323" w:themeColor="text1"/>
      </w:rPr>
      <w:tblPr/>
      <w:tcPr>
        <w:tcBorders>
          <w:top w:val="single" w:sz="12" w:space="0" w:color="232323" w:themeColor="text1"/>
          <w:left w:val="nil"/>
          <w:bottom w:val="nil"/>
          <w:right w:val="nil"/>
          <w:insideH w:val="nil"/>
          <w:insideV w:val="nil"/>
        </w:tcBorders>
        <w:shd w:val="clear" w:color="auto" w:fill="FFFFFF" w:themeFill="background1"/>
      </w:tcPr>
    </w:tblStylePr>
    <w:tblStylePr w:type="firstCol">
      <w:rPr>
        <w:b/>
        <w:bCs/>
        <w:color w:val="23232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2323" w:themeColor="text1"/>
      </w:rPr>
      <w:tblPr/>
      <w:tcPr>
        <w:tcBorders>
          <w:top w:val="nil"/>
          <w:left w:val="nil"/>
          <w:bottom w:val="nil"/>
          <w:right w:val="nil"/>
          <w:insideH w:val="nil"/>
          <w:insideV w:val="nil"/>
        </w:tcBorders>
        <w:shd w:val="clear" w:color="auto" w:fill="D3D3D3" w:themeFill="text1" w:themeFillTint="33"/>
      </w:tcPr>
    </w:tblStylePr>
    <w:tblStylePr w:type="band1Vert">
      <w:tblPr/>
      <w:tcPr>
        <w:shd w:val="clear" w:color="auto" w:fill="919191" w:themeFill="text1" w:themeFillTint="7F"/>
      </w:tcPr>
    </w:tblStylePr>
    <w:tblStylePr w:type="band1Horz">
      <w:tblPr/>
      <w:tcPr>
        <w:tcBorders>
          <w:insideH w:val="single" w:sz="6" w:space="0" w:color="232323" w:themeColor="text1"/>
          <w:insideV w:val="single" w:sz="6" w:space="0" w:color="232323" w:themeColor="text1"/>
        </w:tcBorders>
        <w:shd w:val="clear" w:color="auto" w:fill="919191"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1B5653" w:themeColor="accent1"/>
        <w:left w:val="single" w:sz="8" w:space="0" w:color="1B5653" w:themeColor="accent1"/>
        <w:bottom w:val="single" w:sz="8" w:space="0" w:color="1B5653" w:themeColor="accent1"/>
        <w:right w:val="single" w:sz="8" w:space="0" w:color="1B5653" w:themeColor="accent1"/>
        <w:insideH w:val="single" w:sz="8" w:space="0" w:color="1B5653" w:themeColor="accent1"/>
        <w:insideV w:val="single" w:sz="8" w:space="0" w:color="1B5653" w:themeColor="accent1"/>
      </w:tblBorders>
    </w:tblPr>
    <w:tcPr>
      <w:shd w:val="clear" w:color="auto" w:fill="B4E7E4" w:themeFill="accent1" w:themeFillTint="3F"/>
    </w:tcPr>
    <w:tblStylePr w:type="firstRow">
      <w:rPr>
        <w:b/>
        <w:bCs/>
        <w:color w:val="232323" w:themeColor="text1"/>
      </w:rPr>
      <w:tblPr/>
      <w:tcPr>
        <w:shd w:val="clear" w:color="auto" w:fill="E1F5F4" w:themeFill="accent1" w:themeFillTint="19"/>
      </w:tcPr>
    </w:tblStylePr>
    <w:tblStylePr w:type="lastRow">
      <w:rPr>
        <w:b/>
        <w:bCs/>
        <w:color w:val="232323" w:themeColor="text1"/>
      </w:rPr>
      <w:tblPr/>
      <w:tcPr>
        <w:tcBorders>
          <w:top w:val="single" w:sz="12" w:space="0" w:color="232323" w:themeColor="text1"/>
          <w:left w:val="nil"/>
          <w:bottom w:val="nil"/>
          <w:right w:val="nil"/>
          <w:insideH w:val="nil"/>
          <w:insideV w:val="nil"/>
        </w:tcBorders>
        <w:shd w:val="clear" w:color="auto" w:fill="FFFFFF" w:themeFill="background1"/>
      </w:tcPr>
    </w:tblStylePr>
    <w:tblStylePr w:type="firstCol">
      <w:rPr>
        <w:b/>
        <w:bCs/>
        <w:color w:val="23232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2323" w:themeColor="text1"/>
      </w:rPr>
      <w:tblPr/>
      <w:tcPr>
        <w:tcBorders>
          <w:top w:val="nil"/>
          <w:left w:val="nil"/>
          <w:bottom w:val="nil"/>
          <w:right w:val="nil"/>
          <w:insideH w:val="nil"/>
          <w:insideV w:val="nil"/>
        </w:tcBorders>
        <w:shd w:val="clear" w:color="auto" w:fill="C2ECE9" w:themeFill="accent1" w:themeFillTint="33"/>
      </w:tcPr>
    </w:tblStylePr>
    <w:tblStylePr w:type="band1Vert">
      <w:tblPr/>
      <w:tcPr>
        <w:shd w:val="clear" w:color="auto" w:fill="68CFCA" w:themeFill="accent1" w:themeFillTint="7F"/>
      </w:tcPr>
    </w:tblStylePr>
    <w:tblStylePr w:type="band1Horz">
      <w:tblPr/>
      <w:tcPr>
        <w:tcBorders>
          <w:insideH w:val="single" w:sz="6" w:space="0" w:color="1B5653" w:themeColor="accent1"/>
          <w:insideV w:val="single" w:sz="6" w:space="0" w:color="1B5653" w:themeColor="accent1"/>
        </w:tcBorders>
        <w:shd w:val="clear" w:color="auto" w:fill="68CFC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7FF2C3" w:themeColor="accent2"/>
        <w:left w:val="single" w:sz="8" w:space="0" w:color="7FF2C3" w:themeColor="accent2"/>
        <w:bottom w:val="single" w:sz="8" w:space="0" w:color="7FF2C3" w:themeColor="accent2"/>
        <w:right w:val="single" w:sz="8" w:space="0" w:color="7FF2C3" w:themeColor="accent2"/>
        <w:insideH w:val="single" w:sz="8" w:space="0" w:color="7FF2C3" w:themeColor="accent2"/>
        <w:insideV w:val="single" w:sz="8" w:space="0" w:color="7FF2C3" w:themeColor="accent2"/>
      </w:tblBorders>
    </w:tblPr>
    <w:tcPr>
      <w:shd w:val="clear" w:color="auto" w:fill="DFFBF0" w:themeFill="accent2" w:themeFillTint="3F"/>
    </w:tcPr>
    <w:tblStylePr w:type="firstRow">
      <w:rPr>
        <w:b/>
        <w:bCs/>
        <w:color w:val="232323" w:themeColor="text1"/>
      </w:rPr>
      <w:tblPr/>
      <w:tcPr>
        <w:shd w:val="clear" w:color="auto" w:fill="F2FDF9" w:themeFill="accent2" w:themeFillTint="19"/>
      </w:tcPr>
    </w:tblStylePr>
    <w:tblStylePr w:type="lastRow">
      <w:rPr>
        <w:b/>
        <w:bCs/>
        <w:color w:val="232323" w:themeColor="text1"/>
      </w:rPr>
      <w:tblPr/>
      <w:tcPr>
        <w:tcBorders>
          <w:top w:val="single" w:sz="12" w:space="0" w:color="232323" w:themeColor="text1"/>
          <w:left w:val="nil"/>
          <w:bottom w:val="nil"/>
          <w:right w:val="nil"/>
          <w:insideH w:val="nil"/>
          <w:insideV w:val="nil"/>
        </w:tcBorders>
        <w:shd w:val="clear" w:color="auto" w:fill="FFFFFF" w:themeFill="background1"/>
      </w:tcPr>
    </w:tblStylePr>
    <w:tblStylePr w:type="firstCol">
      <w:rPr>
        <w:b/>
        <w:bCs/>
        <w:color w:val="23232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2323" w:themeColor="text1"/>
      </w:rPr>
      <w:tblPr/>
      <w:tcPr>
        <w:tcBorders>
          <w:top w:val="nil"/>
          <w:left w:val="nil"/>
          <w:bottom w:val="nil"/>
          <w:right w:val="nil"/>
          <w:insideH w:val="nil"/>
          <w:insideV w:val="nil"/>
        </w:tcBorders>
        <w:shd w:val="clear" w:color="auto" w:fill="E5FCF2" w:themeFill="accent2" w:themeFillTint="33"/>
      </w:tcPr>
    </w:tblStylePr>
    <w:tblStylePr w:type="band1Vert">
      <w:tblPr/>
      <w:tcPr>
        <w:shd w:val="clear" w:color="auto" w:fill="BFF8E0" w:themeFill="accent2" w:themeFillTint="7F"/>
      </w:tcPr>
    </w:tblStylePr>
    <w:tblStylePr w:type="band1Horz">
      <w:tblPr/>
      <w:tcPr>
        <w:tcBorders>
          <w:insideH w:val="single" w:sz="6" w:space="0" w:color="7FF2C3" w:themeColor="accent2"/>
          <w:insideV w:val="single" w:sz="6" w:space="0" w:color="7FF2C3" w:themeColor="accent2"/>
        </w:tcBorders>
        <w:shd w:val="clear" w:color="auto" w:fill="BFF8E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BFF9E1" w:themeColor="accent3"/>
        <w:left w:val="single" w:sz="8" w:space="0" w:color="BFF9E1" w:themeColor="accent3"/>
        <w:bottom w:val="single" w:sz="8" w:space="0" w:color="BFF9E1" w:themeColor="accent3"/>
        <w:right w:val="single" w:sz="8" w:space="0" w:color="BFF9E1" w:themeColor="accent3"/>
        <w:insideH w:val="single" w:sz="8" w:space="0" w:color="BFF9E1" w:themeColor="accent3"/>
        <w:insideV w:val="single" w:sz="8" w:space="0" w:color="BFF9E1" w:themeColor="accent3"/>
      </w:tblBorders>
    </w:tblPr>
    <w:tcPr>
      <w:shd w:val="clear" w:color="auto" w:fill="EFFDF7" w:themeFill="accent3" w:themeFillTint="3F"/>
    </w:tcPr>
    <w:tblStylePr w:type="firstRow">
      <w:rPr>
        <w:b/>
        <w:bCs/>
        <w:color w:val="232323" w:themeColor="text1"/>
      </w:rPr>
      <w:tblPr/>
      <w:tcPr>
        <w:shd w:val="clear" w:color="auto" w:fill="F8FEFC" w:themeFill="accent3" w:themeFillTint="19"/>
      </w:tcPr>
    </w:tblStylePr>
    <w:tblStylePr w:type="lastRow">
      <w:rPr>
        <w:b/>
        <w:bCs/>
        <w:color w:val="232323" w:themeColor="text1"/>
      </w:rPr>
      <w:tblPr/>
      <w:tcPr>
        <w:tcBorders>
          <w:top w:val="single" w:sz="12" w:space="0" w:color="232323" w:themeColor="text1"/>
          <w:left w:val="nil"/>
          <w:bottom w:val="nil"/>
          <w:right w:val="nil"/>
          <w:insideH w:val="nil"/>
          <w:insideV w:val="nil"/>
        </w:tcBorders>
        <w:shd w:val="clear" w:color="auto" w:fill="FFFFFF" w:themeFill="background1"/>
      </w:tcPr>
    </w:tblStylePr>
    <w:tblStylePr w:type="firstCol">
      <w:rPr>
        <w:b/>
        <w:bCs/>
        <w:color w:val="23232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2323" w:themeColor="text1"/>
      </w:rPr>
      <w:tblPr/>
      <w:tcPr>
        <w:tcBorders>
          <w:top w:val="nil"/>
          <w:left w:val="nil"/>
          <w:bottom w:val="nil"/>
          <w:right w:val="nil"/>
          <w:insideH w:val="nil"/>
          <w:insideV w:val="nil"/>
        </w:tcBorders>
        <w:shd w:val="clear" w:color="auto" w:fill="F2FDF8" w:themeFill="accent3" w:themeFillTint="33"/>
      </w:tcPr>
    </w:tblStylePr>
    <w:tblStylePr w:type="band1Vert">
      <w:tblPr/>
      <w:tcPr>
        <w:shd w:val="clear" w:color="auto" w:fill="DFFCEF" w:themeFill="accent3" w:themeFillTint="7F"/>
      </w:tcPr>
    </w:tblStylePr>
    <w:tblStylePr w:type="band1Horz">
      <w:tblPr/>
      <w:tcPr>
        <w:tcBorders>
          <w:insideH w:val="single" w:sz="6" w:space="0" w:color="BFF9E1" w:themeColor="accent3"/>
          <w:insideV w:val="single" w:sz="6" w:space="0" w:color="BFF9E1" w:themeColor="accent3"/>
        </w:tcBorders>
        <w:shd w:val="clear" w:color="auto" w:fill="DFFCE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B3FF00" w:themeColor="accent4"/>
        <w:left w:val="single" w:sz="8" w:space="0" w:color="B3FF00" w:themeColor="accent4"/>
        <w:bottom w:val="single" w:sz="8" w:space="0" w:color="B3FF00" w:themeColor="accent4"/>
        <w:right w:val="single" w:sz="8" w:space="0" w:color="B3FF00" w:themeColor="accent4"/>
        <w:insideH w:val="single" w:sz="8" w:space="0" w:color="B3FF00" w:themeColor="accent4"/>
        <w:insideV w:val="single" w:sz="8" w:space="0" w:color="B3FF00" w:themeColor="accent4"/>
      </w:tblBorders>
    </w:tblPr>
    <w:tcPr>
      <w:shd w:val="clear" w:color="auto" w:fill="ECFFC0" w:themeFill="accent4" w:themeFillTint="3F"/>
    </w:tcPr>
    <w:tblStylePr w:type="firstRow">
      <w:rPr>
        <w:b/>
        <w:bCs/>
        <w:color w:val="232323" w:themeColor="text1"/>
      </w:rPr>
      <w:tblPr/>
      <w:tcPr>
        <w:shd w:val="clear" w:color="auto" w:fill="F7FFE6" w:themeFill="accent4" w:themeFillTint="19"/>
      </w:tcPr>
    </w:tblStylePr>
    <w:tblStylePr w:type="lastRow">
      <w:rPr>
        <w:b/>
        <w:bCs/>
        <w:color w:val="232323" w:themeColor="text1"/>
      </w:rPr>
      <w:tblPr/>
      <w:tcPr>
        <w:tcBorders>
          <w:top w:val="single" w:sz="12" w:space="0" w:color="232323" w:themeColor="text1"/>
          <w:left w:val="nil"/>
          <w:bottom w:val="nil"/>
          <w:right w:val="nil"/>
          <w:insideH w:val="nil"/>
          <w:insideV w:val="nil"/>
        </w:tcBorders>
        <w:shd w:val="clear" w:color="auto" w:fill="FFFFFF" w:themeFill="background1"/>
      </w:tcPr>
    </w:tblStylePr>
    <w:tblStylePr w:type="firstCol">
      <w:rPr>
        <w:b/>
        <w:bCs/>
        <w:color w:val="23232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2323" w:themeColor="text1"/>
      </w:rPr>
      <w:tblPr/>
      <w:tcPr>
        <w:tcBorders>
          <w:top w:val="nil"/>
          <w:left w:val="nil"/>
          <w:bottom w:val="nil"/>
          <w:right w:val="nil"/>
          <w:insideH w:val="nil"/>
          <w:insideV w:val="nil"/>
        </w:tcBorders>
        <w:shd w:val="clear" w:color="auto" w:fill="EFFFCC" w:themeFill="accent4" w:themeFillTint="33"/>
      </w:tcPr>
    </w:tblStylePr>
    <w:tblStylePr w:type="band1Vert">
      <w:tblPr/>
      <w:tcPr>
        <w:shd w:val="clear" w:color="auto" w:fill="D9FF80" w:themeFill="accent4" w:themeFillTint="7F"/>
      </w:tcPr>
    </w:tblStylePr>
    <w:tblStylePr w:type="band1Horz">
      <w:tblPr/>
      <w:tcPr>
        <w:tcBorders>
          <w:insideH w:val="single" w:sz="6" w:space="0" w:color="B3FF00" w:themeColor="accent4"/>
          <w:insideV w:val="single" w:sz="6" w:space="0" w:color="B3FF00" w:themeColor="accent4"/>
        </w:tcBorders>
        <w:shd w:val="clear" w:color="auto" w:fill="D9F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F6793A" w:themeColor="accent5"/>
        <w:left w:val="single" w:sz="8" w:space="0" w:color="F6793A" w:themeColor="accent5"/>
        <w:bottom w:val="single" w:sz="8" w:space="0" w:color="F6793A" w:themeColor="accent5"/>
        <w:right w:val="single" w:sz="8" w:space="0" w:color="F6793A" w:themeColor="accent5"/>
        <w:insideH w:val="single" w:sz="8" w:space="0" w:color="F6793A" w:themeColor="accent5"/>
        <w:insideV w:val="single" w:sz="8" w:space="0" w:color="F6793A" w:themeColor="accent5"/>
      </w:tblBorders>
    </w:tblPr>
    <w:tcPr>
      <w:shd w:val="clear" w:color="auto" w:fill="FCDDCE" w:themeFill="accent5" w:themeFillTint="3F"/>
    </w:tcPr>
    <w:tblStylePr w:type="firstRow">
      <w:rPr>
        <w:b/>
        <w:bCs/>
        <w:color w:val="232323" w:themeColor="text1"/>
      </w:rPr>
      <w:tblPr/>
      <w:tcPr>
        <w:shd w:val="clear" w:color="auto" w:fill="FEF1EB" w:themeFill="accent5" w:themeFillTint="19"/>
      </w:tcPr>
    </w:tblStylePr>
    <w:tblStylePr w:type="lastRow">
      <w:rPr>
        <w:b/>
        <w:bCs/>
        <w:color w:val="232323" w:themeColor="text1"/>
      </w:rPr>
      <w:tblPr/>
      <w:tcPr>
        <w:tcBorders>
          <w:top w:val="single" w:sz="12" w:space="0" w:color="232323" w:themeColor="text1"/>
          <w:left w:val="nil"/>
          <w:bottom w:val="nil"/>
          <w:right w:val="nil"/>
          <w:insideH w:val="nil"/>
          <w:insideV w:val="nil"/>
        </w:tcBorders>
        <w:shd w:val="clear" w:color="auto" w:fill="FFFFFF" w:themeFill="background1"/>
      </w:tcPr>
    </w:tblStylePr>
    <w:tblStylePr w:type="firstCol">
      <w:rPr>
        <w:b/>
        <w:bCs/>
        <w:color w:val="23232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2323" w:themeColor="text1"/>
      </w:rPr>
      <w:tblPr/>
      <w:tcPr>
        <w:tcBorders>
          <w:top w:val="nil"/>
          <w:left w:val="nil"/>
          <w:bottom w:val="nil"/>
          <w:right w:val="nil"/>
          <w:insideH w:val="nil"/>
          <w:insideV w:val="nil"/>
        </w:tcBorders>
        <w:shd w:val="clear" w:color="auto" w:fill="FDE4D7" w:themeFill="accent5" w:themeFillTint="33"/>
      </w:tcPr>
    </w:tblStylePr>
    <w:tblStylePr w:type="band1Vert">
      <w:tblPr/>
      <w:tcPr>
        <w:shd w:val="clear" w:color="auto" w:fill="FABC9C" w:themeFill="accent5" w:themeFillTint="7F"/>
      </w:tcPr>
    </w:tblStylePr>
    <w:tblStylePr w:type="band1Horz">
      <w:tblPr/>
      <w:tcPr>
        <w:tcBorders>
          <w:insideH w:val="single" w:sz="6" w:space="0" w:color="F6793A" w:themeColor="accent5"/>
          <w:insideV w:val="single" w:sz="6" w:space="0" w:color="F6793A" w:themeColor="accent5"/>
        </w:tcBorders>
        <w:shd w:val="clear" w:color="auto" w:fill="FABC9C"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FF9A5D" w:themeColor="accent6"/>
        <w:left w:val="single" w:sz="8" w:space="0" w:color="FF9A5D" w:themeColor="accent6"/>
        <w:bottom w:val="single" w:sz="8" w:space="0" w:color="FF9A5D" w:themeColor="accent6"/>
        <w:right w:val="single" w:sz="8" w:space="0" w:color="FF9A5D" w:themeColor="accent6"/>
        <w:insideH w:val="single" w:sz="8" w:space="0" w:color="FF9A5D" w:themeColor="accent6"/>
        <w:insideV w:val="single" w:sz="8" w:space="0" w:color="FF9A5D" w:themeColor="accent6"/>
      </w:tblBorders>
    </w:tblPr>
    <w:tcPr>
      <w:shd w:val="clear" w:color="auto" w:fill="FFE5D6" w:themeFill="accent6" w:themeFillTint="3F"/>
    </w:tcPr>
    <w:tblStylePr w:type="firstRow">
      <w:rPr>
        <w:b/>
        <w:bCs/>
        <w:color w:val="232323" w:themeColor="text1"/>
      </w:rPr>
      <w:tblPr/>
      <w:tcPr>
        <w:shd w:val="clear" w:color="auto" w:fill="FFF5EF" w:themeFill="accent6" w:themeFillTint="19"/>
      </w:tcPr>
    </w:tblStylePr>
    <w:tblStylePr w:type="lastRow">
      <w:rPr>
        <w:b/>
        <w:bCs/>
        <w:color w:val="232323" w:themeColor="text1"/>
      </w:rPr>
      <w:tblPr/>
      <w:tcPr>
        <w:tcBorders>
          <w:top w:val="single" w:sz="12" w:space="0" w:color="232323" w:themeColor="text1"/>
          <w:left w:val="nil"/>
          <w:bottom w:val="nil"/>
          <w:right w:val="nil"/>
          <w:insideH w:val="nil"/>
          <w:insideV w:val="nil"/>
        </w:tcBorders>
        <w:shd w:val="clear" w:color="auto" w:fill="FFFFFF" w:themeFill="background1"/>
      </w:tcPr>
    </w:tblStylePr>
    <w:tblStylePr w:type="firstCol">
      <w:rPr>
        <w:b/>
        <w:bCs/>
        <w:color w:val="23232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2323" w:themeColor="text1"/>
      </w:rPr>
      <w:tblPr/>
      <w:tcPr>
        <w:tcBorders>
          <w:top w:val="nil"/>
          <w:left w:val="nil"/>
          <w:bottom w:val="nil"/>
          <w:right w:val="nil"/>
          <w:insideH w:val="nil"/>
          <w:insideV w:val="nil"/>
        </w:tcBorders>
        <w:shd w:val="clear" w:color="auto" w:fill="FFEADE" w:themeFill="accent6" w:themeFillTint="33"/>
      </w:tcPr>
    </w:tblStylePr>
    <w:tblStylePr w:type="band1Vert">
      <w:tblPr/>
      <w:tcPr>
        <w:shd w:val="clear" w:color="auto" w:fill="FFCCAE" w:themeFill="accent6" w:themeFillTint="7F"/>
      </w:tcPr>
    </w:tblStylePr>
    <w:tblStylePr w:type="band1Horz">
      <w:tblPr/>
      <w:tcPr>
        <w:tcBorders>
          <w:insideH w:val="single" w:sz="6" w:space="0" w:color="FF9A5D" w:themeColor="accent6"/>
          <w:insideV w:val="single" w:sz="6" w:space="0" w:color="FF9A5D" w:themeColor="accent6"/>
        </w:tcBorders>
        <w:shd w:val="clear" w:color="auto" w:fill="FFCCA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2646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C8C8"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232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232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232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232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9191"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9191" w:themeFill="text1" w:themeFillTint="7F"/>
      </w:tcPr>
    </w:tblStylePr>
  </w:style>
  <w:style w:type="table" w:styleId="MediumGrid3-Accent1">
    <w:name w:val="Medium Grid 3 Accent 1"/>
    <w:basedOn w:val="TableNormal"/>
    <w:uiPriority w:val="69"/>
    <w:rsid w:val="0022646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4E7E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B565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B565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B565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B565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8CFC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8CFCA" w:themeFill="accent1" w:themeFillTint="7F"/>
      </w:tcPr>
    </w:tblStylePr>
  </w:style>
  <w:style w:type="table" w:styleId="MediumGrid3-Accent2">
    <w:name w:val="Medium Grid 3 Accent 2"/>
    <w:basedOn w:val="TableNormal"/>
    <w:uiPriority w:val="69"/>
    <w:rsid w:val="0022646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FB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F2C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F2C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F2C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F2C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F8E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F8E0" w:themeFill="accent2" w:themeFillTint="7F"/>
      </w:tcPr>
    </w:tblStylePr>
  </w:style>
  <w:style w:type="table" w:styleId="MediumGrid3-Accent3">
    <w:name w:val="Medium Grid 3 Accent 3"/>
    <w:basedOn w:val="TableNormal"/>
    <w:uiPriority w:val="69"/>
    <w:rsid w:val="0022646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FDF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FF9E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FF9E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FF9E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FF9E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FCE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FCEF" w:themeFill="accent3" w:themeFillTint="7F"/>
      </w:tcPr>
    </w:tblStylePr>
  </w:style>
  <w:style w:type="table" w:styleId="MediumGrid3-Accent4">
    <w:name w:val="Medium Grid 3 Accent 4"/>
    <w:basedOn w:val="TableNormal"/>
    <w:uiPriority w:val="69"/>
    <w:rsid w:val="0022646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3FF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3FF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3FF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3FF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9F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9FF80" w:themeFill="accent4" w:themeFillTint="7F"/>
      </w:tcPr>
    </w:tblStylePr>
  </w:style>
  <w:style w:type="table" w:styleId="MediumGrid3-Accent5">
    <w:name w:val="Medium Grid 3 Accent 5"/>
    <w:basedOn w:val="TableNormal"/>
    <w:uiPriority w:val="69"/>
    <w:rsid w:val="0022646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DDC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793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793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793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793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BC9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BC9C" w:themeFill="accent5" w:themeFillTint="7F"/>
      </w:tcPr>
    </w:tblStylePr>
  </w:style>
  <w:style w:type="table" w:styleId="MediumGrid3-Accent6">
    <w:name w:val="Medium Grid 3 Accent 6"/>
    <w:basedOn w:val="TableNormal"/>
    <w:uiPriority w:val="69"/>
    <w:rsid w:val="0022646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D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A5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A5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A5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A5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A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AE" w:themeFill="accent6" w:themeFillTint="7F"/>
      </w:tcPr>
    </w:tblStylePr>
  </w:style>
  <w:style w:type="table" w:styleId="MediumList1">
    <w:name w:val="Medium List 1"/>
    <w:basedOn w:val="TableNormal"/>
    <w:uiPriority w:val="65"/>
    <w:rsid w:val="0022646F"/>
    <w:pPr>
      <w:spacing w:after="0" w:line="240" w:lineRule="auto"/>
    </w:pPr>
    <w:rPr>
      <w:color w:val="232323" w:themeColor="text1"/>
    </w:rPr>
    <w:tblPr>
      <w:tblStyleRowBandSize w:val="1"/>
      <w:tblStyleColBandSize w:val="1"/>
      <w:tblBorders>
        <w:top w:val="single" w:sz="8" w:space="0" w:color="232323" w:themeColor="text1"/>
        <w:bottom w:val="single" w:sz="8" w:space="0" w:color="232323" w:themeColor="text1"/>
      </w:tblBorders>
    </w:tblPr>
    <w:tblStylePr w:type="firstRow">
      <w:rPr>
        <w:rFonts w:asciiTheme="majorHAnsi" w:eastAsiaTheme="majorEastAsia" w:hAnsiTheme="majorHAnsi" w:cstheme="majorBidi"/>
      </w:rPr>
      <w:tblPr/>
      <w:tcPr>
        <w:tcBorders>
          <w:top w:val="nil"/>
          <w:bottom w:val="single" w:sz="8" w:space="0" w:color="232323" w:themeColor="text1"/>
        </w:tcBorders>
      </w:tcPr>
    </w:tblStylePr>
    <w:tblStylePr w:type="lastRow">
      <w:rPr>
        <w:b/>
        <w:bCs/>
        <w:color w:val="005653" w:themeColor="text2"/>
      </w:rPr>
      <w:tblPr/>
      <w:tcPr>
        <w:tcBorders>
          <w:top w:val="single" w:sz="8" w:space="0" w:color="232323" w:themeColor="text1"/>
          <w:bottom w:val="single" w:sz="8" w:space="0" w:color="232323" w:themeColor="text1"/>
        </w:tcBorders>
      </w:tcPr>
    </w:tblStylePr>
    <w:tblStylePr w:type="firstCol">
      <w:rPr>
        <w:b/>
        <w:bCs/>
      </w:rPr>
    </w:tblStylePr>
    <w:tblStylePr w:type="lastCol">
      <w:rPr>
        <w:b/>
        <w:bCs/>
      </w:rPr>
      <w:tblPr/>
      <w:tcPr>
        <w:tcBorders>
          <w:top w:val="single" w:sz="8" w:space="0" w:color="232323" w:themeColor="text1"/>
          <w:bottom w:val="single" w:sz="8" w:space="0" w:color="232323" w:themeColor="text1"/>
        </w:tcBorders>
      </w:tcPr>
    </w:tblStylePr>
    <w:tblStylePr w:type="band1Vert">
      <w:tblPr/>
      <w:tcPr>
        <w:shd w:val="clear" w:color="auto" w:fill="C8C8C8" w:themeFill="text1" w:themeFillTint="3F"/>
      </w:tcPr>
    </w:tblStylePr>
    <w:tblStylePr w:type="band1Horz">
      <w:tblPr/>
      <w:tcPr>
        <w:shd w:val="clear" w:color="auto" w:fill="C8C8C8" w:themeFill="text1" w:themeFillTint="3F"/>
      </w:tcPr>
    </w:tblStylePr>
  </w:style>
  <w:style w:type="table" w:styleId="MediumList1-Accent1">
    <w:name w:val="Medium List 1 Accent 1"/>
    <w:basedOn w:val="TableNormal"/>
    <w:uiPriority w:val="65"/>
    <w:rsid w:val="0022646F"/>
    <w:pPr>
      <w:spacing w:after="0" w:line="240" w:lineRule="auto"/>
    </w:pPr>
    <w:rPr>
      <w:color w:val="232323" w:themeColor="text1"/>
    </w:rPr>
    <w:tblPr>
      <w:tblStyleRowBandSize w:val="1"/>
      <w:tblStyleColBandSize w:val="1"/>
      <w:tblBorders>
        <w:top w:val="single" w:sz="8" w:space="0" w:color="1B5653" w:themeColor="accent1"/>
        <w:bottom w:val="single" w:sz="8" w:space="0" w:color="1B5653" w:themeColor="accent1"/>
      </w:tblBorders>
    </w:tblPr>
    <w:tblStylePr w:type="firstRow">
      <w:rPr>
        <w:rFonts w:asciiTheme="majorHAnsi" w:eastAsiaTheme="majorEastAsia" w:hAnsiTheme="majorHAnsi" w:cstheme="majorBidi"/>
      </w:rPr>
      <w:tblPr/>
      <w:tcPr>
        <w:tcBorders>
          <w:top w:val="nil"/>
          <w:bottom w:val="single" w:sz="8" w:space="0" w:color="1B5653" w:themeColor="accent1"/>
        </w:tcBorders>
      </w:tcPr>
    </w:tblStylePr>
    <w:tblStylePr w:type="lastRow">
      <w:rPr>
        <w:b/>
        <w:bCs/>
        <w:color w:val="005653" w:themeColor="text2"/>
      </w:rPr>
      <w:tblPr/>
      <w:tcPr>
        <w:tcBorders>
          <w:top w:val="single" w:sz="8" w:space="0" w:color="1B5653" w:themeColor="accent1"/>
          <w:bottom w:val="single" w:sz="8" w:space="0" w:color="1B5653" w:themeColor="accent1"/>
        </w:tcBorders>
      </w:tcPr>
    </w:tblStylePr>
    <w:tblStylePr w:type="firstCol">
      <w:rPr>
        <w:b/>
        <w:bCs/>
      </w:rPr>
    </w:tblStylePr>
    <w:tblStylePr w:type="lastCol">
      <w:rPr>
        <w:b/>
        <w:bCs/>
      </w:rPr>
      <w:tblPr/>
      <w:tcPr>
        <w:tcBorders>
          <w:top w:val="single" w:sz="8" w:space="0" w:color="1B5653" w:themeColor="accent1"/>
          <w:bottom w:val="single" w:sz="8" w:space="0" w:color="1B5653" w:themeColor="accent1"/>
        </w:tcBorders>
      </w:tcPr>
    </w:tblStylePr>
    <w:tblStylePr w:type="band1Vert">
      <w:tblPr/>
      <w:tcPr>
        <w:shd w:val="clear" w:color="auto" w:fill="B4E7E4" w:themeFill="accent1" w:themeFillTint="3F"/>
      </w:tcPr>
    </w:tblStylePr>
    <w:tblStylePr w:type="band1Horz">
      <w:tblPr/>
      <w:tcPr>
        <w:shd w:val="clear" w:color="auto" w:fill="B4E7E4" w:themeFill="accent1" w:themeFillTint="3F"/>
      </w:tcPr>
    </w:tblStylePr>
  </w:style>
  <w:style w:type="table" w:styleId="MediumList1-Accent2">
    <w:name w:val="Medium List 1 Accent 2"/>
    <w:basedOn w:val="TableNormal"/>
    <w:uiPriority w:val="65"/>
    <w:rsid w:val="0022646F"/>
    <w:pPr>
      <w:spacing w:after="0" w:line="240" w:lineRule="auto"/>
    </w:pPr>
    <w:rPr>
      <w:color w:val="232323" w:themeColor="text1"/>
    </w:rPr>
    <w:tblPr>
      <w:tblStyleRowBandSize w:val="1"/>
      <w:tblStyleColBandSize w:val="1"/>
      <w:tblBorders>
        <w:top w:val="single" w:sz="8" w:space="0" w:color="7FF2C3" w:themeColor="accent2"/>
        <w:bottom w:val="single" w:sz="8" w:space="0" w:color="7FF2C3" w:themeColor="accent2"/>
      </w:tblBorders>
    </w:tblPr>
    <w:tblStylePr w:type="firstRow">
      <w:rPr>
        <w:rFonts w:asciiTheme="majorHAnsi" w:eastAsiaTheme="majorEastAsia" w:hAnsiTheme="majorHAnsi" w:cstheme="majorBidi"/>
      </w:rPr>
      <w:tblPr/>
      <w:tcPr>
        <w:tcBorders>
          <w:top w:val="nil"/>
          <w:bottom w:val="single" w:sz="8" w:space="0" w:color="7FF2C3" w:themeColor="accent2"/>
        </w:tcBorders>
      </w:tcPr>
    </w:tblStylePr>
    <w:tblStylePr w:type="lastRow">
      <w:rPr>
        <w:b/>
        <w:bCs/>
        <w:color w:val="005653" w:themeColor="text2"/>
      </w:rPr>
      <w:tblPr/>
      <w:tcPr>
        <w:tcBorders>
          <w:top w:val="single" w:sz="8" w:space="0" w:color="7FF2C3" w:themeColor="accent2"/>
          <w:bottom w:val="single" w:sz="8" w:space="0" w:color="7FF2C3" w:themeColor="accent2"/>
        </w:tcBorders>
      </w:tcPr>
    </w:tblStylePr>
    <w:tblStylePr w:type="firstCol">
      <w:rPr>
        <w:b/>
        <w:bCs/>
      </w:rPr>
    </w:tblStylePr>
    <w:tblStylePr w:type="lastCol">
      <w:rPr>
        <w:b/>
        <w:bCs/>
      </w:rPr>
      <w:tblPr/>
      <w:tcPr>
        <w:tcBorders>
          <w:top w:val="single" w:sz="8" w:space="0" w:color="7FF2C3" w:themeColor="accent2"/>
          <w:bottom w:val="single" w:sz="8" w:space="0" w:color="7FF2C3" w:themeColor="accent2"/>
        </w:tcBorders>
      </w:tcPr>
    </w:tblStylePr>
    <w:tblStylePr w:type="band1Vert">
      <w:tblPr/>
      <w:tcPr>
        <w:shd w:val="clear" w:color="auto" w:fill="DFFBF0" w:themeFill="accent2" w:themeFillTint="3F"/>
      </w:tcPr>
    </w:tblStylePr>
    <w:tblStylePr w:type="band1Horz">
      <w:tblPr/>
      <w:tcPr>
        <w:shd w:val="clear" w:color="auto" w:fill="DFFBF0" w:themeFill="accent2" w:themeFillTint="3F"/>
      </w:tcPr>
    </w:tblStylePr>
  </w:style>
  <w:style w:type="table" w:styleId="MediumList1-Accent3">
    <w:name w:val="Medium List 1 Accent 3"/>
    <w:basedOn w:val="TableNormal"/>
    <w:uiPriority w:val="65"/>
    <w:rsid w:val="0022646F"/>
    <w:pPr>
      <w:spacing w:after="0" w:line="240" w:lineRule="auto"/>
    </w:pPr>
    <w:rPr>
      <w:color w:val="232323" w:themeColor="text1"/>
    </w:rPr>
    <w:tblPr>
      <w:tblStyleRowBandSize w:val="1"/>
      <w:tblStyleColBandSize w:val="1"/>
      <w:tblBorders>
        <w:top w:val="single" w:sz="8" w:space="0" w:color="BFF9E1" w:themeColor="accent3"/>
        <w:bottom w:val="single" w:sz="8" w:space="0" w:color="BFF9E1" w:themeColor="accent3"/>
      </w:tblBorders>
    </w:tblPr>
    <w:tblStylePr w:type="firstRow">
      <w:rPr>
        <w:rFonts w:asciiTheme="majorHAnsi" w:eastAsiaTheme="majorEastAsia" w:hAnsiTheme="majorHAnsi" w:cstheme="majorBidi"/>
      </w:rPr>
      <w:tblPr/>
      <w:tcPr>
        <w:tcBorders>
          <w:top w:val="nil"/>
          <w:bottom w:val="single" w:sz="8" w:space="0" w:color="BFF9E1" w:themeColor="accent3"/>
        </w:tcBorders>
      </w:tcPr>
    </w:tblStylePr>
    <w:tblStylePr w:type="lastRow">
      <w:rPr>
        <w:b/>
        <w:bCs/>
        <w:color w:val="005653" w:themeColor="text2"/>
      </w:rPr>
      <w:tblPr/>
      <w:tcPr>
        <w:tcBorders>
          <w:top w:val="single" w:sz="8" w:space="0" w:color="BFF9E1" w:themeColor="accent3"/>
          <w:bottom w:val="single" w:sz="8" w:space="0" w:color="BFF9E1" w:themeColor="accent3"/>
        </w:tcBorders>
      </w:tcPr>
    </w:tblStylePr>
    <w:tblStylePr w:type="firstCol">
      <w:rPr>
        <w:b/>
        <w:bCs/>
      </w:rPr>
    </w:tblStylePr>
    <w:tblStylePr w:type="lastCol">
      <w:rPr>
        <w:b/>
        <w:bCs/>
      </w:rPr>
      <w:tblPr/>
      <w:tcPr>
        <w:tcBorders>
          <w:top w:val="single" w:sz="8" w:space="0" w:color="BFF9E1" w:themeColor="accent3"/>
          <w:bottom w:val="single" w:sz="8" w:space="0" w:color="BFF9E1" w:themeColor="accent3"/>
        </w:tcBorders>
      </w:tcPr>
    </w:tblStylePr>
    <w:tblStylePr w:type="band1Vert">
      <w:tblPr/>
      <w:tcPr>
        <w:shd w:val="clear" w:color="auto" w:fill="EFFDF7" w:themeFill="accent3" w:themeFillTint="3F"/>
      </w:tcPr>
    </w:tblStylePr>
    <w:tblStylePr w:type="band1Horz">
      <w:tblPr/>
      <w:tcPr>
        <w:shd w:val="clear" w:color="auto" w:fill="EFFDF7" w:themeFill="accent3" w:themeFillTint="3F"/>
      </w:tcPr>
    </w:tblStylePr>
  </w:style>
  <w:style w:type="table" w:styleId="MediumList1-Accent4">
    <w:name w:val="Medium List 1 Accent 4"/>
    <w:basedOn w:val="TableNormal"/>
    <w:uiPriority w:val="65"/>
    <w:rsid w:val="0022646F"/>
    <w:pPr>
      <w:spacing w:after="0" w:line="240" w:lineRule="auto"/>
    </w:pPr>
    <w:rPr>
      <w:color w:val="232323" w:themeColor="text1"/>
    </w:rPr>
    <w:tblPr>
      <w:tblStyleRowBandSize w:val="1"/>
      <w:tblStyleColBandSize w:val="1"/>
      <w:tblBorders>
        <w:top w:val="single" w:sz="8" w:space="0" w:color="B3FF00" w:themeColor="accent4"/>
        <w:bottom w:val="single" w:sz="8" w:space="0" w:color="B3FF00" w:themeColor="accent4"/>
      </w:tblBorders>
    </w:tblPr>
    <w:tblStylePr w:type="firstRow">
      <w:rPr>
        <w:rFonts w:asciiTheme="majorHAnsi" w:eastAsiaTheme="majorEastAsia" w:hAnsiTheme="majorHAnsi" w:cstheme="majorBidi"/>
      </w:rPr>
      <w:tblPr/>
      <w:tcPr>
        <w:tcBorders>
          <w:top w:val="nil"/>
          <w:bottom w:val="single" w:sz="8" w:space="0" w:color="B3FF00" w:themeColor="accent4"/>
        </w:tcBorders>
      </w:tcPr>
    </w:tblStylePr>
    <w:tblStylePr w:type="lastRow">
      <w:rPr>
        <w:b/>
        <w:bCs/>
        <w:color w:val="005653" w:themeColor="text2"/>
      </w:rPr>
      <w:tblPr/>
      <w:tcPr>
        <w:tcBorders>
          <w:top w:val="single" w:sz="8" w:space="0" w:color="B3FF00" w:themeColor="accent4"/>
          <w:bottom w:val="single" w:sz="8" w:space="0" w:color="B3FF00" w:themeColor="accent4"/>
        </w:tcBorders>
      </w:tcPr>
    </w:tblStylePr>
    <w:tblStylePr w:type="firstCol">
      <w:rPr>
        <w:b/>
        <w:bCs/>
      </w:rPr>
    </w:tblStylePr>
    <w:tblStylePr w:type="lastCol">
      <w:rPr>
        <w:b/>
        <w:bCs/>
      </w:rPr>
      <w:tblPr/>
      <w:tcPr>
        <w:tcBorders>
          <w:top w:val="single" w:sz="8" w:space="0" w:color="B3FF00" w:themeColor="accent4"/>
          <w:bottom w:val="single" w:sz="8" w:space="0" w:color="B3FF00" w:themeColor="accent4"/>
        </w:tcBorders>
      </w:tcPr>
    </w:tblStylePr>
    <w:tblStylePr w:type="band1Vert">
      <w:tblPr/>
      <w:tcPr>
        <w:shd w:val="clear" w:color="auto" w:fill="ECFFC0" w:themeFill="accent4" w:themeFillTint="3F"/>
      </w:tcPr>
    </w:tblStylePr>
    <w:tblStylePr w:type="band1Horz">
      <w:tblPr/>
      <w:tcPr>
        <w:shd w:val="clear" w:color="auto" w:fill="ECFFC0" w:themeFill="accent4" w:themeFillTint="3F"/>
      </w:tcPr>
    </w:tblStylePr>
  </w:style>
  <w:style w:type="table" w:styleId="MediumList1-Accent5">
    <w:name w:val="Medium List 1 Accent 5"/>
    <w:basedOn w:val="TableNormal"/>
    <w:uiPriority w:val="65"/>
    <w:rsid w:val="0022646F"/>
    <w:pPr>
      <w:spacing w:after="0" w:line="240" w:lineRule="auto"/>
    </w:pPr>
    <w:rPr>
      <w:color w:val="232323" w:themeColor="text1"/>
    </w:rPr>
    <w:tblPr>
      <w:tblStyleRowBandSize w:val="1"/>
      <w:tblStyleColBandSize w:val="1"/>
      <w:tblBorders>
        <w:top w:val="single" w:sz="8" w:space="0" w:color="F6793A" w:themeColor="accent5"/>
        <w:bottom w:val="single" w:sz="8" w:space="0" w:color="F6793A" w:themeColor="accent5"/>
      </w:tblBorders>
    </w:tblPr>
    <w:tblStylePr w:type="firstRow">
      <w:rPr>
        <w:rFonts w:asciiTheme="majorHAnsi" w:eastAsiaTheme="majorEastAsia" w:hAnsiTheme="majorHAnsi" w:cstheme="majorBidi"/>
      </w:rPr>
      <w:tblPr/>
      <w:tcPr>
        <w:tcBorders>
          <w:top w:val="nil"/>
          <w:bottom w:val="single" w:sz="8" w:space="0" w:color="F6793A" w:themeColor="accent5"/>
        </w:tcBorders>
      </w:tcPr>
    </w:tblStylePr>
    <w:tblStylePr w:type="lastRow">
      <w:rPr>
        <w:b/>
        <w:bCs/>
        <w:color w:val="005653" w:themeColor="text2"/>
      </w:rPr>
      <w:tblPr/>
      <w:tcPr>
        <w:tcBorders>
          <w:top w:val="single" w:sz="8" w:space="0" w:color="F6793A" w:themeColor="accent5"/>
          <w:bottom w:val="single" w:sz="8" w:space="0" w:color="F6793A" w:themeColor="accent5"/>
        </w:tcBorders>
      </w:tcPr>
    </w:tblStylePr>
    <w:tblStylePr w:type="firstCol">
      <w:rPr>
        <w:b/>
        <w:bCs/>
      </w:rPr>
    </w:tblStylePr>
    <w:tblStylePr w:type="lastCol">
      <w:rPr>
        <w:b/>
        <w:bCs/>
      </w:rPr>
      <w:tblPr/>
      <w:tcPr>
        <w:tcBorders>
          <w:top w:val="single" w:sz="8" w:space="0" w:color="F6793A" w:themeColor="accent5"/>
          <w:bottom w:val="single" w:sz="8" w:space="0" w:color="F6793A" w:themeColor="accent5"/>
        </w:tcBorders>
      </w:tcPr>
    </w:tblStylePr>
    <w:tblStylePr w:type="band1Vert">
      <w:tblPr/>
      <w:tcPr>
        <w:shd w:val="clear" w:color="auto" w:fill="FCDDCE" w:themeFill="accent5" w:themeFillTint="3F"/>
      </w:tcPr>
    </w:tblStylePr>
    <w:tblStylePr w:type="band1Horz">
      <w:tblPr/>
      <w:tcPr>
        <w:shd w:val="clear" w:color="auto" w:fill="FCDDCE" w:themeFill="accent5" w:themeFillTint="3F"/>
      </w:tcPr>
    </w:tblStylePr>
  </w:style>
  <w:style w:type="table" w:styleId="MediumList1-Accent6">
    <w:name w:val="Medium List 1 Accent 6"/>
    <w:basedOn w:val="TableNormal"/>
    <w:uiPriority w:val="65"/>
    <w:rsid w:val="0022646F"/>
    <w:pPr>
      <w:spacing w:after="0" w:line="240" w:lineRule="auto"/>
    </w:pPr>
    <w:rPr>
      <w:color w:val="232323" w:themeColor="text1"/>
    </w:rPr>
    <w:tblPr>
      <w:tblStyleRowBandSize w:val="1"/>
      <w:tblStyleColBandSize w:val="1"/>
      <w:tblBorders>
        <w:top w:val="single" w:sz="8" w:space="0" w:color="FF9A5D" w:themeColor="accent6"/>
        <w:bottom w:val="single" w:sz="8" w:space="0" w:color="FF9A5D" w:themeColor="accent6"/>
      </w:tblBorders>
    </w:tblPr>
    <w:tblStylePr w:type="firstRow">
      <w:rPr>
        <w:rFonts w:asciiTheme="majorHAnsi" w:eastAsiaTheme="majorEastAsia" w:hAnsiTheme="majorHAnsi" w:cstheme="majorBidi"/>
      </w:rPr>
      <w:tblPr/>
      <w:tcPr>
        <w:tcBorders>
          <w:top w:val="nil"/>
          <w:bottom w:val="single" w:sz="8" w:space="0" w:color="FF9A5D" w:themeColor="accent6"/>
        </w:tcBorders>
      </w:tcPr>
    </w:tblStylePr>
    <w:tblStylePr w:type="lastRow">
      <w:rPr>
        <w:b/>
        <w:bCs/>
        <w:color w:val="005653" w:themeColor="text2"/>
      </w:rPr>
      <w:tblPr/>
      <w:tcPr>
        <w:tcBorders>
          <w:top w:val="single" w:sz="8" w:space="0" w:color="FF9A5D" w:themeColor="accent6"/>
          <w:bottom w:val="single" w:sz="8" w:space="0" w:color="FF9A5D" w:themeColor="accent6"/>
        </w:tcBorders>
      </w:tcPr>
    </w:tblStylePr>
    <w:tblStylePr w:type="firstCol">
      <w:rPr>
        <w:b/>
        <w:bCs/>
      </w:rPr>
    </w:tblStylePr>
    <w:tblStylePr w:type="lastCol">
      <w:rPr>
        <w:b/>
        <w:bCs/>
      </w:rPr>
      <w:tblPr/>
      <w:tcPr>
        <w:tcBorders>
          <w:top w:val="single" w:sz="8" w:space="0" w:color="FF9A5D" w:themeColor="accent6"/>
          <w:bottom w:val="single" w:sz="8" w:space="0" w:color="FF9A5D" w:themeColor="accent6"/>
        </w:tcBorders>
      </w:tcPr>
    </w:tblStylePr>
    <w:tblStylePr w:type="band1Vert">
      <w:tblPr/>
      <w:tcPr>
        <w:shd w:val="clear" w:color="auto" w:fill="FFE5D6" w:themeFill="accent6" w:themeFillTint="3F"/>
      </w:tcPr>
    </w:tblStylePr>
    <w:tblStylePr w:type="band1Horz">
      <w:tblPr/>
      <w:tcPr>
        <w:shd w:val="clear" w:color="auto" w:fill="FFE5D6" w:themeFill="accent6" w:themeFillTint="3F"/>
      </w:tcPr>
    </w:tblStylePr>
  </w:style>
  <w:style w:type="table" w:styleId="MediumList2">
    <w:name w:val="Medium List 2"/>
    <w:basedOn w:val="TableNormal"/>
    <w:uiPriority w:val="66"/>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232323" w:themeColor="text1"/>
        <w:left w:val="single" w:sz="8" w:space="0" w:color="232323" w:themeColor="text1"/>
        <w:bottom w:val="single" w:sz="8" w:space="0" w:color="232323" w:themeColor="text1"/>
        <w:right w:val="single" w:sz="8" w:space="0" w:color="232323" w:themeColor="text1"/>
      </w:tblBorders>
    </w:tblPr>
    <w:tblStylePr w:type="firstRow">
      <w:rPr>
        <w:sz w:val="24"/>
        <w:szCs w:val="24"/>
      </w:rPr>
      <w:tblPr/>
      <w:tcPr>
        <w:tcBorders>
          <w:top w:val="nil"/>
          <w:left w:val="nil"/>
          <w:bottom w:val="single" w:sz="24" w:space="0" w:color="232323" w:themeColor="text1"/>
          <w:right w:val="nil"/>
          <w:insideH w:val="nil"/>
          <w:insideV w:val="nil"/>
        </w:tcBorders>
        <w:shd w:val="clear" w:color="auto" w:fill="FFFFFF" w:themeFill="background1"/>
      </w:tcPr>
    </w:tblStylePr>
    <w:tblStylePr w:type="lastRow">
      <w:tblPr/>
      <w:tcPr>
        <w:tcBorders>
          <w:top w:val="single" w:sz="8" w:space="0" w:color="232323"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2323" w:themeColor="text1"/>
          <w:insideH w:val="nil"/>
          <w:insideV w:val="nil"/>
        </w:tcBorders>
        <w:shd w:val="clear" w:color="auto" w:fill="FFFFFF" w:themeFill="background1"/>
      </w:tcPr>
    </w:tblStylePr>
    <w:tblStylePr w:type="lastCol">
      <w:tblPr/>
      <w:tcPr>
        <w:tcBorders>
          <w:top w:val="nil"/>
          <w:left w:val="single" w:sz="8" w:space="0" w:color="23232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C8C8" w:themeFill="text1" w:themeFillTint="3F"/>
      </w:tcPr>
    </w:tblStylePr>
    <w:tblStylePr w:type="band1Horz">
      <w:tblPr/>
      <w:tcPr>
        <w:tcBorders>
          <w:top w:val="nil"/>
          <w:bottom w:val="nil"/>
          <w:insideH w:val="nil"/>
          <w:insideV w:val="nil"/>
        </w:tcBorders>
        <w:shd w:val="clear" w:color="auto" w:fill="C8C8C8"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1B5653" w:themeColor="accent1"/>
        <w:left w:val="single" w:sz="8" w:space="0" w:color="1B5653" w:themeColor="accent1"/>
        <w:bottom w:val="single" w:sz="8" w:space="0" w:color="1B5653" w:themeColor="accent1"/>
        <w:right w:val="single" w:sz="8" w:space="0" w:color="1B5653" w:themeColor="accent1"/>
      </w:tblBorders>
    </w:tblPr>
    <w:tblStylePr w:type="firstRow">
      <w:rPr>
        <w:sz w:val="24"/>
        <w:szCs w:val="24"/>
      </w:rPr>
      <w:tblPr/>
      <w:tcPr>
        <w:tcBorders>
          <w:top w:val="nil"/>
          <w:left w:val="nil"/>
          <w:bottom w:val="single" w:sz="24" w:space="0" w:color="1B5653" w:themeColor="accent1"/>
          <w:right w:val="nil"/>
          <w:insideH w:val="nil"/>
          <w:insideV w:val="nil"/>
        </w:tcBorders>
        <w:shd w:val="clear" w:color="auto" w:fill="FFFFFF" w:themeFill="background1"/>
      </w:tcPr>
    </w:tblStylePr>
    <w:tblStylePr w:type="lastRow">
      <w:tblPr/>
      <w:tcPr>
        <w:tcBorders>
          <w:top w:val="single" w:sz="8" w:space="0" w:color="1B5653"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B5653" w:themeColor="accent1"/>
          <w:insideH w:val="nil"/>
          <w:insideV w:val="nil"/>
        </w:tcBorders>
        <w:shd w:val="clear" w:color="auto" w:fill="FFFFFF" w:themeFill="background1"/>
      </w:tcPr>
    </w:tblStylePr>
    <w:tblStylePr w:type="lastCol">
      <w:tblPr/>
      <w:tcPr>
        <w:tcBorders>
          <w:top w:val="nil"/>
          <w:left w:val="single" w:sz="8" w:space="0" w:color="1B565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4E7E4" w:themeFill="accent1" w:themeFillTint="3F"/>
      </w:tcPr>
    </w:tblStylePr>
    <w:tblStylePr w:type="band1Horz">
      <w:tblPr/>
      <w:tcPr>
        <w:tcBorders>
          <w:top w:val="nil"/>
          <w:bottom w:val="nil"/>
          <w:insideH w:val="nil"/>
          <w:insideV w:val="nil"/>
        </w:tcBorders>
        <w:shd w:val="clear" w:color="auto" w:fill="B4E7E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7FF2C3" w:themeColor="accent2"/>
        <w:left w:val="single" w:sz="8" w:space="0" w:color="7FF2C3" w:themeColor="accent2"/>
        <w:bottom w:val="single" w:sz="8" w:space="0" w:color="7FF2C3" w:themeColor="accent2"/>
        <w:right w:val="single" w:sz="8" w:space="0" w:color="7FF2C3" w:themeColor="accent2"/>
      </w:tblBorders>
    </w:tblPr>
    <w:tblStylePr w:type="firstRow">
      <w:rPr>
        <w:sz w:val="24"/>
        <w:szCs w:val="24"/>
      </w:rPr>
      <w:tblPr/>
      <w:tcPr>
        <w:tcBorders>
          <w:top w:val="nil"/>
          <w:left w:val="nil"/>
          <w:bottom w:val="single" w:sz="24" w:space="0" w:color="7FF2C3" w:themeColor="accent2"/>
          <w:right w:val="nil"/>
          <w:insideH w:val="nil"/>
          <w:insideV w:val="nil"/>
        </w:tcBorders>
        <w:shd w:val="clear" w:color="auto" w:fill="FFFFFF" w:themeFill="background1"/>
      </w:tcPr>
    </w:tblStylePr>
    <w:tblStylePr w:type="lastRow">
      <w:tblPr/>
      <w:tcPr>
        <w:tcBorders>
          <w:top w:val="single" w:sz="8" w:space="0" w:color="7FF2C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F2C3" w:themeColor="accent2"/>
          <w:insideH w:val="nil"/>
          <w:insideV w:val="nil"/>
        </w:tcBorders>
        <w:shd w:val="clear" w:color="auto" w:fill="FFFFFF" w:themeFill="background1"/>
      </w:tcPr>
    </w:tblStylePr>
    <w:tblStylePr w:type="lastCol">
      <w:tblPr/>
      <w:tcPr>
        <w:tcBorders>
          <w:top w:val="nil"/>
          <w:left w:val="single" w:sz="8" w:space="0" w:color="7FF2C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FBF0" w:themeFill="accent2" w:themeFillTint="3F"/>
      </w:tcPr>
    </w:tblStylePr>
    <w:tblStylePr w:type="band1Horz">
      <w:tblPr/>
      <w:tcPr>
        <w:tcBorders>
          <w:top w:val="nil"/>
          <w:bottom w:val="nil"/>
          <w:insideH w:val="nil"/>
          <w:insideV w:val="nil"/>
        </w:tcBorders>
        <w:shd w:val="clear" w:color="auto" w:fill="DFFB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BFF9E1" w:themeColor="accent3"/>
        <w:left w:val="single" w:sz="8" w:space="0" w:color="BFF9E1" w:themeColor="accent3"/>
        <w:bottom w:val="single" w:sz="8" w:space="0" w:color="BFF9E1" w:themeColor="accent3"/>
        <w:right w:val="single" w:sz="8" w:space="0" w:color="BFF9E1" w:themeColor="accent3"/>
      </w:tblBorders>
    </w:tblPr>
    <w:tblStylePr w:type="firstRow">
      <w:rPr>
        <w:sz w:val="24"/>
        <w:szCs w:val="24"/>
      </w:rPr>
      <w:tblPr/>
      <w:tcPr>
        <w:tcBorders>
          <w:top w:val="nil"/>
          <w:left w:val="nil"/>
          <w:bottom w:val="single" w:sz="24" w:space="0" w:color="BFF9E1" w:themeColor="accent3"/>
          <w:right w:val="nil"/>
          <w:insideH w:val="nil"/>
          <w:insideV w:val="nil"/>
        </w:tcBorders>
        <w:shd w:val="clear" w:color="auto" w:fill="FFFFFF" w:themeFill="background1"/>
      </w:tcPr>
    </w:tblStylePr>
    <w:tblStylePr w:type="lastRow">
      <w:tblPr/>
      <w:tcPr>
        <w:tcBorders>
          <w:top w:val="single" w:sz="8" w:space="0" w:color="BFF9E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FF9E1" w:themeColor="accent3"/>
          <w:insideH w:val="nil"/>
          <w:insideV w:val="nil"/>
        </w:tcBorders>
        <w:shd w:val="clear" w:color="auto" w:fill="FFFFFF" w:themeFill="background1"/>
      </w:tcPr>
    </w:tblStylePr>
    <w:tblStylePr w:type="lastCol">
      <w:tblPr/>
      <w:tcPr>
        <w:tcBorders>
          <w:top w:val="nil"/>
          <w:left w:val="single" w:sz="8" w:space="0" w:color="BFF9E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DF7" w:themeFill="accent3" w:themeFillTint="3F"/>
      </w:tcPr>
    </w:tblStylePr>
    <w:tblStylePr w:type="band1Horz">
      <w:tblPr/>
      <w:tcPr>
        <w:tcBorders>
          <w:top w:val="nil"/>
          <w:bottom w:val="nil"/>
          <w:insideH w:val="nil"/>
          <w:insideV w:val="nil"/>
        </w:tcBorders>
        <w:shd w:val="clear" w:color="auto" w:fill="EFFDF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B3FF00" w:themeColor="accent4"/>
        <w:left w:val="single" w:sz="8" w:space="0" w:color="B3FF00" w:themeColor="accent4"/>
        <w:bottom w:val="single" w:sz="8" w:space="0" w:color="B3FF00" w:themeColor="accent4"/>
        <w:right w:val="single" w:sz="8" w:space="0" w:color="B3FF00" w:themeColor="accent4"/>
      </w:tblBorders>
    </w:tblPr>
    <w:tblStylePr w:type="firstRow">
      <w:rPr>
        <w:sz w:val="24"/>
        <w:szCs w:val="24"/>
      </w:rPr>
      <w:tblPr/>
      <w:tcPr>
        <w:tcBorders>
          <w:top w:val="nil"/>
          <w:left w:val="nil"/>
          <w:bottom w:val="single" w:sz="24" w:space="0" w:color="B3FF00" w:themeColor="accent4"/>
          <w:right w:val="nil"/>
          <w:insideH w:val="nil"/>
          <w:insideV w:val="nil"/>
        </w:tcBorders>
        <w:shd w:val="clear" w:color="auto" w:fill="FFFFFF" w:themeFill="background1"/>
      </w:tcPr>
    </w:tblStylePr>
    <w:tblStylePr w:type="lastRow">
      <w:tblPr/>
      <w:tcPr>
        <w:tcBorders>
          <w:top w:val="single" w:sz="8" w:space="0" w:color="B3FF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3FF00" w:themeColor="accent4"/>
          <w:insideH w:val="nil"/>
          <w:insideV w:val="nil"/>
        </w:tcBorders>
        <w:shd w:val="clear" w:color="auto" w:fill="FFFFFF" w:themeFill="background1"/>
      </w:tcPr>
    </w:tblStylePr>
    <w:tblStylePr w:type="lastCol">
      <w:tblPr/>
      <w:tcPr>
        <w:tcBorders>
          <w:top w:val="nil"/>
          <w:left w:val="single" w:sz="8" w:space="0" w:color="B3FF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FC0" w:themeFill="accent4" w:themeFillTint="3F"/>
      </w:tcPr>
    </w:tblStylePr>
    <w:tblStylePr w:type="band1Horz">
      <w:tblPr/>
      <w:tcPr>
        <w:tcBorders>
          <w:top w:val="nil"/>
          <w:bottom w:val="nil"/>
          <w:insideH w:val="nil"/>
          <w:insideV w:val="nil"/>
        </w:tcBorders>
        <w:shd w:val="clear" w:color="auto" w:fill="ECF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F6793A" w:themeColor="accent5"/>
        <w:left w:val="single" w:sz="8" w:space="0" w:color="F6793A" w:themeColor="accent5"/>
        <w:bottom w:val="single" w:sz="8" w:space="0" w:color="F6793A" w:themeColor="accent5"/>
        <w:right w:val="single" w:sz="8" w:space="0" w:color="F6793A" w:themeColor="accent5"/>
      </w:tblBorders>
    </w:tblPr>
    <w:tblStylePr w:type="firstRow">
      <w:rPr>
        <w:sz w:val="24"/>
        <w:szCs w:val="24"/>
      </w:rPr>
      <w:tblPr/>
      <w:tcPr>
        <w:tcBorders>
          <w:top w:val="nil"/>
          <w:left w:val="nil"/>
          <w:bottom w:val="single" w:sz="24" w:space="0" w:color="F6793A" w:themeColor="accent5"/>
          <w:right w:val="nil"/>
          <w:insideH w:val="nil"/>
          <w:insideV w:val="nil"/>
        </w:tcBorders>
        <w:shd w:val="clear" w:color="auto" w:fill="FFFFFF" w:themeFill="background1"/>
      </w:tcPr>
    </w:tblStylePr>
    <w:tblStylePr w:type="lastRow">
      <w:tblPr/>
      <w:tcPr>
        <w:tcBorders>
          <w:top w:val="single" w:sz="8" w:space="0" w:color="F6793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793A" w:themeColor="accent5"/>
          <w:insideH w:val="nil"/>
          <w:insideV w:val="nil"/>
        </w:tcBorders>
        <w:shd w:val="clear" w:color="auto" w:fill="FFFFFF" w:themeFill="background1"/>
      </w:tcPr>
    </w:tblStylePr>
    <w:tblStylePr w:type="lastCol">
      <w:tblPr/>
      <w:tcPr>
        <w:tcBorders>
          <w:top w:val="nil"/>
          <w:left w:val="single" w:sz="8" w:space="0" w:color="F6793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DDCE" w:themeFill="accent5" w:themeFillTint="3F"/>
      </w:tcPr>
    </w:tblStylePr>
    <w:tblStylePr w:type="band1Horz">
      <w:tblPr/>
      <w:tcPr>
        <w:tcBorders>
          <w:top w:val="nil"/>
          <w:bottom w:val="nil"/>
          <w:insideH w:val="nil"/>
          <w:insideV w:val="nil"/>
        </w:tcBorders>
        <w:shd w:val="clear" w:color="auto" w:fill="FCDDC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2646F"/>
    <w:pPr>
      <w:spacing w:after="0" w:line="240" w:lineRule="auto"/>
    </w:pPr>
    <w:rPr>
      <w:rFonts w:asciiTheme="majorHAnsi" w:eastAsiaTheme="majorEastAsia" w:hAnsiTheme="majorHAnsi" w:cstheme="majorBidi"/>
      <w:color w:val="232323" w:themeColor="text1"/>
    </w:rPr>
    <w:tblPr>
      <w:tblStyleRowBandSize w:val="1"/>
      <w:tblStyleColBandSize w:val="1"/>
      <w:tblBorders>
        <w:top w:val="single" w:sz="8" w:space="0" w:color="FF9A5D" w:themeColor="accent6"/>
        <w:left w:val="single" w:sz="8" w:space="0" w:color="FF9A5D" w:themeColor="accent6"/>
        <w:bottom w:val="single" w:sz="8" w:space="0" w:color="FF9A5D" w:themeColor="accent6"/>
        <w:right w:val="single" w:sz="8" w:space="0" w:color="FF9A5D" w:themeColor="accent6"/>
      </w:tblBorders>
    </w:tblPr>
    <w:tblStylePr w:type="firstRow">
      <w:rPr>
        <w:sz w:val="24"/>
        <w:szCs w:val="24"/>
      </w:rPr>
      <w:tblPr/>
      <w:tcPr>
        <w:tcBorders>
          <w:top w:val="nil"/>
          <w:left w:val="nil"/>
          <w:bottom w:val="single" w:sz="24" w:space="0" w:color="FF9A5D" w:themeColor="accent6"/>
          <w:right w:val="nil"/>
          <w:insideH w:val="nil"/>
          <w:insideV w:val="nil"/>
        </w:tcBorders>
        <w:shd w:val="clear" w:color="auto" w:fill="FFFFFF" w:themeFill="background1"/>
      </w:tcPr>
    </w:tblStylePr>
    <w:tblStylePr w:type="lastRow">
      <w:tblPr/>
      <w:tcPr>
        <w:tcBorders>
          <w:top w:val="single" w:sz="8" w:space="0" w:color="FF9A5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A5D" w:themeColor="accent6"/>
          <w:insideH w:val="nil"/>
          <w:insideV w:val="nil"/>
        </w:tcBorders>
        <w:shd w:val="clear" w:color="auto" w:fill="FFFFFF" w:themeFill="background1"/>
      </w:tcPr>
    </w:tblStylePr>
    <w:tblStylePr w:type="lastCol">
      <w:tblPr/>
      <w:tcPr>
        <w:tcBorders>
          <w:top w:val="nil"/>
          <w:left w:val="single" w:sz="8" w:space="0" w:color="FF9A5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D6" w:themeFill="accent6" w:themeFillTint="3F"/>
      </w:tcPr>
    </w:tblStylePr>
    <w:tblStylePr w:type="band1Horz">
      <w:tblPr/>
      <w:tcPr>
        <w:tcBorders>
          <w:top w:val="nil"/>
          <w:bottom w:val="nil"/>
          <w:insideH w:val="nil"/>
          <w:insideV w:val="nil"/>
        </w:tcBorders>
        <w:shd w:val="clear" w:color="auto" w:fill="FFE5D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2646F"/>
    <w:pPr>
      <w:spacing w:after="0" w:line="240" w:lineRule="auto"/>
    </w:pPr>
    <w:tblPr>
      <w:tblStyleRowBandSize w:val="1"/>
      <w:tblStyleColBandSize w:val="1"/>
      <w:tblBorders>
        <w:top w:val="single" w:sz="8" w:space="0" w:color="5A5A5A" w:themeColor="text1" w:themeTint="BF"/>
        <w:left w:val="single" w:sz="8" w:space="0" w:color="5A5A5A" w:themeColor="text1" w:themeTint="BF"/>
        <w:bottom w:val="single" w:sz="8" w:space="0" w:color="5A5A5A" w:themeColor="text1" w:themeTint="BF"/>
        <w:right w:val="single" w:sz="8" w:space="0" w:color="5A5A5A" w:themeColor="text1" w:themeTint="BF"/>
        <w:insideH w:val="single" w:sz="8" w:space="0" w:color="5A5A5A" w:themeColor="text1" w:themeTint="BF"/>
      </w:tblBorders>
    </w:tblPr>
    <w:tblStylePr w:type="firstRow">
      <w:pPr>
        <w:spacing w:before="0" w:after="0" w:line="240" w:lineRule="auto"/>
      </w:pPr>
      <w:rPr>
        <w:b/>
        <w:bCs/>
        <w:color w:val="FFFFFF" w:themeColor="background1"/>
      </w:rPr>
      <w:tblPr/>
      <w:tcPr>
        <w:tcBorders>
          <w:top w:val="single" w:sz="8" w:space="0" w:color="5A5A5A" w:themeColor="text1" w:themeTint="BF"/>
          <w:left w:val="single" w:sz="8" w:space="0" w:color="5A5A5A" w:themeColor="text1" w:themeTint="BF"/>
          <w:bottom w:val="single" w:sz="8" w:space="0" w:color="5A5A5A" w:themeColor="text1" w:themeTint="BF"/>
          <w:right w:val="single" w:sz="8" w:space="0" w:color="5A5A5A" w:themeColor="text1" w:themeTint="BF"/>
          <w:insideH w:val="nil"/>
          <w:insideV w:val="nil"/>
        </w:tcBorders>
        <w:shd w:val="clear" w:color="auto" w:fill="232323" w:themeFill="text1"/>
      </w:tcPr>
    </w:tblStylePr>
    <w:tblStylePr w:type="lastRow">
      <w:pPr>
        <w:spacing w:before="0" w:after="0" w:line="240" w:lineRule="auto"/>
      </w:pPr>
      <w:rPr>
        <w:b/>
        <w:bCs/>
      </w:rPr>
      <w:tblPr/>
      <w:tcPr>
        <w:tcBorders>
          <w:top w:val="double" w:sz="6" w:space="0" w:color="5A5A5A" w:themeColor="text1" w:themeTint="BF"/>
          <w:left w:val="single" w:sz="8" w:space="0" w:color="5A5A5A" w:themeColor="text1" w:themeTint="BF"/>
          <w:bottom w:val="single" w:sz="8" w:space="0" w:color="5A5A5A" w:themeColor="text1" w:themeTint="BF"/>
          <w:right w:val="single" w:sz="8" w:space="0" w:color="5A5A5A" w:themeColor="text1" w:themeTint="BF"/>
          <w:insideH w:val="nil"/>
          <w:insideV w:val="nil"/>
        </w:tcBorders>
      </w:tcPr>
    </w:tblStylePr>
    <w:tblStylePr w:type="firstCol">
      <w:rPr>
        <w:b/>
        <w:bCs/>
      </w:rPr>
    </w:tblStylePr>
    <w:tblStylePr w:type="lastCol">
      <w:rPr>
        <w:b/>
        <w:bCs/>
      </w:rPr>
    </w:tblStylePr>
    <w:tblStylePr w:type="band1Vert">
      <w:tblPr/>
      <w:tcPr>
        <w:shd w:val="clear" w:color="auto" w:fill="C8C8C8" w:themeFill="text1" w:themeFillTint="3F"/>
      </w:tcPr>
    </w:tblStylePr>
    <w:tblStylePr w:type="band1Horz">
      <w:tblPr/>
      <w:tcPr>
        <w:tcBorders>
          <w:insideH w:val="nil"/>
          <w:insideV w:val="nil"/>
        </w:tcBorders>
        <w:shd w:val="clear" w:color="auto" w:fill="C8C8C8"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2646F"/>
    <w:pPr>
      <w:spacing w:after="0" w:line="240" w:lineRule="auto"/>
    </w:pPr>
    <w:tblPr>
      <w:tblStyleRowBandSize w:val="1"/>
      <w:tblStyleColBandSize w:val="1"/>
      <w:tblBorders>
        <w:top w:val="single" w:sz="8" w:space="0" w:color="32A19B" w:themeColor="accent1" w:themeTint="BF"/>
        <w:left w:val="single" w:sz="8" w:space="0" w:color="32A19B" w:themeColor="accent1" w:themeTint="BF"/>
        <w:bottom w:val="single" w:sz="8" w:space="0" w:color="32A19B" w:themeColor="accent1" w:themeTint="BF"/>
        <w:right w:val="single" w:sz="8" w:space="0" w:color="32A19B" w:themeColor="accent1" w:themeTint="BF"/>
        <w:insideH w:val="single" w:sz="8" w:space="0" w:color="32A19B" w:themeColor="accent1" w:themeTint="BF"/>
      </w:tblBorders>
    </w:tblPr>
    <w:tblStylePr w:type="firstRow">
      <w:pPr>
        <w:spacing w:before="0" w:after="0" w:line="240" w:lineRule="auto"/>
      </w:pPr>
      <w:rPr>
        <w:b/>
        <w:bCs/>
        <w:color w:val="FFFFFF" w:themeColor="background1"/>
      </w:rPr>
      <w:tblPr/>
      <w:tcPr>
        <w:tcBorders>
          <w:top w:val="single" w:sz="8" w:space="0" w:color="32A19B" w:themeColor="accent1" w:themeTint="BF"/>
          <w:left w:val="single" w:sz="8" w:space="0" w:color="32A19B" w:themeColor="accent1" w:themeTint="BF"/>
          <w:bottom w:val="single" w:sz="8" w:space="0" w:color="32A19B" w:themeColor="accent1" w:themeTint="BF"/>
          <w:right w:val="single" w:sz="8" w:space="0" w:color="32A19B" w:themeColor="accent1" w:themeTint="BF"/>
          <w:insideH w:val="nil"/>
          <w:insideV w:val="nil"/>
        </w:tcBorders>
        <w:shd w:val="clear" w:color="auto" w:fill="1B5653" w:themeFill="accent1"/>
      </w:tcPr>
    </w:tblStylePr>
    <w:tblStylePr w:type="lastRow">
      <w:pPr>
        <w:spacing w:before="0" w:after="0" w:line="240" w:lineRule="auto"/>
      </w:pPr>
      <w:rPr>
        <w:b/>
        <w:bCs/>
      </w:rPr>
      <w:tblPr/>
      <w:tcPr>
        <w:tcBorders>
          <w:top w:val="double" w:sz="6" w:space="0" w:color="32A19B" w:themeColor="accent1" w:themeTint="BF"/>
          <w:left w:val="single" w:sz="8" w:space="0" w:color="32A19B" w:themeColor="accent1" w:themeTint="BF"/>
          <w:bottom w:val="single" w:sz="8" w:space="0" w:color="32A19B" w:themeColor="accent1" w:themeTint="BF"/>
          <w:right w:val="single" w:sz="8" w:space="0" w:color="32A19B" w:themeColor="accent1" w:themeTint="BF"/>
          <w:insideH w:val="nil"/>
          <w:insideV w:val="nil"/>
        </w:tcBorders>
      </w:tcPr>
    </w:tblStylePr>
    <w:tblStylePr w:type="firstCol">
      <w:rPr>
        <w:b/>
        <w:bCs/>
      </w:rPr>
    </w:tblStylePr>
    <w:tblStylePr w:type="lastCol">
      <w:rPr>
        <w:b/>
        <w:bCs/>
      </w:rPr>
    </w:tblStylePr>
    <w:tblStylePr w:type="band1Vert">
      <w:tblPr/>
      <w:tcPr>
        <w:shd w:val="clear" w:color="auto" w:fill="B4E7E4" w:themeFill="accent1" w:themeFillTint="3F"/>
      </w:tcPr>
    </w:tblStylePr>
    <w:tblStylePr w:type="band1Horz">
      <w:tblPr/>
      <w:tcPr>
        <w:tcBorders>
          <w:insideH w:val="nil"/>
          <w:insideV w:val="nil"/>
        </w:tcBorders>
        <w:shd w:val="clear" w:color="auto" w:fill="B4E7E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2646F"/>
    <w:pPr>
      <w:spacing w:after="0" w:line="240" w:lineRule="auto"/>
    </w:pPr>
    <w:tblPr>
      <w:tblStyleRowBandSize w:val="1"/>
      <w:tblStyleColBandSize w:val="1"/>
      <w:tblBorders>
        <w:top w:val="single" w:sz="8" w:space="0" w:color="9FF5D1" w:themeColor="accent2" w:themeTint="BF"/>
        <w:left w:val="single" w:sz="8" w:space="0" w:color="9FF5D1" w:themeColor="accent2" w:themeTint="BF"/>
        <w:bottom w:val="single" w:sz="8" w:space="0" w:color="9FF5D1" w:themeColor="accent2" w:themeTint="BF"/>
        <w:right w:val="single" w:sz="8" w:space="0" w:color="9FF5D1" w:themeColor="accent2" w:themeTint="BF"/>
        <w:insideH w:val="single" w:sz="8" w:space="0" w:color="9FF5D1" w:themeColor="accent2" w:themeTint="BF"/>
      </w:tblBorders>
    </w:tblPr>
    <w:tblStylePr w:type="firstRow">
      <w:pPr>
        <w:spacing w:before="0" w:after="0" w:line="240" w:lineRule="auto"/>
      </w:pPr>
      <w:rPr>
        <w:b/>
        <w:bCs/>
        <w:color w:val="FFFFFF" w:themeColor="background1"/>
      </w:rPr>
      <w:tblPr/>
      <w:tcPr>
        <w:tcBorders>
          <w:top w:val="single" w:sz="8" w:space="0" w:color="9FF5D1" w:themeColor="accent2" w:themeTint="BF"/>
          <w:left w:val="single" w:sz="8" w:space="0" w:color="9FF5D1" w:themeColor="accent2" w:themeTint="BF"/>
          <w:bottom w:val="single" w:sz="8" w:space="0" w:color="9FF5D1" w:themeColor="accent2" w:themeTint="BF"/>
          <w:right w:val="single" w:sz="8" w:space="0" w:color="9FF5D1" w:themeColor="accent2" w:themeTint="BF"/>
          <w:insideH w:val="nil"/>
          <w:insideV w:val="nil"/>
        </w:tcBorders>
        <w:shd w:val="clear" w:color="auto" w:fill="7FF2C3" w:themeFill="accent2"/>
      </w:tcPr>
    </w:tblStylePr>
    <w:tblStylePr w:type="lastRow">
      <w:pPr>
        <w:spacing w:before="0" w:after="0" w:line="240" w:lineRule="auto"/>
      </w:pPr>
      <w:rPr>
        <w:b/>
        <w:bCs/>
      </w:rPr>
      <w:tblPr/>
      <w:tcPr>
        <w:tcBorders>
          <w:top w:val="double" w:sz="6" w:space="0" w:color="9FF5D1" w:themeColor="accent2" w:themeTint="BF"/>
          <w:left w:val="single" w:sz="8" w:space="0" w:color="9FF5D1" w:themeColor="accent2" w:themeTint="BF"/>
          <w:bottom w:val="single" w:sz="8" w:space="0" w:color="9FF5D1" w:themeColor="accent2" w:themeTint="BF"/>
          <w:right w:val="single" w:sz="8" w:space="0" w:color="9FF5D1" w:themeColor="accent2" w:themeTint="BF"/>
          <w:insideH w:val="nil"/>
          <w:insideV w:val="nil"/>
        </w:tcBorders>
      </w:tcPr>
    </w:tblStylePr>
    <w:tblStylePr w:type="firstCol">
      <w:rPr>
        <w:b/>
        <w:bCs/>
      </w:rPr>
    </w:tblStylePr>
    <w:tblStylePr w:type="lastCol">
      <w:rPr>
        <w:b/>
        <w:bCs/>
      </w:rPr>
    </w:tblStylePr>
    <w:tblStylePr w:type="band1Vert">
      <w:tblPr/>
      <w:tcPr>
        <w:shd w:val="clear" w:color="auto" w:fill="DFFBF0" w:themeFill="accent2" w:themeFillTint="3F"/>
      </w:tcPr>
    </w:tblStylePr>
    <w:tblStylePr w:type="band1Horz">
      <w:tblPr/>
      <w:tcPr>
        <w:tcBorders>
          <w:insideH w:val="nil"/>
          <w:insideV w:val="nil"/>
        </w:tcBorders>
        <w:shd w:val="clear" w:color="auto" w:fill="DFFB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2646F"/>
    <w:pPr>
      <w:spacing w:after="0" w:line="240" w:lineRule="auto"/>
    </w:pPr>
    <w:tblPr>
      <w:tblStyleRowBandSize w:val="1"/>
      <w:tblStyleColBandSize w:val="1"/>
      <w:tblBorders>
        <w:top w:val="single" w:sz="8" w:space="0" w:color="CEFAE8" w:themeColor="accent3" w:themeTint="BF"/>
        <w:left w:val="single" w:sz="8" w:space="0" w:color="CEFAE8" w:themeColor="accent3" w:themeTint="BF"/>
        <w:bottom w:val="single" w:sz="8" w:space="0" w:color="CEFAE8" w:themeColor="accent3" w:themeTint="BF"/>
        <w:right w:val="single" w:sz="8" w:space="0" w:color="CEFAE8" w:themeColor="accent3" w:themeTint="BF"/>
        <w:insideH w:val="single" w:sz="8" w:space="0" w:color="CEFAE8" w:themeColor="accent3" w:themeTint="BF"/>
      </w:tblBorders>
    </w:tblPr>
    <w:tblStylePr w:type="firstRow">
      <w:pPr>
        <w:spacing w:before="0" w:after="0" w:line="240" w:lineRule="auto"/>
      </w:pPr>
      <w:rPr>
        <w:b/>
        <w:bCs/>
        <w:color w:val="FFFFFF" w:themeColor="background1"/>
      </w:rPr>
      <w:tblPr/>
      <w:tcPr>
        <w:tcBorders>
          <w:top w:val="single" w:sz="8" w:space="0" w:color="CEFAE8" w:themeColor="accent3" w:themeTint="BF"/>
          <w:left w:val="single" w:sz="8" w:space="0" w:color="CEFAE8" w:themeColor="accent3" w:themeTint="BF"/>
          <w:bottom w:val="single" w:sz="8" w:space="0" w:color="CEFAE8" w:themeColor="accent3" w:themeTint="BF"/>
          <w:right w:val="single" w:sz="8" w:space="0" w:color="CEFAE8" w:themeColor="accent3" w:themeTint="BF"/>
          <w:insideH w:val="nil"/>
          <w:insideV w:val="nil"/>
        </w:tcBorders>
        <w:shd w:val="clear" w:color="auto" w:fill="BFF9E1" w:themeFill="accent3"/>
      </w:tcPr>
    </w:tblStylePr>
    <w:tblStylePr w:type="lastRow">
      <w:pPr>
        <w:spacing w:before="0" w:after="0" w:line="240" w:lineRule="auto"/>
      </w:pPr>
      <w:rPr>
        <w:b/>
        <w:bCs/>
      </w:rPr>
      <w:tblPr/>
      <w:tcPr>
        <w:tcBorders>
          <w:top w:val="double" w:sz="6" w:space="0" w:color="CEFAE8" w:themeColor="accent3" w:themeTint="BF"/>
          <w:left w:val="single" w:sz="8" w:space="0" w:color="CEFAE8" w:themeColor="accent3" w:themeTint="BF"/>
          <w:bottom w:val="single" w:sz="8" w:space="0" w:color="CEFAE8" w:themeColor="accent3" w:themeTint="BF"/>
          <w:right w:val="single" w:sz="8" w:space="0" w:color="CEFAE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FDF7" w:themeFill="accent3" w:themeFillTint="3F"/>
      </w:tcPr>
    </w:tblStylePr>
    <w:tblStylePr w:type="band1Horz">
      <w:tblPr/>
      <w:tcPr>
        <w:tcBorders>
          <w:insideH w:val="nil"/>
          <w:insideV w:val="nil"/>
        </w:tcBorders>
        <w:shd w:val="clear" w:color="auto" w:fill="EFFDF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2646F"/>
    <w:pPr>
      <w:spacing w:after="0" w:line="240" w:lineRule="auto"/>
    </w:pPr>
    <w:tblPr>
      <w:tblStyleRowBandSize w:val="1"/>
      <w:tblStyleColBandSize w:val="1"/>
      <w:tblBorders>
        <w:top w:val="single" w:sz="8" w:space="0" w:color="C6FF40" w:themeColor="accent4" w:themeTint="BF"/>
        <w:left w:val="single" w:sz="8" w:space="0" w:color="C6FF40" w:themeColor="accent4" w:themeTint="BF"/>
        <w:bottom w:val="single" w:sz="8" w:space="0" w:color="C6FF40" w:themeColor="accent4" w:themeTint="BF"/>
        <w:right w:val="single" w:sz="8" w:space="0" w:color="C6FF40" w:themeColor="accent4" w:themeTint="BF"/>
        <w:insideH w:val="single" w:sz="8" w:space="0" w:color="C6FF40" w:themeColor="accent4" w:themeTint="BF"/>
      </w:tblBorders>
    </w:tblPr>
    <w:tblStylePr w:type="firstRow">
      <w:pPr>
        <w:spacing w:before="0" w:after="0" w:line="240" w:lineRule="auto"/>
      </w:pPr>
      <w:rPr>
        <w:b/>
        <w:bCs/>
        <w:color w:val="FFFFFF" w:themeColor="background1"/>
      </w:rPr>
      <w:tblPr/>
      <w:tcPr>
        <w:tcBorders>
          <w:top w:val="single" w:sz="8" w:space="0" w:color="C6FF40" w:themeColor="accent4" w:themeTint="BF"/>
          <w:left w:val="single" w:sz="8" w:space="0" w:color="C6FF40" w:themeColor="accent4" w:themeTint="BF"/>
          <w:bottom w:val="single" w:sz="8" w:space="0" w:color="C6FF40" w:themeColor="accent4" w:themeTint="BF"/>
          <w:right w:val="single" w:sz="8" w:space="0" w:color="C6FF40" w:themeColor="accent4" w:themeTint="BF"/>
          <w:insideH w:val="nil"/>
          <w:insideV w:val="nil"/>
        </w:tcBorders>
        <w:shd w:val="clear" w:color="auto" w:fill="B3FF00" w:themeFill="accent4"/>
      </w:tcPr>
    </w:tblStylePr>
    <w:tblStylePr w:type="lastRow">
      <w:pPr>
        <w:spacing w:before="0" w:after="0" w:line="240" w:lineRule="auto"/>
      </w:pPr>
      <w:rPr>
        <w:b/>
        <w:bCs/>
      </w:rPr>
      <w:tblPr/>
      <w:tcPr>
        <w:tcBorders>
          <w:top w:val="double" w:sz="6" w:space="0" w:color="C6FF40" w:themeColor="accent4" w:themeTint="BF"/>
          <w:left w:val="single" w:sz="8" w:space="0" w:color="C6FF40" w:themeColor="accent4" w:themeTint="BF"/>
          <w:bottom w:val="single" w:sz="8" w:space="0" w:color="C6FF40" w:themeColor="accent4" w:themeTint="BF"/>
          <w:right w:val="single" w:sz="8" w:space="0" w:color="C6F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CFFC0" w:themeFill="accent4" w:themeFillTint="3F"/>
      </w:tcPr>
    </w:tblStylePr>
    <w:tblStylePr w:type="band1Horz">
      <w:tblPr/>
      <w:tcPr>
        <w:tcBorders>
          <w:insideH w:val="nil"/>
          <w:insideV w:val="nil"/>
        </w:tcBorders>
        <w:shd w:val="clear" w:color="auto" w:fill="ECF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2646F"/>
    <w:pPr>
      <w:spacing w:after="0" w:line="240" w:lineRule="auto"/>
    </w:pPr>
    <w:tblPr>
      <w:tblStyleRowBandSize w:val="1"/>
      <w:tblStyleColBandSize w:val="1"/>
      <w:tblBorders>
        <w:top w:val="single" w:sz="8" w:space="0" w:color="F89A6B" w:themeColor="accent5" w:themeTint="BF"/>
        <w:left w:val="single" w:sz="8" w:space="0" w:color="F89A6B" w:themeColor="accent5" w:themeTint="BF"/>
        <w:bottom w:val="single" w:sz="8" w:space="0" w:color="F89A6B" w:themeColor="accent5" w:themeTint="BF"/>
        <w:right w:val="single" w:sz="8" w:space="0" w:color="F89A6B" w:themeColor="accent5" w:themeTint="BF"/>
        <w:insideH w:val="single" w:sz="8" w:space="0" w:color="F89A6B" w:themeColor="accent5" w:themeTint="BF"/>
      </w:tblBorders>
    </w:tblPr>
    <w:tblStylePr w:type="firstRow">
      <w:pPr>
        <w:spacing w:before="0" w:after="0" w:line="240" w:lineRule="auto"/>
      </w:pPr>
      <w:rPr>
        <w:b/>
        <w:bCs/>
        <w:color w:val="FFFFFF" w:themeColor="background1"/>
      </w:rPr>
      <w:tblPr/>
      <w:tcPr>
        <w:tcBorders>
          <w:top w:val="single" w:sz="8" w:space="0" w:color="F89A6B" w:themeColor="accent5" w:themeTint="BF"/>
          <w:left w:val="single" w:sz="8" w:space="0" w:color="F89A6B" w:themeColor="accent5" w:themeTint="BF"/>
          <w:bottom w:val="single" w:sz="8" w:space="0" w:color="F89A6B" w:themeColor="accent5" w:themeTint="BF"/>
          <w:right w:val="single" w:sz="8" w:space="0" w:color="F89A6B" w:themeColor="accent5" w:themeTint="BF"/>
          <w:insideH w:val="nil"/>
          <w:insideV w:val="nil"/>
        </w:tcBorders>
        <w:shd w:val="clear" w:color="auto" w:fill="F6793A" w:themeFill="accent5"/>
      </w:tcPr>
    </w:tblStylePr>
    <w:tblStylePr w:type="lastRow">
      <w:pPr>
        <w:spacing w:before="0" w:after="0" w:line="240" w:lineRule="auto"/>
      </w:pPr>
      <w:rPr>
        <w:b/>
        <w:bCs/>
      </w:rPr>
      <w:tblPr/>
      <w:tcPr>
        <w:tcBorders>
          <w:top w:val="double" w:sz="6" w:space="0" w:color="F89A6B" w:themeColor="accent5" w:themeTint="BF"/>
          <w:left w:val="single" w:sz="8" w:space="0" w:color="F89A6B" w:themeColor="accent5" w:themeTint="BF"/>
          <w:bottom w:val="single" w:sz="8" w:space="0" w:color="F89A6B" w:themeColor="accent5" w:themeTint="BF"/>
          <w:right w:val="single" w:sz="8" w:space="0" w:color="F89A6B" w:themeColor="accent5" w:themeTint="BF"/>
          <w:insideH w:val="nil"/>
          <w:insideV w:val="nil"/>
        </w:tcBorders>
      </w:tcPr>
    </w:tblStylePr>
    <w:tblStylePr w:type="firstCol">
      <w:rPr>
        <w:b/>
        <w:bCs/>
      </w:rPr>
    </w:tblStylePr>
    <w:tblStylePr w:type="lastCol">
      <w:rPr>
        <w:b/>
        <w:bCs/>
      </w:rPr>
    </w:tblStylePr>
    <w:tblStylePr w:type="band1Vert">
      <w:tblPr/>
      <w:tcPr>
        <w:shd w:val="clear" w:color="auto" w:fill="FCDDCE" w:themeFill="accent5" w:themeFillTint="3F"/>
      </w:tcPr>
    </w:tblStylePr>
    <w:tblStylePr w:type="band1Horz">
      <w:tblPr/>
      <w:tcPr>
        <w:tcBorders>
          <w:insideH w:val="nil"/>
          <w:insideV w:val="nil"/>
        </w:tcBorders>
        <w:shd w:val="clear" w:color="auto" w:fill="FCDDC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2646F"/>
    <w:pPr>
      <w:spacing w:after="0" w:line="240" w:lineRule="auto"/>
    </w:pPr>
    <w:tblPr>
      <w:tblStyleRowBandSize w:val="1"/>
      <w:tblStyleColBandSize w:val="1"/>
      <w:tblBorders>
        <w:top w:val="single" w:sz="8" w:space="0" w:color="FFB385" w:themeColor="accent6" w:themeTint="BF"/>
        <w:left w:val="single" w:sz="8" w:space="0" w:color="FFB385" w:themeColor="accent6" w:themeTint="BF"/>
        <w:bottom w:val="single" w:sz="8" w:space="0" w:color="FFB385" w:themeColor="accent6" w:themeTint="BF"/>
        <w:right w:val="single" w:sz="8" w:space="0" w:color="FFB385" w:themeColor="accent6" w:themeTint="BF"/>
        <w:insideH w:val="single" w:sz="8" w:space="0" w:color="FFB385" w:themeColor="accent6" w:themeTint="BF"/>
      </w:tblBorders>
    </w:tblPr>
    <w:tblStylePr w:type="firstRow">
      <w:pPr>
        <w:spacing w:before="0" w:after="0" w:line="240" w:lineRule="auto"/>
      </w:pPr>
      <w:rPr>
        <w:b/>
        <w:bCs/>
        <w:color w:val="FFFFFF" w:themeColor="background1"/>
      </w:rPr>
      <w:tblPr/>
      <w:tcPr>
        <w:tcBorders>
          <w:top w:val="single" w:sz="8" w:space="0" w:color="FFB385" w:themeColor="accent6" w:themeTint="BF"/>
          <w:left w:val="single" w:sz="8" w:space="0" w:color="FFB385" w:themeColor="accent6" w:themeTint="BF"/>
          <w:bottom w:val="single" w:sz="8" w:space="0" w:color="FFB385" w:themeColor="accent6" w:themeTint="BF"/>
          <w:right w:val="single" w:sz="8" w:space="0" w:color="FFB385" w:themeColor="accent6" w:themeTint="BF"/>
          <w:insideH w:val="nil"/>
          <w:insideV w:val="nil"/>
        </w:tcBorders>
        <w:shd w:val="clear" w:color="auto" w:fill="FF9A5D" w:themeFill="accent6"/>
      </w:tcPr>
    </w:tblStylePr>
    <w:tblStylePr w:type="lastRow">
      <w:pPr>
        <w:spacing w:before="0" w:after="0" w:line="240" w:lineRule="auto"/>
      </w:pPr>
      <w:rPr>
        <w:b/>
        <w:bCs/>
      </w:rPr>
      <w:tblPr/>
      <w:tcPr>
        <w:tcBorders>
          <w:top w:val="double" w:sz="6" w:space="0" w:color="FFB385" w:themeColor="accent6" w:themeTint="BF"/>
          <w:left w:val="single" w:sz="8" w:space="0" w:color="FFB385" w:themeColor="accent6" w:themeTint="BF"/>
          <w:bottom w:val="single" w:sz="8" w:space="0" w:color="FFB385" w:themeColor="accent6" w:themeTint="BF"/>
          <w:right w:val="single" w:sz="8" w:space="0" w:color="FFB38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E5D6" w:themeFill="accent6" w:themeFillTint="3F"/>
      </w:tcPr>
    </w:tblStylePr>
    <w:tblStylePr w:type="band1Horz">
      <w:tblPr/>
      <w:tcPr>
        <w:tcBorders>
          <w:insideH w:val="nil"/>
          <w:insideV w:val="nil"/>
        </w:tcBorders>
        <w:shd w:val="clear" w:color="auto" w:fill="FFE5D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2646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232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32323" w:themeFill="text1"/>
      </w:tcPr>
    </w:tblStylePr>
    <w:tblStylePr w:type="lastCol">
      <w:rPr>
        <w:b/>
        <w:bCs/>
        <w:color w:val="FFFFFF" w:themeColor="background1"/>
      </w:rPr>
      <w:tblPr/>
      <w:tcPr>
        <w:tcBorders>
          <w:left w:val="nil"/>
          <w:right w:val="nil"/>
          <w:insideH w:val="nil"/>
          <w:insideV w:val="nil"/>
        </w:tcBorders>
        <w:shd w:val="clear" w:color="auto" w:fill="23232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2646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B565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B5653" w:themeFill="accent1"/>
      </w:tcPr>
    </w:tblStylePr>
    <w:tblStylePr w:type="lastCol">
      <w:rPr>
        <w:b/>
        <w:bCs/>
        <w:color w:val="FFFFFF" w:themeColor="background1"/>
      </w:rPr>
      <w:tblPr/>
      <w:tcPr>
        <w:tcBorders>
          <w:left w:val="nil"/>
          <w:right w:val="nil"/>
          <w:insideH w:val="nil"/>
          <w:insideV w:val="nil"/>
        </w:tcBorders>
        <w:shd w:val="clear" w:color="auto" w:fill="1B565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2646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F2C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F2C3" w:themeFill="accent2"/>
      </w:tcPr>
    </w:tblStylePr>
    <w:tblStylePr w:type="lastCol">
      <w:rPr>
        <w:b/>
        <w:bCs/>
        <w:color w:val="FFFFFF" w:themeColor="background1"/>
      </w:rPr>
      <w:tblPr/>
      <w:tcPr>
        <w:tcBorders>
          <w:left w:val="nil"/>
          <w:right w:val="nil"/>
          <w:insideH w:val="nil"/>
          <w:insideV w:val="nil"/>
        </w:tcBorders>
        <w:shd w:val="clear" w:color="auto" w:fill="7FF2C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2646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FF9E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FF9E1" w:themeFill="accent3"/>
      </w:tcPr>
    </w:tblStylePr>
    <w:tblStylePr w:type="lastCol">
      <w:rPr>
        <w:b/>
        <w:bCs/>
        <w:color w:val="FFFFFF" w:themeColor="background1"/>
      </w:rPr>
      <w:tblPr/>
      <w:tcPr>
        <w:tcBorders>
          <w:left w:val="nil"/>
          <w:right w:val="nil"/>
          <w:insideH w:val="nil"/>
          <w:insideV w:val="nil"/>
        </w:tcBorders>
        <w:shd w:val="clear" w:color="auto" w:fill="BFF9E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2646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3FF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3FF00" w:themeFill="accent4"/>
      </w:tcPr>
    </w:tblStylePr>
    <w:tblStylePr w:type="lastCol">
      <w:rPr>
        <w:b/>
        <w:bCs/>
        <w:color w:val="FFFFFF" w:themeColor="background1"/>
      </w:rPr>
      <w:tblPr/>
      <w:tcPr>
        <w:tcBorders>
          <w:left w:val="nil"/>
          <w:right w:val="nil"/>
          <w:insideH w:val="nil"/>
          <w:insideV w:val="nil"/>
        </w:tcBorders>
        <w:shd w:val="clear" w:color="auto" w:fill="B3FF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2646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793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6793A" w:themeFill="accent5"/>
      </w:tcPr>
    </w:tblStylePr>
    <w:tblStylePr w:type="lastCol">
      <w:rPr>
        <w:b/>
        <w:bCs/>
        <w:color w:val="FFFFFF" w:themeColor="background1"/>
      </w:rPr>
      <w:tblPr/>
      <w:tcPr>
        <w:tcBorders>
          <w:left w:val="nil"/>
          <w:right w:val="nil"/>
          <w:insideH w:val="nil"/>
          <w:insideV w:val="nil"/>
        </w:tcBorders>
        <w:shd w:val="clear" w:color="auto" w:fill="F6793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2646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A5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A5D" w:themeFill="accent6"/>
      </w:tcPr>
    </w:tblStylePr>
    <w:tblStylePr w:type="lastCol">
      <w:rPr>
        <w:b/>
        <w:bCs/>
        <w:color w:val="FFFFFF" w:themeColor="background1"/>
      </w:rPr>
      <w:tblPr/>
      <w:tcPr>
        <w:tcBorders>
          <w:left w:val="nil"/>
          <w:right w:val="nil"/>
          <w:insideH w:val="nil"/>
          <w:insideV w:val="nil"/>
        </w:tcBorders>
        <w:shd w:val="clear" w:color="auto" w:fill="FF9A5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rsid w:val="0022646F"/>
    <w:pPr>
      <w:spacing w:before="12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22646F"/>
    <w:pPr>
      <w:spacing w:before="12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22646F"/>
    <w:pPr>
      <w:spacing w:before="12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rsid w:val="0022646F"/>
    <w:pPr>
      <w:spacing w:before="12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rsid w:val="0022646F"/>
    <w:pPr>
      <w:spacing w:before="12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rsid w:val="0022646F"/>
    <w:pPr>
      <w:spacing w:before="12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22646F"/>
    <w:pPr>
      <w:spacing w:before="12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22646F"/>
    <w:pPr>
      <w:spacing w:before="12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22646F"/>
    <w:pPr>
      <w:spacing w:before="12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22646F"/>
    <w:pPr>
      <w:spacing w:before="12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22646F"/>
    <w:pPr>
      <w:spacing w:before="12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rsid w:val="0022646F"/>
    <w:pPr>
      <w:spacing w:before="12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rsid w:val="0022646F"/>
    <w:pPr>
      <w:spacing w:before="12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rsid w:val="0022646F"/>
    <w:pPr>
      <w:spacing w:before="12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rsid w:val="0022646F"/>
    <w:pPr>
      <w:spacing w:before="12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rsid w:val="0022646F"/>
    <w:pPr>
      <w:spacing w:before="12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rsid w:val="0022646F"/>
    <w:pPr>
      <w:spacing w:before="12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rsid w:val="0022646F"/>
    <w:pPr>
      <w:spacing w:before="12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rsid w:val="0022646F"/>
    <w:pPr>
      <w:spacing w:before="12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rsid w:val="0022646F"/>
    <w:pPr>
      <w:spacing w:before="12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rsid w:val="0022646F"/>
    <w:pPr>
      <w:spacing w:before="12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22646F"/>
    <w:pPr>
      <w:spacing w:before="12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rsid w:val="0022646F"/>
    <w:pPr>
      <w:spacing w:before="12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rsid w:val="0022646F"/>
    <w:pPr>
      <w:spacing w:before="12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rsid w:val="0022646F"/>
    <w:pPr>
      <w:spacing w:before="12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22646F"/>
    <w:pPr>
      <w:spacing w:before="12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rsid w:val="0022646F"/>
    <w:pPr>
      <w:spacing w:before="12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rsid w:val="0022646F"/>
    <w:pPr>
      <w:spacing w:before="12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22646F"/>
    <w:pPr>
      <w:spacing w:before="12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22646F"/>
    <w:pPr>
      <w:spacing w:before="12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rsid w:val="0022646F"/>
    <w:pPr>
      <w:spacing w:before="12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22646F"/>
    <w:pPr>
      <w:spacing w:before="12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22646F"/>
    <w:pPr>
      <w:spacing w:before="12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rsid w:val="0022646F"/>
    <w:pPr>
      <w:spacing w:before="12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22646F"/>
    <w:pPr>
      <w:spacing w:before="12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22646F"/>
    <w:pPr>
      <w:spacing w:before="12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22646F"/>
    <w:pPr>
      <w:spacing w:before="12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22646F"/>
    <w:pPr>
      <w:spacing w:before="12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22646F"/>
    <w:pPr>
      <w:spacing w:before="12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rsid w:val="0022646F"/>
    <w:pPr>
      <w:spacing w:before="12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22646F"/>
    <w:pPr>
      <w:spacing w:before="12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rsid w:val="0022646F"/>
    <w:pPr>
      <w:spacing w:before="12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22646F"/>
    <w:pPr>
      <w:spacing w:before="12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GridTable1Light">
    <w:name w:val="Grid Table 1 Light"/>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A7A7A7" w:themeColor="text1" w:themeTint="66"/>
        <w:left w:val="single" w:sz="4" w:space="0" w:color="A7A7A7" w:themeColor="text1" w:themeTint="66"/>
        <w:bottom w:val="single" w:sz="4" w:space="0" w:color="A7A7A7" w:themeColor="text1" w:themeTint="66"/>
        <w:right w:val="single" w:sz="4" w:space="0" w:color="A7A7A7" w:themeColor="text1" w:themeTint="66"/>
        <w:insideH w:val="single" w:sz="4" w:space="0" w:color="A7A7A7" w:themeColor="text1" w:themeTint="66"/>
        <w:insideV w:val="single" w:sz="4" w:space="0" w:color="A7A7A7" w:themeColor="text1" w:themeTint="66"/>
      </w:tblBorders>
    </w:tblPr>
    <w:tblStylePr w:type="firstRow">
      <w:rPr>
        <w:b/>
        <w:bCs/>
      </w:rPr>
      <w:tblPr/>
      <w:tcPr>
        <w:tcBorders>
          <w:bottom w:val="single" w:sz="12" w:space="0" w:color="7B7B7B" w:themeColor="text1" w:themeTint="99"/>
        </w:tcBorders>
      </w:tcPr>
    </w:tblStylePr>
    <w:tblStylePr w:type="lastRow">
      <w:rPr>
        <w:b/>
        <w:bCs/>
      </w:rPr>
      <w:tblPr/>
      <w:tcPr>
        <w:tcBorders>
          <w:top w:val="double" w:sz="2" w:space="0" w:color="7B7B7B"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86D9D4" w:themeColor="accent1" w:themeTint="66"/>
        <w:left w:val="single" w:sz="4" w:space="0" w:color="86D9D4" w:themeColor="accent1" w:themeTint="66"/>
        <w:bottom w:val="single" w:sz="4" w:space="0" w:color="86D9D4" w:themeColor="accent1" w:themeTint="66"/>
        <w:right w:val="single" w:sz="4" w:space="0" w:color="86D9D4" w:themeColor="accent1" w:themeTint="66"/>
        <w:insideH w:val="single" w:sz="4" w:space="0" w:color="86D9D4" w:themeColor="accent1" w:themeTint="66"/>
        <w:insideV w:val="single" w:sz="4" w:space="0" w:color="86D9D4" w:themeColor="accent1" w:themeTint="66"/>
      </w:tblBorders>
    </w:tblPr>
    <w:tblStylePr w:type="firstRow">
      <w:rPr>
        <w:b/>
        <w:bCs/>
      </w:rPr>
      <w:tblPr/>
      <w:tcPr>
        <w:tcBorders>
          <w:bottom w:val="single" w:sz="12" w:space="0" w:color="49C6BF" w:themeColor="accent1" w:themeTint="99"/>
        </w:tcBorders>
      </w:tcPr>
    </w:tblStylePr>
    <w:tblStylePr w:type="lastRow">
      <w:rPr>
        <w:b/>
        <w:bCs/>
      </w:rPr>
      <w:tblPr/>
      <w:tcPr>
        <w:tcBorders>
          <w:top w:val="double" w:sz="2" w:space="0" w:color="49C6B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CBF9E6" w:themeColor="accent2" w:themeTint="66"/>
        <w:left w:val="single" w:sz="4" w:space="0" w:color="CBF9E6" w:themeColor="accent2" w:themeTint="66"/>
        <w:bottom w:val="single" w:sz="4" w:space="0" w:color="CBF9E6" w:themeColor="accent2" w:themeTint="66"/>
        <w:right w:val="single" w:sz="4" w:space="0" w:color="CBF9E6" w:themeColor="accent2" w:themeTint="66"/>
        <w:insideH w:val="single" w:sz="4" w:space="0" w:color="CBF9E6" w:themeColor="accent2" w:themeTint="66"/>
        <w:insideV w:val="single" w:sz="4" w:space="0" w:color="CBF9E6" w:themeColor="accent2" w:themeTint="66"/>
      </w:tblBorders>
    </w:tblPr>
    <w:tblStylePr w:type="firstRow">
      <w:rPr>
        <w:b/>
        <w:bCs/>
      </w:rPr>
      <w:tblPr/>
      <w:tcPr>
        <w:tcBorders>
          <w:bottom w:val="single" w:sz="12" w:space="0" w:color="B2F7DA" w:themeColor="accent2" w:themeTint="99"/>
        </w:tcBorders>
      </w:tcPr>
    </w:tblStylePr>
    <w:tblStylePr w:type="lastRow">
      <w:rPr>
        <w:b/>
        <w:bCs/>
      </w:rPr>
      <w:tblPr/>
      <w:tcPr>
        <w:tcBorders>
          <w:top w:val="double" w:sz="2" w:space="0" w:color="B2F7D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E5FCF2" w:themeColor="accent3" w:themeTint="66"/>
        <w:left w:val="single" w:sz="4" w:space="0" w:color="E5FCF2" w:themeColor="accent3" w:themeTint="66"/>
        <w:bottom w:val="single" w:sz="4" w:space="0" w:color="E5FCF2" w:themeColor="accent3" w:themeTint="66"/>
        <w:right w:val="single" w:sz="4" w:space="0" w:color="E5FCF2" w:themeColor="accent3" w:themeTint="66"/>
        <w:insideH w:val="single" w:sz="4" w:space="0" w:color="E5FCF2" w:themeColor="accent3" w:themeTint="66"/>
        <w:insideV w:val="single" w:sz="4" w:space="0" w:color="E5FCF2" w:themeColor="accent3" w:themeTint="66"/>
      </w:tblBorders>
    </w:tblPr>
    <w:tblStylePr w:type="firstRow">
      <w:rPr>
        <w:b/>
        <w:bCs/>
      </w:rPr>
      <w:tblPr/>
      <w:tcPr>
        <w:tcBorders>
          <w:bottom w:val="single" w:sz="12" w:space="0" w:color="D8FBEC" w:themeColor="accent3" w:themeTint="99"/>
        </w:tcBorders>
      </w:tcPr>
    </w:tblStylePr>
    <w:tblStylePr w:type="lastRow">
      <w:rPr>
        <w:b/>
        <w:bCs/>
      </w:rPr>
      <w:tblPr/>
      <w:tcPr>
        <w:tcBorders>
          <w:top w:val="double" w:sz="2" w:space="0" w:color="D8FBE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E0FF99" w:themeColor="accent4" w:themeTint="66"/>
        <w:left w:val="single" w:sz="4" w:space="0" w:color="E0FF99" w:themeColor="accent4" w:themeTint="66"/>
        <w:bottom w:val="single" w:sz="4" w:space="0" w:color="E0FF99" w:themeColor="accent4" w:themeTint="66"/>
        <w:right w:val="single" w:sz="4" w:space="0" w:color="E0FF99" w:themeColor="accent4" w:themeTint="66"/>
        <w:insideH w:val="single" w:sz="4" w:space="0" w:color="E0FF99" w:themeColor="accent4" w:themeTint="66"/>
        <w:insideV w:val="single" w:sz="4" w:space="0" w:color="E0FF99" w:themeColor="accent4" w:themeTint="66"/>
      </w:tblBorders>
    </w:tblPr>
    <w:tblStylePr w:type="firstRow">
      <w:rPr>
        <w:b/>
        <w:bCs/>
      </w:rPr>
      <w:tblPr/>
      <w:tcPr>
        <w:tcBorders>
          <w:bottom w:val="single" w:sz="12" w:space="0" w:color="D1FF66" w:themeColor="accent4" w:themeTint="99"/>
        </w:tcBorders>
      </w:tcPr>
    </w:tblStylePr>
    <w:tblStylePr w:type="lastRow">
      <w:rPr>
        <w:b/>
        <w:bCs/>
      </w:rPr>
      <w:tblPr/>
      <w:tcPr>
        <w:tcBorders>
          <w:top w:val="double" w:sz="2" w:space="0" w:color="D1FF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BC9AF" w:themeColor="accent5" w:themeTint="66"/>
        <w:left w:val="single" w:sz="4" w:space="0" w:color="FBC9AF" w:themeColor="accent5" w:themeTint="66"/>
        <w:bottom w:val="single" w:sz="4" w:space="0" w:color="FBC9AF" w:themeColor="accent5" w:themeTint="66"/>
        <w:right w:val="single" w:sz="4" w:space="0" w:color="FBC9AF" w:themeColor="accent5" w:themeTint="66"/>
        <w:insideH w:val="single" w:sz="4" w:space="0" w:color="FBC9AF" w:themeColor="accent5" w:themeTint="66"/>
        <w:insideV w:val="single" w:sz="4" w:space="0" w:color="FBC9AF" w:themeColor="accent5" w:themeTint="66"/>
      </w:tblBorders>
    </w:tblPr>
    <w:tblStylePr w:type="firstRow">
      <w:rPr>
        <w:b/>
        <w:bCs/>
      </w:rPr>
      <w:tblPr/>
      <w:tcPr>
        <w:tcBorders>
          <w:bottom w:val="single" w:sz="12" w:space="0" w:color="F9AE88" w:themeColor="accent5" w:themeTint="99"/>
        </w:tcBorders>
      </w:tcPr>
    </w:tblStylePr>
    <w:tblStylePr w:type="lastRow">
      <w:rPr>
        <w:b/>
        <w:bCs/>
      </w:rPr>
      <w:tblPr/>
      <w:tcPr>
        <w:tcBorders>
          <w:top w:val="double" w:sz="2" w:space="0" w:color="F9AE88"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D6BE" w:themeColor="accent6" w:themeTint="66"/>
        <w:left w:val="single" w:sz="4" w:space="0" w:color="FFD6BE" w:themeColor="accent6" w:themeTint="66"/>
        <w:bottom w:val="single" w:sz="4" w:space="0" w:color="FFD6BE" w:themeColor="accent6" w:themeTint="66"/>
        <w:right w:val="single" w:sz="4" w:space="0" w:color="FFD6BE" w:themeColor="accent6" w:themeTint="66"/>
        <w:insideH w:val="single" w:sz="4" w:space="0" w:color="FFD6BE" w:themeColor="accent6" w:themeTint="66"/>
        <w:insideV w:val="single" w:sz="4" w:space="0" w:color="FFD6BE" w:themeColor="accent6" w:themeTint="66"/>
      </w:tblBorders>
    </w:tblPr>
    <w:tblStylePr w:type="firstRow">
      <w:rPr>
        <w:b/>
        <w:bCs/>
      </w:rPr>
      <w:tblPr/>
      <w:tcPr>
        <w:tcBorders>
          <w:bottom w:val="single" w:sz="12" w:space="0" w:color="FFC29D" w:themeColor="accent6" w:themeTint="99"/>
        </w:tcBorders>
      </w:tcPr>
    </w:tblStylePr>
    <w:tblStylePr w:type="lastRow">
      <w:rPr>
        <w:b/>
        <w:bCs/>
      </w:rPr>
      <w:tblPr/>
      <w:tcPr>
        <w:tcBorders>
          <w:top w:val="double" w:sz="2" w:space="0" w:color="FFC29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2" w:space="0" w:color="7B7B7B" w:themeColor="text1" w:themeTint="99"/>
        <w:bottom w:val="single" w:sz="2" w:space="0" w:color="7B7B7B" w:themeColor="text1" w:themeTint="99"/>
        <w:insideH w:val="single" w:sz="2" w:space="0" w:color="7B7B7B" w:themeColor="text1" w:themeTint="99"/>
        <w:insideV w:val="single" w:sz="2" w:space="0" w:color="7B7B7B" w:themeColor="text1" w:themeTint="99"/>
      </w:tblBorders>
    </w:tblPr>
    <w:tblStylePr w:type="firstRow">
      <w:rPr>
        <w:b/>
        <w:bCs/>
      </w:rPr>
      <w:tblPr/>
      <w:tcPr>
        <w:tcBorders>
          <w:top w:val="nil"/>
          <w:bottom w:val="single" w:sz="12" w:space="0" w:color="7B7B7B" w:themeColor="text1" w:themeTint="99"/>
          <w:insideH w:val="nil"/>
          <w:insideV w:val="nil"/>
        </w:tcBorders>
        <w:shd w:val="clear" w:color="auto" w:fill="FFFFFF" w:themeFill="background1"/>
      </w:tcPr>
    </w:tblStylePr>
    <w:tblStylePr w:type="lastRow">
      <w:rPr>
        <w:b/>
        <w:bCs/>
      </w:rPr>
      <w:tblPr/>
      <w:tcPr>
        <w:tcBorders>
          <w:top w:val="double" w:sz="2" w:space="0" w:color="7B7B7B"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D3D3" w:themeFill="text1" w:themeFillTint="33"/>
      </w:tcPr>
    </w:tblStylePr>
    <w:tblStylePr w:type="band1Horz">
      <w:tblPr/>
      <w:tcPr>
        <w:shd w:val="clear" w:color="auto" w:fill="D3D3D3" w:themeFill="text1" w:themeFillTint="33"/>
      </w:tcPr>
    </w:tblStylePr>
  </w:style>
  <w:style w:type="table" w:styleId="GridTable2-Accent1">
    <w:name w:val="Grid Table 2 Accent 1"/>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2" w:space="0" w:color="49C6BF" w:themeColor="accent1" w:themeTint="99"/>
        <w:bottom w:val="single" w:sz="2" w:space="0" w:color="49C6BF" w:themeColor="accent1" w:themeTint="99"/>
        <w:insideH w:val="single" w:sz="2" w:space="0" w:color="49C6BF" w:themeColor="accent1" w:themeTint="99"/>
        <w:insideV w:val="single" w:sz="2" w:space="0" w:color="49C6BF" w:themeColor="accent1" w:themeTint="99"/>
      </w:tblBorders>
    </w:tblPr>
    <w:tblStylePr w:type="firstRow">
      <w:rPr>
        <w:b/>
        <w:bCs/>
      </w:rPr>
      <w:tblPr/>
      <w:tcPr>
        <w:tcBorders>
          <w:top w:val="nil"/>
          <w:bottom w:val="single" w:sz="12" w:space="0" w:color="49C6BF" w:themeColor="accent1" w:themeTint="99"/>
          <w:insideH w:val="nil"/>
          <w:insideV w:val="nil"/>
        </w:tcBorders>
        <w:shd w:val="clear" w:color="auto" w:fill="FFFFFF" w:themeFill="background1"/>
      </w:tcPr>
    </w:tblStylePr>
    <w:tblStylePr w:type="lastRow">
      <w:rPr>
        <w:b/>
        <w:bCs/>
      </w:rPr>
      <w:tblPr/>
      <w:tcPr>
        <w:tcBorders>
          <w:top w:val="double" w:sz="2" w:space="0" w:color="49C6B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CE9" w:themeFill="accent1" w:themeFillTint="33"/>
      </w:tcPr>
    </w:tblStylePr>
    <w:tblStylePr w:type="band1Horz">
      <w:tblPr/>
      <w:tcPr>
        <w:shd w:val="clear" w:color="auto" w:fill="C2ECE9" w:themeFill="accent1" w:themeFillTint="33"/>
      </w:tcPr>
    </w:tblStylePr>
  </w:style>
  <w:style w:type="table" w:styleId="GridTable2-Accent2">
    <w:name w:val="Grid Table 2 Accent 2"/>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2" w:space="0" w:color="B2F7DA" w:themeColor="accent2" w:themeTint="99"/>
        <w:bottom w:val="single" w:sz="2" w:space="0" w:color="B2F7DA" w:themeColor="accent2" w:themeTint="99"/>
        <w:insideH w:val="single" w:sz="2" w:space="0" w:color="B2F7DA" w:themeColor="accent2" w:themeTint="99"/>
        <w:insideV w:val="single" w:sz="2" w:space="0" w:color="B2F7DA" w:themeColor="accent2" w:themeTint="99"/>
      </w:tblBorders>
    </w:tblPr>
    <w:tblStylePr w:type="firstRow">
      <w:rPr>
        <w:b/>
        <w:bCs/>
      </w:rPr>
      <w:tblPr/>
      <w:tcPr>
        <w:tcBorders>
          <w:top w:val="nil"/>
          <w:bottom w:val="single" w:sz="12" w:space="0" w:color="B2F7DA" w:themeColor="accent2" w:themeTint="99"/>
          <w:insideH w:val="nil"/>
          <w:insideV w:val="nil"/>
        </w:tcBorders>
        <w:shd w:val="clear" w:color="auto" w:fill="FFFFFF" w:themeFill="background1"/>
      </w:tcPr>
    </w:tblStylePr>
    <w:tblStylePr w:type="lastRow">
      <w:rPr>
        <w:b/>
        <w:bCs/>
      </w:rPr>
      <w:tblPr/>
      <w:tcPr>
        <w:tcBorders>
          <w:top w:val="double" w:sz="2" w:space="0" w:color="B2F7D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CF2" w:themeFill="accent2" w:themeFillTint="33"/>
      </w:tcPr>
    </w:tblStylePr>
    <w:tblStylePr w:type="band1Horz">
      <w:tblPr/>
      <w:tcPr>
        <w:shd w:val="clear" w:color="auto" w:fill="E5FCF2" w:themeFill="accent2" w:themeFillTint="33"/>
      </w:tcPr>
    </w:tblStylePr>
  </w:style>
  <w:style w:type="table" w:styleId="GridTable2-Accent3">
    <w:name w:val="Grid Table 2 Accent 3"/>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2" w:space="0" w:color="D8FBEC" w:themeColor="accent3" w:themeTint="99"/>
        <w:bottom w:val="single" w:sz="2" w:space="0" w:color="D8FBEC" w:themeColor="accent3" w:themeTint="99"/>
        <w:insideH w:val="single" w:sz="2" w:space="0" w:color="D8FBEC" w:themeColor="accent3" w:themeTint="99"/>
        <w:insideV w:val="single" w:sz="2" w:space="0" w:color="D8FBEC" w:themeColor="accent3" w:themeTint="99"/>
      </w:tblBorders>
    </w:tblPr>
    <w:tblStylePr w:type="firstRow">
      <w:rPr>
        <w:b/>
        <w:bCs/>
      </w:rPr>
      <w:tblPr/>
      <w:tcPr>
        <w:tcBorders>
          <w:top w:val="nil"/>
          <w:bottom w:val="single" w:sz="12" w:space="0" w:color="D8FBEC" w:themeColor="accent3" w:themeTint="99"/>
          <w:insideH w:val="nil"/>
          <w:insideV w:val="nil"/>
        </w:tcBorders>
        <w:shd w:val="clear" w:color="auto" w:fill="FFFFFF" w:themeFill="background1"/>
      </w:tcPr>
    </w:tblStylePr>
    <w:tblStylePr w:type="lastRow">
      <w:rPr>
        <w:b/>
        <w:bCs/>
      </w:rPr>
      <w:tblPr/>
      <w:tcPr>
        <w:tcBorders>
          <w:top w:val="double" w:sz="2" w:space="0" w:color="D8FBE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DF8" w:themeFill="accent3" w:themeFillTint="33"/>
      </w:tcPr>
    </w:tblStylePr>
    <w:tblStylePr w:type="band1Horz">
      <w:tblPr/>
      <w:tcPr>
        <w:shd w:val="clear" w:color="auto" w:fill="F2FDF8" w:themeFill="accent3" w:themeFillTint="33"/>
      </w:tcPr>
    </w:tblStylePr>
  </w:style>
  <w:style w:type="table" w:styleId="GridTable2-Accent4">
    <w:name w:val="Grid Table 2 Accent 4"/>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2" w:space="0" w:color="D1FF66" w:themeColor="accent4" w:themeTint="99"/>
        <w:bottom w:val="single" w:sz="2" w:space="0" w:color="D1FF66" w:themeColor="accent4" w:themeTint="99"/>
        <w:insideH w:val="single" w:sz="2" w:space="0" w:color="D1FF66" w:themeColor="accent4" w:themeTint="99"/>
        <w:insideV w:val="single" w:sz="2" w:space="0" w:color="D1FF66" w:themeColor="accent4" w:themeTint="99"/>
      </w:tblBorders>
    </w:tblPr>
    <w:tblStylePr w:type="firstRow">
      <w:rPr>
        <w:b/>
        <w:bCs/>
      </w:rPr>
      <w:tblPr/>
      <w:tcPr>
        <w:tcBorders>
          <w:top w:val="nil"/>
          <w:bottom w:val="single" w:sz="12" w:space="0" w:color="D1FF66" w:themeColor="accent4" w:themeTint="99"/>
          <w:insideH w:val="nil"/>
          <w:insideV w:val="nil"/>
        </w:tcBorders>
        <w:shd w:val="clear" w:color="auto" w:fill="FFFFFF" w:themeFill="background1"/>
      </w:tcPr>
    </w:tblStylePr>
    <w:tblStylePr w:type="lastRow">
      <w:rPr>
        <w:b/>
        <w:bCs/>
      </w:rPr>
      <w:tblPr/>
      <w:tcPr>
        <w:tcBorders>
          <w:top w:val="double" w:sz="2" w:space="0" w:color="D1FF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FFCC" w:themeFill="accent4" w:themeFillTint="33"/>
      </w:tcPr>
    </w:tblStylePr>
    <w:tblStylePr w:type="band1Horz">
      <w:tblPr/>
      <w:tcPr>
        <w:shd w:val="clear" w:color="auto" w:fill="EFFFCC" w:themeFill="accent4" w:themeFillTint="33"/>
      </w:tcPr>
    </w:tblStylePr>
  </w:style>
  <w:style w:type="table" w:styleId="GridTable2-Accent5">
    <w:name w:val="Grid Table 2 Accent 5"/>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2" w:space="0" w:color="F9AE88" w:themeColor="accent5" w:themeTint="99"/>
        <w:bottom w:val="single" w:sz="2" w:space="0" w:color="F9AE88" w:themeColor="accent5" w:themeTint="99"/>
        <w:insideH w:val="single" w:sz="2" w:space="0" w:color="F9AE88" w:themeColor="accent5" w:themeTint="99"/>
        <w:insideV w:val="single" w:sz="2" w:space="0" w:color="F9AE88" w:themeColor="accent5" w:themeTint="99"/>
      </w:tblBorders>
    </w:tblPr>
    <w:tblStylePr w:type="firstRow">
      <w:rPr>
        <w:b/>
        <w:bCs/>
      </w:rPr>
      <w:tblPr/>
      <w:tcPr>
        <w:tcBorders>
          <w:top w:val="nil"/>
          <w:bottom w:val="single" w:sz="12" w:space="0" w:color="F9AE88" w:themeColor="accent5" w:themeTint="99"/>
          <w:insideH w:val="nil"/>
          <w:insideV w:val="nil"/>
        </w:tcBorders>
        <w:shd w:val="clear" w:color="auto" w:fill="FFFFFF" w:themeFill="background1"/>
      </w:tcPr>
    </w:tblStylePr>
    <w:tblStylePr w:type="lastRow">
      <w:rPr>
        <w:b/>
        <w:bCs/>
      </w:rPr>
      <w:tblPr/>
      <w:tcPr>
        <w:tcBorders>
          <w:top w:val="double" w:sz="2" w:space="0" w:color="F9AE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4D7" w:themeFill="accent5" w:themeFillTint="33"/>
      </w:tcPr>
    </w:tblStylePr>
    <w:tblStylePr w:type="band1Horz">
      <w:tblPr/>
      <w:tcPr>
        <w:shd w:val="clear" w:color="auto" w:fill="FDE4D7" w:themeFill="accent5" w:themeFillTint="33"/>
      </w:tcPr>
    </w:tblStylePr>
  </w:style>
  <w:style w:type="table" w:styleId="GridTable2-Accent6">
    <w:name w:val="Grid Table 2 Accent 6"/>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2" w:space="0" w:color="FFC29D" w:themeColor="accent6" w:themeTint="99"/>
        <w:bottom w:val="single" w:sz="2" w:space="0" w:color="FFC29D" w:themeColor="accent6" w:themeTint="99"/>
        <w:insideH w:val="single" w:sz="2" w:space="0" w:color="FFC29D" w:themeColor="accent6" w:themeTint="99"/>
        <w:insideV w:val="single" w:sz="2" w:space="0" w:color="FFC29D" w:themeColor="accent6" w:themeTint="99"/>
      </w:tblBorders>
    </w:tblPr>
    <w:tblStylePr w:type="firstRow">
      <w:rPr>
        <w:b/>
        <w:bCs/>
      </w:rPr>
      <w:tblPr/>
      <w:tcPr>
        <w:tcBorders>
          <w:top w:val="nil"/>
          <w:bottom w:val="single" w:sz="12" w:space="0" w:color="FFC29D" w:themeColor="accent6" w:themeTint="99"/>
          <w:insideH w:val="nil"/>
          <w:insideV w:val="nil"/>
        </w:tcBorders>
        <w:shd w:val="clear" w:color="auto" w:fill="FFFFFF" w:themeFill="background1"/>
      </w:tcPr>
    </w:tblStylePr>
    <w:tblStylePr w:type="lastRow">
      <w:rPr>
        <w:b/>
        <w:bCs/>
      </w:rPr>
      <w:tblPr/>
      <w:tcPr>
        <w:tcBorders>
          <w:top w:val="double" w:sz="2" w:space="0" w:color="FFC29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ADE" w:themeFill="accent6" w:themeFillTint="33"/>
      </w:tcPr>
    </w:tblStylePr>
    <w:tblStylePr w:type="band1Horz">
      <w:tblPr/>
      <w:tcPr>
        <w:shd w:val="clear" w:color="auto" w:fill="FFEADE" w:themeFill="accent6" w:themeFillTint="33"/>
      </w:tcPr>
    </w:tblStylePr>
  </w:style>
  <w:style w:type="table" w:styleId="GridTable3">
    <w:name w:val="Grid Table 3"/>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7B7B7B" w:themeColor="text1" w:themeTint="99"/>
        <w:left w:val="single" w:sz="4" w:space="0" w:color="7B7B7B" w:themeColor="text1" w:themeTint="99"/>
        <w:bottom w:val="single" w:sz="4" w:space="0" w:color="7B7B7B" w:themeColor="text1" w:themeTint="99"/>
        <w:right w:val="single" w:sz="4" w:space="0" w:color="7B7B7B" w:themeColor="text1" w:themeTint="99"/>
        <w:insideH w:val="single" w:sz="4" w:space="0" w:color="7B7B7B" w:themeColor="text1" w:themeTint="99"/>
        <w:insideV w:val="single" w:sz="4" w:space="0" w:color="7B7B7B"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3" w:themeFill="text1" w:themeFillTint="33"/>
      </w:tcPr>
    </w:tblStylePr>
    <w:tblStylePr w:type="band1Horz">
      <w:tblPr/>
      <w:tcPr>
        <w:shd w:val="clear" w:color="auto" w:fill="D3D3D3" w:themeFill="text1" w:themeFillTint="33"/>
      </w:tcPr>
    </w:tblStylePr>
    <w:tblStylePr w:type="neCell">
      <w:tblPr/>
      <w:tcPr>
        <w:tcBorders>
          <w:bottom w:val="single" w:sz="4" w:space="0" w:color="7B7B7B" w:themeColor="text1" w:themeTint="99"/>
        </w:tcBorders>
      </w:tcPr>
    </w:tblStylePr>
    <w:tblStylePr w:type="nwCell">
      <w:tblPr/>
      <w:tcPr>
        <w:tcBorders>
          <w:bottom w:val="single" w:sz="4" w:space="0" w:color="7B7B7B" w:themeColor="text1" w:themeTint="99"/>
        </w:tcBorders>
      </w:tcPr>
    </w:tblStylePr>
    <w:tblStylePr w:type="seCell">
      <w:tblPr/>
      <w:tcPr>
        <w:tcBorders>
          <w:top w:val="single" w:sz="4" w:space="0" w:color="7B7B7B" w:themeColor="text1" w:themeTint="99"/>
        </w:tcBorders>
      </w:tcPr>
    </w:tblStylePr>
    <w:tblStylePr w:type="swCell">
      <w:tblPr/>
      <w:tcPr>
        <w:tcBorders>
          <w:top w:val="single" w:sz="4" w:space="0" w:color="7B7B7B" w:themeColor="text1" w:themeTint="99"/>
        </w:tcBorders>
      </w:tcPr>
    </w:tblStylePr>
  </w:style>
  <w:style w:type="table" w:styleId="GridTable3-Accent1">
    <w:name w:val="Grid Table 3 Accent 1"/>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49C6BF" w:themeColor="accent1" w:themeTint="99"/>
        <w:left w:val="single" w:sz="4" w:space="0" w:color="49C6BF" w:themeColor="accent1" w:themeTint="99"/>
        <w:bottom w:val="single" w:sz="4" w:space="0" w:color="49C6BF" w:themeColor="accent1" w:themeTint="99"/>
        <w:right w:val="single" w:sz="4" w:space="0" w:color="49C6BF" w:themeColor="accent1" w:themeTint="99"/>
        <w:insideH w:val="single" w:sz="4" w:space="0" w:color="49C6BF" w:themeColor="accent1" w:themeTint="99"/>
        <w:insideV w:val="single" w:sz="4" w:space="0" w:color="49C6B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CE9" w:themeFill="accent1" w:themeFillTint="33"/>
      </w:tcPr>
    </w:tblStylePr>
    <w:tblStylePr w:type="band1Horz">
      <w:tblPr/>
      <w:tcPr>
        <w:shd w:val="clear" w:color="auto" w:fill="C2ECE9" w:themeFill="accent1" w:themeFillTint="33"/>
      </w:tcPr>
    </w:tblStylePr>
    <w:tblStylePr w:type="neCell">
      <w:tblPr/>
      <w:tcPr>
        <w:tcBorders>
          <w:bottom w:val="single" w:sz="4" w:space="0" w:color="49C6BF" w:themeColor="accent1" w:themeTint="99"/>
        </w:tcBorders>
      </w:tcPr>
    </w:tblStylePr>
    <w:tblStylePr w:type="nwCell">
      <w:tblPr/>
      <w:tcPr>
        <w:tcBorders>
          <w:bottom w:val="single" w:sz="4" w:space="0" w:color="49C6BF" w:themeColor="accent1" w:themeTint="99"/>
        </w:tcBorders>
      </w:tcPr>
    </w:tblStylePr>
    <w:tblStylePr w:type="seCell">
      <w:tblPr/>
      <w:tcPr>
        <w:tcBorders>
          <w:top w:val="single" w:sz="4" w:space="0" w:color="49C6BF" w:themeColor="accent1" w:themeTint="99"/>
        </w:tcBorders>
      </w:tcPr>
    </w:tblStylePr>
    <w:tblStylePr w:type="swCell">
      <w:tblPr/>
      <w:tcPr>
        <w:tcBorders>
          <w:top w:val="single" w:sz="4" w:space="0" w:color="49C6BF" w:themeColor="accent1" w:themeTint="99"/>
        </w:tcBorders>
      </w:tcPr>
    </w:tblStylePr>
  </w:style>
  <w:style w:type="table" w:styleId="GridTable3-Accent2">
    <w:name w:val="Grid Table 3 Accent 2"/>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B2F7DA" w:themeColor="accent2" w:themeTint="99"/>
        <w:left w:val="single" w:sz="4" w:space="0" w:color="B2F7DA" w:themeColor="accent2" w:themeTint="99"/>
        <w:bottom w:val="single" w:sz="4" w:space="0" w:color="B2F7DA" w:themeColor="accent2" w:themeTint="99"/>
        <w:right w:val="single" w:sz="4" w:space="0" w:color="B2F7DA" w:themeColor="accent2" w:themeTint="99"/>
        <w:insideH w:val="single" w:sz="4" w:space="0" w:color="B2F7DA" w:themeColor="accent2" w:themeTint="99"/>
        <w:insideV w:val="single" w:sz="4" w:space="0" w:color="B2F7D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FCF2" w:themeFill="accent2" w:themeFillTint="33"/>
      </w:tcPr>
    </w:tblStylePr>
    <w:tblStylePr w:type="band1Horz">
      <w:tblPr/>
      <w:tcPr>
        <w:shd w:val="clear" w:color="auto" w:fill="E5FCF2" w:themeFill="accent2" w:themeFillTint="33"/>
      </w:tcPr>
    </w:tblStylePr>
    <w:tblStylePr w:type="neCell">
      <w:tblPr/>
      <w:tcPr>
        <w:tcBorders>
          <w:bottom w:val="single" w:sz="4" w:space="0" w:color="B2F7DA" w:themeColor="accent2" w:themeTint="99"/>
        </w:tcBorders>
      </w:tcPr>
    </w:tblStylePr>
    <w:tblStylePr w:type="nwCell">
      <w:tblPr/>
      <w:tcPr>
        <w:tcBorders>
          <w:bottom w:val="single" w:sz="4" w:space="0" w:color="B2F7DA" w:themeColor="accent2" w:themeTint="99"/>
        </w:tcBorders>
      </w:tcPr>
    </w:tblStylePr>
    <w:tblStylePr w:type="seCell">
      <w:tblPr/>
      <w:tcPr>
        <w:tcBorders>
          <w:top w:val="single" w:sz="4" w:space="0" w:color="B2F7DA" w:themeColor="accent2" w:themeTint="99"/>
        </w:tcBorders>
      </w:tcPr>
    </w:tblStylePr>
    <w:tblStylePr w:type="swCell">
      <w:tblPr/>
      <w:tcPr>
        <w:tcBorders>
          <w:top w:val="single" w:sz="4" w:space="0" w:color="B2F7DA" w:themeColor="accent2" w:themeTint="99"/>
        </w:tcBorders>
      </w:tcPr>
    </w:tblStylePr>
  </w:style>
  <w:style w:type="table" w:styleId="GridTable3-Accent3">
    <w:name w:val="Grid Table 3 Accent 3"/>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D8FBEC" w:themeColor="accent3" w:themeTint="99"/>
        <w:left w:val="single" w:sz="4" w:space="0" w:color="D8FBEC" w:themeColor="accent3" w:themeTint="99"/>
        <w:bottom w:val="single" w:sz="4" w:space="0" w:color="D8FBEC" w:themeColor="accent3" w:themeTint="99"/>
        <w:right w:val="single" w:sz="4" w:space="0" w:color="D8FBEC" w:themeColor="accent3" w:themeTint="99"/>
        <w:insideH w:val="single" w:sz="4" w:space="0" w:color="D8FBEC" w:themeColor="accent3" w:themeTint="99"/>
        <w:insideV w:val="single" w:sz="4" w:space="0" w:color="D8FBE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DF8" w:themeFill="accent3" w:themeFillTint="33"/>
      </w:tcPr>
    </w:tblStylePr>
    <w:tblStylePr w:type="band1Horz">
      <w:tblPr/>
      <w:tcPr>
        <w:shd w:val="clear" w:color="auto" w:fill="F2FDF8" w:themeFill="accent3" w:themeFillTint="33"/>
      </w:tcPr>
    </w:tblStylePr>
    <w:tblStylePr w:type="neCell">
      <w:tblPr/>
      <w:tcPr>
        <w:tcBorders>
          <w:bottom w:val="single" w:sz="4" w:space="0" w:color="D8FBEC" w:themeColor="accent3" w:themeTint="99"/>
        </w:tcBorders>
      </w:tcPr>
    </w:tblStylePr>
    <w:tblStylePr w:type="nwCell">
      <w:tblPr/>
      <w:tcPr>
        <w:tcBorders>
          <w:bottom w:val="single" w:sz="4" w:space="0" w:color="D8FBEC" w:themeColor="accent3" w:themeTint="99"/>
        </w:tcBorders>
      </w:tcPr>
    </w:tblStylePr>
    <w:tblStylePr w:type="seCell">
      <w:tblPr/>
      <w:tcPr>
        <w:tcBorders>
          <w:top w:val="single" w:sz="4" w:space="0" w:color="D8FBEC" w:themeColor="accent3" w:themeTint="99"/>
        </w:tcBorders>
      </w:tcPr>
    </w:tblStylePr>
    <w:tblStylePr w:type="swCell">
      <w:tblPr/>
      <w:tcPr>
        <w:tcBorders>
          <w:top w:val="single" w:sz="4" w:space="0" w:color="D8FBEC" w:themeColor="accent3" w:themeTint="99"/>
        </w:tcBorders>
      </w:tcPr>
    </w:tblStylePr>
  </w:style>
  <w:style w:type="table" w:styleId="GridTable3-Accent4">
    <w:name w:val="Grid Table 3 Accent 4"/>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D1FF66" w:themeColor="accent4" w:themeTint="99"/>
        <w:left w:val="single" w:sz="4" w:space="0" w:color="D1FF66" w:themeColor="accent4" w:themeTint="99"/>
        <w:bottom w:val="single" w:sz="4" w:space="0" w:color="D1FF66" w:themeColor="accent4" w:themeTint="99"/>
        <w:right w:val="single" w:sz="4" w:space="0" w:color="D1FF66" w:themeColor="accent4" w:themeTint="99"/>
        <w:insideH w:val="single" w:sz="4" w:space="0" w:color="D1FF66" w:themeColor="accent4" w:themeTint="99"/>
        <w:insideV w:val="single" w:sz="4" w:space="0" w:color="D1FF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FFCC" w:themeFill="accent4" w:themeFillTint="33"/>
      </w:tcPr>
    </w:tblStylePr>
    <w:tblStylePr w:type="band1Horz">
      <w:tblPr/>
      <w:tcPr>
        <w:shd w:val="clear" w:color="auto" w:fill="EFFFCC" w:themeFill="accent4" w:themeFillTint="33"/>
      </w:tcPr>
    </w:tblStylePr>
    <w:tblStylePr w:type="neCell">
      <w:tblPr/>
      <w:tcPr>
        <w:tcBorders>
          <w:bottom w:val="single" w:sz="4" w:space="0" w:color="D1FF66" w:themeColor="accent4" w:themeTint="99"/>
        </w:tcBorders>
      </w:tcPr>
    </w:tblStylePr>
    <w:tblStylePr w:type="nwCell">
      <w:tblPr/>
      <w:tcPr>
        <w:tcBorders>
          <w:bottom w:val="single" w:sz="4" w:space="0" w:color="D1FF66" w:themeColor="accent4" w:themeTint="99"/>
        </w:tcBorders>
      </w:tcPr>
    </w:tblStylePr>
    <w:tblStylePr w:type="seCell">
      <w:tblPr/>
      <w:tcPr>
        <w:tcBorders>
          <w:top w:val="single" w:sz="4" w:space="0" w:color="D1FF66" w:themeColor="accent4" w:themeTint="99"/>
        </w:tcBorders>
      </w:tcPr>
    </w:tblStylePr>
    <w:tblStylePr w:type="swCell">
      <w:tblPr/>
      <w:tcPr>
        <w:tcBorders>
          <w:top w:val="single" w:sz="4" w:space="0" w:color="D1FF66" w:themeColor="accent4" w:themeTint="99"/>
        </w:tcBorders>
      </w:tcPr>
    </w:tblStylePr>
  </w:style>
  <w:style w:type="table" w:styleId="GridTable3-Accent5">
    <w:name w:val="Grid Table 3 Accent 5"/>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9AE88" w:themeColor="accent5" w:themeTint="99"/>
        <w:left w:val="single" w:sz="4" w:space="0" w:color="F9AE88" w:themeColor="accent5" w:themeTint="99"/>
        <w:bottom w:val="single" w:sz="4" w:space="0" w:color="F9AE88" w:themeColor="accent5" w:themeTint="99"/>
        <w:right w:val="single" w:sz="4" w:space="0" w:color="F9AE88" w:themeColor="accent5" w:themeTint="99"/>
        <w:insideH w:val="single" w:sz="4" w:space="0" w:color="F9AE88" w:themeColor="accent5" w:themeTint="99"/>
        <w:insideV w:val="single" w:sz="4" w:space="0" w:color="F9AE8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4D7" w:themeFill="accent5" w:themeFillTint="33"/>
      </w:tcPr>
    </w:tblStylePr>
    <w:tblStylePr w:type="band1Horz">
      <w:tblPr/>
      <w:tcPr>
        <w:shd w:val="clear" w:color="auto" w:fill="FDE4D7" w:themeFill="accent5" w:themeFillTint="33"/>
      </w:tcPr>
    </w:tblStylePr>
    <w:tblStylePr w:type="neCell">
      <w:tblPr/>
      <w:tcPr>
        <w:tcBorders>
          <w:bottom w:val="single" w:sz="4" w:space="0" w:color="F9AE88" w:themeColor="accent5" w:themeTint="99"/>
        </w:tcBorders>
      </w:tcPr>
    </w:tblStylePr>
    <w:tblStylePr w:type="nwCell">
      <w:tblPr/>
      <w:tcPr>
        <w:tcBorders>
          <w:bottom w:val="single" w:sz="4" w:space="0" w:color="F9AE88" w:themeColor="accent5" w:themeTint="99"/>
        </w:tcBorders>
      </w:tcPr>
    </w:tblStylePr>
    <w:tblStylePr w:type="seCell">
      <w:tblPr/>
      <w:tcPr>
        <w:tcBorders>
          <w:top w:val="single" w:sz="4" w:space="0" w:color="F9AE88" w:themeColor="accent5" w:themeTint="99"/>
        </w:tcBorders>
      </w:tcPr>
    </w:tblStylePr>
    <w:tblStylePr w:type="swCell">
      <w:tblPr/>
      <w:tcPr>
        <w:tcBorders>
          <w:top w:val="single" w:sz="4" w:space="0" w:color="F9AE88" w:themeColor="accent5" w:themeTint="99"/>
        </w:tcBorders>
      </w:tcPr>
    </w:tblStylePr>
  </w:style>
  <w:style w:type="table" w:styleId="GridTable3-Accent6">
    <w:name w:val="Grid Table 3 Accent 6"/>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C29D" w:themeColor="accent6" w:themeTint="99"/>
        <w:left w:val="single" w:sz="4" w:space="0" w:color="FFC29D" w:themeColor="accent6" w:themeTint="99"/>
        <w:bottom w:val="single" w:sz="4" w:space="0" w:color="FFC29D" w:themeColor="accent6" w:themeTint="99"/>
        <w:right w:val="single" w:sz="4" w:space="0" w:color="FFC29D" w:themeColor="accent6" w:themeTint="99"/>
        <w:insideH w:val="single" w:sz="4" w:space="0" w:color="FFC29D" w:themeColor="accent6" w:themeTint="99"/>
        <w:insideV w:val="single" w:sz="4" w:space="0" w:color="FFC29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ADE" w:themeFill="accent6" w:themeFillTint="33"/>
      </w:tcPr>
    </w:tblStylePr>
    <w:tblStylePr w:type="band1Horz">
      <w:tblPr/>
      <w:tcPr>
        <w:shd w:val="clear" w:color="auto" w:fill="FFEADE" w:themeFill="accent6" w:themeFillTint="33"/>
      </w:tcPr>
    </w:tblStylePr>
    <w:tblStylePr w:type="neCell">
      <w:tblPr/>
      <w:tcPr>
        <w:tcBorders>
          <w:bottom w:val="single" w:sz="4" w:space="0" w:color="FFC29D" w:themeColor="accent6" w:themeTint="99"/>
        </w:tcBorders>
      </w:tcPr>
    </w:tblStylePr>
    <w:tblStylePr w:type="nwCell">
      <w:tblPr/>
      <w:tcPr>
        <w:tcBorders>
          <w:bottom w:val="single" w:sz="4" w:space="0" w:color="FFC29D" w:themeColor="accent6" w:themeTint="99"/>
        </w:tcBorders>
      </w:tcPr>
    </w:tblStylePr>
    <w:tblStylePr w:type="seCell">
      <w:tblPr/>
      <w:tcPr>
        <w:tcBorders>
          <w:top w:val="single" w:sz="4" w:space="0" w:color="FFC29D" w:themeColor="accent6" w:themeTint="99"/>
        </w:tcBorders>
      </w:tcPr>
    </w:tblStylePr>
    <w:tblStylePr w:type="swCell">
      <w:tblPr/>
      <w:tcPr>
        <w:tcBorders>
          <w:top w:val="single" w:sz="4" w:space="0" w:color="FFC29D" w:themeColor="accent6" w:themeTint="99"/>
        </w:tcBorders>
      </w:tcPr>
    </w:tblStylePr>
  </w:style>
  <w:style w:type="table" w:styleId="GridTable4">
    <w:name w:val="Grid Table 4"/>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7B7B7B" w:themeColor="text1" w:themeTint="99"/>
        <w:left w:val="single" w:sz="4" w:space="0" w:color="7B7B7B" w:themeColor="text1" w:themeTint="99"/>
        <w:bottom w:val="single" w:sz="4" w:space="0" w:color="7B7B7B" w:themeColor="text1" w:themeTint="99"/>
        <w:right w:val="single" w:sz="4" w:space="0" w:color="7B7B7B" w:themeColor="text1" w:themeTint="99"/>
        <w:insideH w:val="single" w:sz="4" w:space="0" w:color="7B7B7B" w:themeColor="text1" w:themeTint="99"/>
        <w:insideV w:val="single" w:sz="4" w:space="0" w:color="7B7B7B" w:themeColor="text1" w:themeTint="99"/>
      </w:tblBorders>
    </w:tblPr>
    <w:tblStylePr w:type="firstRow">
      <w:rPr>
        <w:b/>
        <w:bCs/>
        <w:color w:val="FFFFFF" w:themeColor="background1"/>
      </w:rPr>
      <w:tblPr/>
      <w:tcPr>
        <w:tcBorders>
          <w:top w:val="single" w:sz="4" w:space="0" w:color="232323" w:themeColor="text1"/>
          <w:left w:val="single" w:sz="4" w:space="0" w:color="232323" w:themeColor="text1"/>
          <w:bottom w:val="single" w:sz="4" w:space="0" w:color="232323" w:themeColor="text1"/>
          <w:right w:val="single" w:sz="4" w:space="0" w:color="232323" w:themeColor="text1"/>
          <w:insideH w:val="nil"/>
          <w:insideV w:val="nil"/>
        </w:tcBorders>
        <w:shd w:val="clear" w:color="auto" w:fill="232323" w:themeFill="text1"/>
      </w:tcPr>
    </w:tblStylePr>
    <w:tblStylePr w:type="lastRow">
      <w:rPr>
        <w:b/>
        <w:bCs/>
      </w:rPr>
      <w:tblPr/>
      <w:tcPr>
        <w:tcBorders>
          <w:top w:val="double" w:sz="4" w:space="0" w:color="232323" w:themeColor="text1"/>
        </w:tcBorders>
      </w:tcPr>
    </w:tblStylePr>
    <w:tblStylePr w:type="firstCol">
      <w:rPr>
        <w:b/>
        <w:bCs/>
      </w:rPr>
    </w:tblStylePr>
    <w:tblStylePr w:type="lastCol">
      <w:rPr>
        <w:b/>
        <w:bCs/>
      </w:rPr>
    </w:tblStylePr>
    <w:tblStylePr w:type="band1Vert">
      <w:tblPr/>
      <w:tcPr>
        <w:shd w:val="clear" w:color="auto" w:fill="D3D3D3" w:themeFill="text1" w:themeFillTint="33"/>
      </w:tcPr>
    </w:tblStylePr>
    <w:tblStylePr w:type="band1Horz">
      <w:tblPr/>
      <w:tcPr>
        <w:shd w:val="clear" w:color="auto" w:fill="D3D3D3" w:themeFill="text1" w:themeFillTint="33"/>
      </w:tcPr>
    </w:tblStylePr>
  </w:style>
  <w:style w:type="table" w:styleId="GridTable4-Accent1">
    <w:name w:val="Grid Table 4 Accent 1"/>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49C6BF" w:themeColor="accent1" w:themeTint="99"/>
        <w:left w:val="single" w:sz="4" w:space="0" w:color="49C6BF" w:themeColor="accent1" w:themeTint="99"/>
        <w:bottom w:val="single" w:sz="4" w:space="0" w:color="49C6BF" w:themeColor="accent1" w:themeTint="99"/>
        <w:right w:val="single" w:sz="4" w:space="0" w:color="49C6BF" w:themeColor="accent1" w:themeTint="99"/>
        <w:insideH w:val="single" w:sz="4" w:space="0" w:color="49C6BF" w:themeColor="accent1" w:themeTint="99"/>
        <w:insideV w:val="single" w:sz="4" w:space="0" w:color="49C6BF" w:themeColor="accent1" w:themeTint="99"/>
      </w:tblBorders>
    </w:tblPr>
    <w:tblStylePr w:type="firstRow">
      <w:rPr>
        <w:b/>
        <w:bCs/>
        <w:color w:val="FFFFFF" w:themeColor="background1"/>
      </w:rPr>
      <w:tblPr/>
      <w:tcPr>
        <w:tcBorders>
          <w:top w:val="single" w:sz="4" w:space="0" w:color="1B5653" w:themeColor="accent1"/>
          <w:left w:val="single" w:sz="4" w:space="0" w:color="1B5653" w:themeColor="accent1"/>
          <w:bottom w:val="single" w:sz="4" w:space="0" w:color="1B5653" w:themeColor="accent1"/>
          <w:right w:val="single" w:sz="4" w:space="0" w:color="1B5653" w:themeColor="accent1"/>
          <w:insideH w:val="nil"/>
          <w:insideV w:val="nil"/>
        </w:tcBorders>
        <w:shd w:val="clear" w:color="auto" w:fill="1B5653" w:themeFill="accent1"/>
      </w:tcPr>
    </w:tblStylePr>
    <w:tblStylePr w:type="lastRow">
      <w:rPr>
        <w:b/>
        <w:bCs/>
      </w:rPr>
      <w:tblPr/>
      <w:tcPr>
        <w:tcBorders>
          <w:top w:val="double" w:sz="4" w:space="0" w:color="1B5653" w:themeColor="accent1"/>
        </w:tcBorders>
      </w:tcPr>
    </w:tblStylePr>
    <w:tblStylePr w:type="firstCol">
      <w:rPr>
        <w:b/>
        <w:bCs/>
      </w:rPr>
    </w:tblStylePr>
    <w:tblStylePr w:type="lastCol">
      <w:rPr>
        <w:b/>
        <w:bCs/>
      </w:rPr>
    </w:tblStylePr>
    <w:tblStylePr w:type="band1Vert">
      <w:tblPr/>
      <w:tcPr>
        <w:shd w:val="clear" w:color="auto" w:fill="C2ECE9" w:themeFill="accent1" w:themeFillTint="33"/>
      </w:tcPr>
    </w:tblStylePr>
    <w:tblStylePr w:type="band1Horz">
      <w:tblPr/>
      <w:tcPr>
        <w:shd w:val="clear" w:color="auto" w:fill="C2ECE9" w:themeFill="accent1" w:themeFillTint="33"/>
      </w:tcPr>
    </w:tblStylePr>
  </w:style>
  <w:style w:type="table" w:styleId="GridTable4-Accent2">
    <w:name w:val="Grid Table 4 Accent 2"/>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B2F7DA" w:themeColor="accent2" w:themeTint="99"/>
        <w:left w:val="single" w:sz="4" w:space="0" w:color="B2F7DA" w:themeColor="accent2" w:themeTint="99"/>
        <w:bottom w:val="single" w:sz="4" w:space="0" w:color="B2F7DA" w:themeColor="accent2" w:themeTint="99"/>
        <w:right w:val="single" w:sz="4" w:space="0" w:color="B2F7DA" w:themeColor="accent2" w:themeTint="99"/>
        <w:insideH w:val="single" w:sz="4" w:space="0" w:color="B2F7DA" w:themeColor="accent2" w:themeTint="99"/>
        <w:insideV w:val="single" w:sz="4" w:space="0" w:color="B2F7DA" w:themeColor="accent2" w:themeTint="99"/>
      </w:tblBorders>
    </w:tblPr>
    <w:tblStylePr w:type="firstRow">
      <w:rPr>
        <w:b/>
        <w:bCs/>
        <w:color w:val="FFFFFF" w:themeColor="background1"/>
      </w:rPr>
      <w:tblPr/>
      <w:tcPr>
        <w:tcBorders>
          <w:top w:val="single" w:sz="4" w:space="0" w:color="7FF2C3" w:themeColor="accent2"/>
          <w:left w:val="single" w:sz="4" w:space="0" w:color="7FF2C3" w:themeColor="accent2"/>
          <w:bottom w:val="single" w:sz="4" w:space="0" w:color="7FF2C3" w:themeColor="accent2"/>
          <w:right w:val="single" w:sz="4" w:space="0" w:color="7FF2C3" w:themeColor="accent2"/>
          <w:insideH w:val="nil"/>
          <w:insideV w:val="nil"/>
        </w:tcBorders>
        <w:shd w:val="clear" w:color="auto" w:fill="7FF2C3" w:themeFill="accent2"/>
      </w:tcPr>
    </w:tblStylePr>
    <w:tblStylePr w:type="lastRow">
      <w:rPr>
        <w:b/>
        <w:bCs/>
      </w:rPr>
      <w:tblPr/>
      <w:tcPr>
        <w:tcBorders>
          <w:top w:val="double" w:sz="4" w:space="0" w:color="7FF2C3" w:themeColor="accent2"/>
        </w:tcBorders>
      </w:tcPr>
    </w:tblStylePr>
    <w:tblStylePr w:type="firstCol">
      <w:rPr>
        <w:b/>
        <w:bCs/>
      </w:rPr>
    </w:tblStylePr>
    <w:tblStylePr w:type="lastCol">
      <w:rPr>
        <w:b/>
        <w:bCs/>
      </w:rPr>
    </w:tblStylePr>
    <w:tblStylePr w:type="band1Vert">
      <w:tblPr/>
      <w:tcPr>
        <w:shd w:val="clear" w:color="auto" w:fill="E5FCF2" w:themeFill="accent2" w:themeFillTint="33"/>
      </w:tcPr>
    </w:tblStylePr>
    <w:tblStylePr w:type="band1Horz">
      <w:tblPr/>
      <w:tcPr>
        <w:shd w:val="clear" w:color="auto" w:fill="E5FCF2" w:themeFill="accent2" w:themeFillTint="33"/>
      </w:tcPr>
    </w:tblStylePr>
  </w:style>
  <w:style w:type="table" w:styleId="GridTable4-Accent3">
    <w:name w:val="Grid Table 4 Accent 3"/>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D8FBEC" w:themeColor="accent3" w:themeTint="99"/>
        <w:left w:val="single" w:sz="4" w:space="0" w:color="D8FBEC" w:themeColor="accent3" w:themeTint="99"/>
        <w:bottom w:val="single" w:sz="4" w:space="0" w:color="D8FBEC" w:themeColor="accent3" w:themeTint="99"/>
        <w:right w:val="single" w:sz="4" w:space="0" w:color="D8FBEC" w:themeColor="accent3" w:themeTint="99"/>
        <w:insideH w:val="single" w:sz="4" w:space="0" w:color="D8FBEC" w:themeColor="accent3" w:themeTint="99"/>
        <w:insideV w:val="single" w:sz="4" w:space="0" w:color="D8FBEC" w:themeColor="accent3" w:themeTint="99"/>
      </w:tblBorders>
    </w:tblPr>
    <w:tblStylePr w:type="firstRow">
      <w:rPr>
        <w:b/>
        <w:bCs/>
        <w:color w:val="FFFFFF" w:themeColor="background1"/>
      </w:rPr>
      <w:tblPr/>
      <w:tcPr>
        <w:tcBorders>
          <w:top w:val="single" w:sz="4" w:space="0" w:color="BFF9E1" w:themeColor="accent3"/>
          <w:left w:val="single" w:sz="4" w:space="0" w:color="BFF9E1" w:themeColor="accent3"/>
          <w:bottom w:val="single" w:sz="4" w:space="0" w:color="BFF9E1" w:themeColor="accent3"/>
          <w:right w:val="single" w:sz="4" w:space="0" w:color="BFF9E1" w:themeColor="accent3"/>
          <w:insideH w:val="nil"/>
          <w:insideV w:val="nil"/>
        </w:tcBorders>
        <w:shd w:val="clear" w:color="auto" w:fill="BFF9E1" w:themeFill="accent3"/>
      </w:tcPr>
    </w:tblStylePr>
    <w:tblStylePr w:type="lastRow">
      <w:rPr>
        <w:b/>
        <w:bCs/>
      </w:rPr>
      <w:tblPr/>
      <w:tcPr>
        <w:tcBorders>
          <w:top w:val="double" w:sz="4" w:space="0" w:color="BFF9E1" w:themeColor="accent3"/>
        </w:tcBorders>
      </w:tcPr>
    </w:tblStylePr>
    <w:tblStylePr w:type="firstCol">
      <w:rPr>
        <w:b/>
        <w:bCs/>
      </w:rPr>
    </w:tblStylePr>
    <w:tblStylePr w:type="lastCol">
      <w:rPr>
        <w:b/>
        <w:bCs/>
      </w:rPr>
    </w:tblStylePr>
    <w:tblStylePr w:type="band1Vert">
      <w:tblPr/>
      <w:tcPr>
        <w:shd w:val="clear" w:color="auto" w:fill="F2FDF8" w:themeFill="accent3" w:themeFillTint="33"/>
      </w:tcPr>
    </w:tblStylePr>
    <w:tblStylePr w:type="band1Horz">
      <w:tblPr/>
      <w:tcPr>
        <w:shd w:val="clear" w:color="auto" w:fill="F2FDF8" w:themeFill="accent3" w:themeFillTint="33"/>
      </w:tcPr>
    </w:tblStylePr>
  </w:style>
  <w:style w:type="table" w:styleId="GridTable4-Accent4">
    <w:name w:val="Grid Table 4 Accent 4"/>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D1FF66" w:themeColor="accent4" w:themeTint="99"/>
        <w:left w:val="single" w:sz="4" w:space="0" w:color="D1FF66" w:themeColor="accent4" w:themeTint="99"/>
        <w:bottom w:val="single" w:sz="4" w:space="0" w:color="D1FF66" w:themeColor="accent4" w:themeTint="99"/>
        <w:right w:val="single" w:sz="4" w:space="0" w:color="D1FF66" w:themeColor="accent4" w:themeTint="99"/>
        <w:insideH w:val="single" w:sz="4" w:space="0" w:color="D1FF66" w:themeColor="accent4" w:themeTint="99"/>
        <w:insideV w:val="single" w:sz="4" w:space="0" w:color="D1FF66" w:themeColor="accent4" w:themeTint="99"/>
      </w:tblBorders>
    </w:tblPr>
    <w:tblStylePr w:type="firstRow">
      <w:rPr>
        <w:b/>
        <w:bCs/>
        <w:color w:val="FFFFFF" w:themeColor="background1"/>
      </w:rPr>
      <w:tblPr/>
      <w:tcPr>
        <w:tcBorders>
          <w:top w:val="single" w:sz="4" w:space="0" w:color="B3FF00" w:themeColor="accent4"/>
          <w:left w:val="single" w:sz="4" w:space="0" w:color="B3FF00" w:themeColor="accent4"/>
          <w:bottom w:val="single" w:sz="4" w:space="0" w:color="B3FF00" w:themeColor="accent4"/>
          <w:right w:val="single" w:sz="4" w:space="0" w:color="B3FF00" w:themeColor="accent4"/>
          <w:insideH w:val="nil"/>
          <w:insideV w:val="nil"/>
        </w:tcBorders>
        <w:shd w:val="clear" w:color="auto" w:fill="B3FF00" w:themeFill="accent4"/>
      </w:tcPr>
    </w:tblStylePr>
    <w:tblStylePr w:type="lastRow">
      <w:rPr>
        <w:b/>
        <w:bCs/>
      </w:rPr>
      <w:tblPr/>
      <w:tcPr>
        <w:tcBorders>
          <w:top w:val="double" w:sz="4" w:space="0" w:color="B3FF00" w:themeColor="accent4"/>
        </w:tcBorders>
      </w:tcPr>
    </w:tblStylePr>
    <w:tblStylePr w:type="firstCol">
      <w:rPr>
        <w:b/>
        <w:bCs/>
      </w:rPr>
    </w:tblStylePr>
    <w:tblStylePr w:type="lastCol">
      <w:rPr>
        <w:b/>
        <w:bCs/>
      </w:rPr>
    </w:tblStylePr>
    <w:tblStylePr w:type="band1Vert">
      <w:tblPr/>
      <w:tcPr>
        <w:shd w:val="clear" w:color="auto" w:fill="EFFFCC" w:themeFill="accent4" w:themeFillTint="33"/>
      </w:tcPr>
    </w:tblStylePr>
    <w:tblStylePr w:type="band1Horz">
      <w:tblPr/>
      <w:tcPr>
        <w:shd w:val="clear" w:color="auto" w:fill="EFFFCC" w:themeFill="accent4" w:themeFillTint="33"/>
      </w:tcPr>
    </w:tblStylePr>
  </w:style>
  <w:style w:type="table" w:styleId="GridTable4-Accent5">
    <w:name w:val="Grid Table 4 Accent 5"/>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9AE88" w:themeColor="accent5" w:themeTint="99"/>
        <w:left w:val="single" w:sz="4" w:space="0" w:color="F9AE88" w:themeColor="accent5" w:themeTint="99"/>
        <w:bottom w:val="single" w:sz="4" w:space="0" w:color="F9AE88" w:themeColor="accent5" w:themeTint="99"/>
        <w:right w:val="single" w:sz="4" w:space="0" w:color="F9AE88" w:themeColor="accent5" w:themeTint="99"/>
        <w:insideH w:val="single" w:sz="4" w:space="0" w:color="F9AE88" w:themeColor="accent5" w:themeTint="99"/>
        <w:insideV w:val="single" w:sz="4" w:space="0" w:color="F9AE88" w:themeColor="accent5" w:themeTint="99"/>
      </w:tblBorders>
    </w:tblPr>
    <w:tblStylePr w:type="firstRow">
      <w:rPr>
        <w:b/>
        <w:bCs/>
        <w:color w:val="FFFFFF" w:themeColor="background1"/>
      </w:rPr>
      <w:tblPr/>
      <w:tcPr>
        <w:tcBorders>
          <w:top w:val="single" w:sz="4" w:space="0" w:color="F6793A" w:themeColor="accent5"/>
          <w:left w:val="single" w:sz="4" w:space="0" w:color="F6793A" w:themeColor="accent5"/>
          <w:bottom w:val="single" w:sz="4" w:space="0" w:color="F6793A" w:themeColor="accent5"/>
          <w:right w:val="single" w:sz="4" w:space="0" w:color="F6793A" w:themeColor="accent5"/>
          <w:insideH w:val="nil"/>
          <w:insideV w:val="nil"/>
        </w:tcBorders>
        <w:shd w:val="clear" w:color="auto" w:fill="F6793A" w:themeFill="accent5"/>
      </w:tcPr>
    </w:tblStylePr>
    <w:tblStylePr w:type="lastRow">
      <w:rPr>
        <w:b/>
        <w:bCs/>
      </w:rPr>
      <w:tblPr/>
      <w:tcPr>
        <w:tcBorders>
          <w:top w:val="double" w:sz="4" w:space="0" w:color="F6793A" w:themeColor="accent5"/>
        </w:tcBorders>
      </w:tcPr>
    </w:tblStylePr>
    <w:tblStylePr w:type="firstCol">
      <w:rPr>
        <w:b/>
        <w:bCs/>
      </w:rPr>
    </w:tblStylePr>
    <w:tblStylePr w:type="lastCol">
      <w:rPr>
        <w:b/>
        <w:bCs/>
      </w:rPr>
    </w:tblStylePr>
    <w:tblStylePr w:type="band1Vert">
      <w:tblPr/>
      <w:tcPr>
        <w:shd w:val="clear" w:color="auto" w:fill="FDE4D7" w:themeFill="accent5" w:themeFillTint="33"/>
      </w:tcPr>
    </w:tblStylePr>
    <w:tblStylePr w:type="band1Horz">
      <w:tblPr/>
      <w:tcPr>
        <w:shd w:val="clear" w:color="auto" w:fill="FDE4D7" w:themeFill="accent5" w:themeFillTint="33"/>
      </w:tcPr>
    </w:tblStylePr>
  </w:style>
  <w:style w:type="table" w:styleId="GridTable4-Accent6">
    <w:name w:val="Grid Table 4 Accent 6"/>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C29D" w:themeColor="accent6" w:themeTint="99"/>
        <w:left w:val="single" w:sz="4" w:space="0" w:color="FFC29D" w:themeColor="accent6" w:themeTint="99"/>
        <w:bottom w:val="single" w:sz="4" w:space="0" w:color="FFC29D" w:themeColor="accent6" w:themeTint="99"/>
        <w:right w:val="single" w:sz="4" w:space="0" w:color="FFC29D" w:themeColor="accent6" w:themeTint="99"/>
        <w:insideH w:val="single" w:sz="4" w:space="0" w:color="FFC29D" w:themeColor="accent6" w:themeTint="99"/>
        <w:insideV w:val="single" w:sz="4" w:space="0" w:color="FFC29D" w:themeColor="accent6" w:themeTint="99"/>
      </w:tblBorders>
    </w:tblPr>
    <w:tblStylePr w:type="firstRow">
      <w:rPr>
        <w:b/>
        <w:bCs/>
        <w:color w:val="FFFFFF" w:themeColor="background1"/>
      </w:rPr>
      <w:tblPr/>
      <w:tcPr>
        <w:tcBorders>
          <w:top w:val="single" w:sz="4" w:space="0" w:color="FF9A5D" w:themeColor="accent6"/>
          <w:left w:val="single" w:sz="4" w:space="0" w:color="FF9A5D" w:themeColor="accent6"/>
          <w:bottom w:val="single" w:sz="4" w:space="0" w:color="FF9A5D" w:themeColor="accent6"/>
          <w:right w:val="single" w:sz="4" w:space="0" w:color="FF9A5D" w:themeColor="accent6"/>
          <w:insideH w:val="nil"/>
          <w:insideV w:val="nil"/>
        </w:tcBorders>
        <w:shd w:val="clear" w:color="auto" w:fill="FF9A5D" w:themeFill="accent6"/>
      </w:tcPr>
    </w:tblStylePr>
    <w:tblStylePr w:type="lastRow">
      <w:rPr>
        <w:b/>
        <w:bCs/>
      </w:rPr>
      <w:tblPr/>
      <w:tcPr>
        <w:tcBorders>
          <w:top w:val="double" w:sz="4" w:space="0" w:color="FF9A5D" w:themeColor="accent6"/>
        </w:tcBorders>
      </w:tcPr>
    </w:tblStylePr>
    <w:tblStylePr w:type="firstCol">
      <w:rPr>
        <w:b/>
        <w:bCs/>
      </w:rPr>
    </w:tblStylePr>
    <w:tblStylePr w:type="lastCol">
      <w:rPr>
        <w:b/>
        <w:bCs/>
      </w:rPr>
    </w:tblStylePr>
    <w:tblStylePr w:type="band1Vert">
      <w:tblPr/>
      <w:tcPr>
        <w:shd w:val="clear" w:color="auto" w:fill="FFEADE" w:themeFill="accent6" w:themeFillTint="33"/>
      </w:tcPr>
    </w:tblStylePr>
    <w:tblStylePr w:type="band1Horz">
      <w:tblPr/>
      <w:tcPr>
        <w:shd w:val="clear" w:color="auto" w:fill="FFEADE" w:themeFill="accent6" w:themeFillTint="33"/>
      </w:tcPr>
    </w:tblStylePr>
  </w:style>
  <w:style w:type="table" w:styleId="GridTable5Dark">
    <w:name w:val="Grid Table 5 Dark"/>
    <w:basedOn w:val="TableNormal"/>
    <w:uiPriority w:val="50"/>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D3D3"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232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232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232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2323" w:themeFill="text1"/>
      </w:tcPr>
    </w:tblStylePr>
    <w:tblStylePr w:type="band1Vert">
      <w:tblPr/>
      <w:tcPr>
        <w:shd w:val="clear" w:color="auto" w:fill="A7A7A7" w:themeFill="text1" w:themeFillTint="66"/>
      </w:tcPr>
    </w:tblStylePr>
    <w:tblStylePr w:type="band1Horz">
      <w:tblPr/>
      <w:tcPr>
        <w:shd w:val="clear" w:color="auto" w:fill="A7A7A7" w:themeFill="text1" w:themeFillTint="66"/>
      </w:tcPr>
    </w:tblStylePr>
  </w:style>
  <w:style w:type="table" w:styleId="GridTable5Dark-Accent1">
    <w:name w:val="Grid Table 5 Dark Accent 1"/>
    <w:basedOn w:val="TableNormal"/>
    <w:uiPriority w:val="50"/>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CE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B565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B565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B565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B5653" w:themeFill="accent1"/>
      </w:tcPr>
    </w:tblStylePr>
    <w:tblStylePr w:type="band1Vert">
      <w:tblPr/>
      <w:tcPr>
        <w:shd w:val="clear" w:color="auto" w:fill="86D9D4" w:themeFill="accent1" w:themeFillTint="66"/>
      </w:tcPr>
    </w:tblStylePr>
    <w:tblStylePr w:type="band1Horz">
      <w:tblPr/>
      <w:tcPr>
        <w:shd w:val="clear" w:color="auto" w:fill="86D9D4" w:themeFill="accent1" w:themeFillTint="66"/>
      </w:tcPr>
    </w:tblStylePr>
  </w:style>
  <w:style w:type="table" w:styleId="GridTable5Dark-Accent2">
    <w:name w:val="Grid Table 5 Dark Accent 2"/>
    <w:basedOn w:val="TableNormal"/>
    <w:uiPriority w:val="50"/>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FCF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F2C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F2C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F2C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F2C3" w:themeFill="accent2"/>
      </w:tcPr>
    </w:tblStylePr>
    <w:tblStylePr w:type="band1Vert">
      <w:tblPr/>
      <w:tcPr>
        <w:shd w:val="clear" w:color="auto" w:fill="CBF9E6" w:themeFill="accent2" w:themeFillTint="66"/>
      </w:tcPr>
    </w:tblStylePr>
    <w:tblStylePr w:type="band1Horz">
      <w:tblPr/>
      <w:tcPr>
        <w:shd w:val="clear" w:color="auto" w:fill="CBF9E6" w:themeFill="accent2" w:themeFillTint="66"/>
      </w:tcPr>
    </w:tblStylePr>
  </w:style>
  <w:style w:type="table" w:styleId="GridTable5Dark-Accent3">
    <w:name w:val="Grid Table 5 Dark Accent 3"/>
    <w:basedOn w:val="TableNormal"/>
    <w:uiPriority w:val="50"/>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DF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FF9E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FF9E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FF9E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FF9E1" w:themeFill="accent3"/>
      </w:tcPr>
    </w:tblStylePr>
    <w:tblStylePr w:type="band1Vert">
      <w:tblPr/>
      <w:tcPr>
        <w:shd w:val="clear" w:color="auto" w:fill="E5FCF2" w:themeFill="accent3" w:themeFillTint="66"/>
      </w:tcPr>
    </w:tblStylePr>
    <w:tblStylePr w:type="band1Horz">
      <w:tblPr/>
      <w:tcPr>
        <w:shd w:val="clear" w:color="auto" w:fill="E5FCF2" w:themeFill="accent3" w:themeFillTint="66"/>
      </w:tcPr>
    </w:tblStylePr>
  </w:style>
  <w:style w:type="table" w:styleId="GridTable5Dark-Accent4">
    <w:name w:val="Grid Table 5 Dark Accent 4"/>
    <w:basedOn w:val="TableNormal"/>
    <w:uiPriority w:val="50"/>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FF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3FF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3FF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3FF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3FF00" w:themeFill="accent4"/>
      </w:tcPr>
    </w:tblStylePr>
    <w:tblStylePr w:type="band1Vert">
      <w:tblPr/>
      <w:tcPr>
        <w:shd w:val="clear" w:color="auto" w:fill="E0FF99" w:themeFill="accent4" w:themeFillTint="66"/>
      </w:tcPr>
    </w:tblStylePr>
    <w:tblStylePr w:type="band1Horz">
      <w:tblPr/>
      <w:tcPr>
        <w:shd w:val="clear" w:color="auto" w:fill="E0FF99" w:themeFill="accent4" w:themeFillTint="66"/>
      </w:tcPr>
    </w:tblStylePr>
  </w:style>
  <w:style w:type="table" w:styleId="GridTable5Dark-Accent5">
    <w:name w:val="Grid Table 5 Dark Accent 5"/>
    <w:basedOn w:val="TableNormal"/>
    <w:uiPriority w:val="50"/>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79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79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79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793A" w:themeFill="accent5"/>
      </w:tcPr>
    </w:tblStylePr>
    <w:tblStylePr w:type="band1Vert">
      <w:tblPr/>
      <w:tcPr>
        <w:shd w:val="clear" w:color="auto" w:fill="FBC9AF" w:themeFill="accent5" w:themeFillTint="66"/>
      </w:tcPr>
    </w:tblStylePr>
    <w:tblStylePr w:type="band1Horz">
      <w:tblPr/>
      <w:tcPr>
        <w:shd w:val="clear" w:color="auto" w:fill="FBC9AF" w:themeFill="accent5" w:themeFillTint="66"/>
      </w:tcPr>
    </w:tblStylePr>
  </w:style>
  <w:style w:type="table" w:styleId="GridTable5Dark-Accent6">
    <w:name w:val="Grid Table 5 Dark Accent 6"/>
    <w:basedOn w:val="TableNormal"/>
    <w:uiPriority w:val="50"/>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ADE"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9A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9A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9A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9A5D" w:themeFill="accent6"/>
      </w:tcPr>
    </w:tblStylePr>
    <w:tblStylePr w:type="band1Vert">
      <w:tblPr/>
      <w:tcPr>
        <w:shd w:val="clear" w:color="auto" w:fill="FFD6BE" w:themeFill="accent6" w:themeFillTint="66"/>
      </w:tcPr>
    </w:tblStylePr>
    <w:tblStylePr w:type="band1Horz">
      <w:tblPr/>
      <w:tcPr>
        <w:shd w:val="clear" w:color="auto" w:fill="FFD6BE" w:themeFill="accent6" w:themeFillTint="66"/>
      </w:tcPr>
    </w:tblStylePr>
  </w:style>
  <w:style w:type="table" w:styleId="GridTable6Colorful">
    <w:name w:val="Grid Table 6 Colorful"/>
    <w:basedOn w:val="TableNormal"/>
    <w:uiPriority w:val="51"/>
    <w:rsid w:val="0022646F"/>
    <w:pPr>
      <w:spacing w:after="0" w:line="240" w:lineRule="auto"/>
    </w:pPr>
    <w:rPr>
      <w:rFonts w:ascii="Calibri" w:eastAsia="Calibri" w:hAnsi="Calibri" w:cs="Times New Roman"/>
      <w:color w:val="232323" w:themeColor="text1"/>
      <w:sz w:val="20"/>
      <w:szCs w:val="20"/>
    </w:rPr>
    <w:tblPr>
      <w:tblStyleRowBandSize w:val="1"/>
      <w:tblStyleColBandSize w:val="1"/>
      <w:tblBorders>
        <w:top w:val="single" w:sz="4" w:space="0" w:color="7B7B7B" w:themeColor="text1" w:themeTint="99"/>
        <w:left w:val="single" w:sz="4" w:space="0" w:color="7B7B7B" w:themeColor="text1" w:themeTint="99"/>
        <w:bottom w:val="single" w:sz="4" w:space="0" w:color="7B7B7B" w:themeColor="text1" w:themeTint="99"/>
        <w:right w:val="single" w:sz="4" w:space="0" w:color="7B7B7B" w:themeColor="text1" w:themeTint="99"/>
        <w:insideH w:val="single" w:sz="4" w:space="0" w:color="7B7B7B" w:themeColor="text1" w:themeTint="99"/>
        <w:insideV w:val="single" w:sz="4" w:space="0" w:color="7B7B7B" w:themeColor="text1" w:themeTint="99"/>
      </w:tblBorders>
    </w:tblPr>
    <w:tblStylePr w:type="firstRow">
      <w:rPr>
        <w:b/>
        <w:bCs/>
      </w:rPr>
      <w:tblPr/>
      <w:tcPr>
        <w:tcBorders>
          <w:bottom w:val="single" w:sz="12" w:space="0" w:color="7B7B7B" w:themeColor="text1" w:themeTint="99"/>
        </w:tcBorders>
      </w:tcPr>
    </w:tblStylePr>
    <w:tblStylePr w:type="lastRow">
      <w:rPr>
        <w:b/>
        <w:bCs/>
      </w:rPr>
      <w:tblPr/>
      <w:tcPr>
        <w:tcBorders>
          <w:top w:val="double" w:sz="4" w:space="0" w:color="7B7B7B" w:themeColor="text1" w:themeTint="99"/>
        </w:tcBorders>
      </w:tcPr>
    </w:tblStylePr>
    <w:tblStylePr w:type="firstCol">
      <w:rPr>
        <w:b/>
        <w:bCs/>
      </w:rPr>
    </w:tblStylePr>
    <w:tblStylePr w:type="lastCol">
      <w:rPr>
        <w:b/>
        <w:bCs/>
      </w:rPr>
    </w:tblStylePr>
    <w:tblStylePr w:type="band1Vert">
      <w:tblPr/>
      <w:tcPr>
        <w:shd w:val="clear" w:color="auto" w:fill="D3D3D3" w:themeFill="text1" w:themeFillTint="33"/>
      </w:tcPr>
    </w:tblStylePr>
    <w:tblStylePr w:type="band1Horz">
      <w:tblPr/>
      <w:tcPr>
        <w:shd w:val="clear" w:color="auto" w:fill="D3D3D3" w:themeFill="text1" w:themeFillTint="33"/>
      </w:tcPr>
    </w:tblStylePr>
  </w:style>
  <w:style w:type="table" w:styleId="GridTable6Colorful-Accent1">
    <w:name w:val="Grid Table 6 Colorful Accent 1"/>
    <w:basedOn w:val="TableNormal"/>
    <w:uiPriority w:val="51"/>
    <w:rsid w:val="0022646F"/>
    <w:pPr>
      <w:spacing w:after="0" w:line="240" w:lineRule="auto"/>
    </w:pPr>
    <w:rPr>
      <w:rFonts w:ascii="Calibri" w:eastAsia="Calibri" w:hAnsi="Calibri" w:cs="Times New Roman"/>
      <w:color w:val="14403D" w:themeColor="accent1" w:themeShade="BF"/>
      <w:sz w:val="20"/>
      <w:szCs w:val="20"/>
    </w:rPr>
    <w:tblPr>
      <w:tblStyleRowBandSize w:val="1"/>
      <w:tblStyleColBandSize w:val="1"/>
      <w:tblBorders>
        <w:top w:val="single" w:sz="4" w:space="0" w:color="49C6BF" w:themeColor="accent1" w:themeTint="99"/>
        <w:left w:val="single" w:sz="4" w:space="0" w:color="49C6BF" w:themeColor="accent1" w:themeTint="99"/>
        <w:bottom w:val="single" w:sz="4" w:space="0" w:color="49C6BF" w:themeColor="accent1" w:themeTint="99"/>
        <w:right w:val="single" w:sz="4" w:space="0" w:color="49C6BF" w:themeColor="accent1" w:themeTint="99"/>
        <w:insideH w:val="single" w:sz="4" w:space="0" w:color="49C6BF" w:themeColor="accent1" w:themeTint="99"/>
        <w:insideV w:val="single" w:sz="4" w:space="0" w:color="49C6BF" w:themeColor="accent1" w:themeTint="99"/>
      </w:tblBorders>
    </w:tblPr>
    <w:tblStylePr w:type="firstRow">
      <w:rPr>
        <w:b/>
        <w:bCs/>
      </w:rPr>
      <w:tblPr/>
      <w:tcPr>
        <w:tcBorders>
          <w:bottom w:val="single" w:sz="12" w:space="0" w:color="49C6BF" w:themeColor="accent1" w:themeTint="99"/>
        </w:tcBorders>
      </w:tcPr>
    </w:tblStylePr>
    <w:tblStylePr w:type="lastRow">
      <w:rPr>
        <w:b/>
        <w:bCs/>
      </w:rPr>
      <w:tblPr/>
      <w:tcPr>
        <w:tcBorders>
          <w:top w:val="double" w:sz="4" w:space="0" w:color="49C6BF" w:themeColor="accent1" w:themeTint="99"/>
        </w:tcBorders>
      </w:tcPr>
    </w:tblStylePr>
    <w:tblStylePr w:type="firstCol">
      <w:rPr>
        <w:b/>
        <w:bCs/>
      </w:rPr>
    </w:tblStylePr>
    <w:tblStylePr w:type="lastCol">
      <w:rPr>
        <w:b/>
        <w:bCs/>
      </w:rPr>
    </w:tblStylePr>
    <w:tblStylePr w:type="band1Vert">
      <w:tblPr/>
      <w:tcPr>
        <w:shd w:val="clear" w:color="auto" w:fill="C2ECE9" w:themeFill="accent1" w:themeFillTint="33"/>
      </w:tcPr>
    </w:tblStylePr>
    <w:tblStylePr w:type="band1Horz">
      <w:tblPr/>
      <w:tcPr>
        <w:shd w:val="clear" w:color="auto" w:fill="C2ECE9" w:themeFill="accent1" w:themeFillTint="33"/>
      </w:tcPr>
    </w:tblStylePr>
  </w:style>
  <w:style w:type="table" w:styleId="GridTable6Colorful-Accent2">
    <w:name w:val="Grid Table 6 Colorful Accent 2"/>
    <w:basedOn w:val="TableNormal"/>
    <w:uiPriority w:val="51"/>
    <w:rsid w:val="0022646F"/>
    <w:pPr>
      <w:spacing w:after="0" w:line="240" w:lineRule="auto"/>
    </w:pPr>
    <w:rPr>
      <w:rFonts w:ascii="Calibri" w:eastAsia="Calibri" w:hAnsi="Calibri" w:cs="Times New Roman"/>
      <w:color w:val="2AE99A" w:themeColor="accent2" w:themeShade="BF"/>
      <w:sz w:val="20"/>
      <w:szCs w:val="20"/>
    </w:rPr>
    <w:tblPr>
      <w:tblStyleRowBandSize w:val="1"/>
      <w:tblStyleColBandSize w:val="1"/>
      <w:tblBorders>
        <w:top w:val="single" w:sz="4" w:space="0" w:color="B2F7DA" w:themeColor="accent2" w:themeTint="99"/>
        <w:left w:val="single" w:sz="4" w:space="0" w:color="B2F7DA" w:themeColor="accent2" w:themeTint="99"/>
        <w:bottom w:val="single" w:sz="4" w:space="0" w:color="B2F7DA" w:themeColor="accent2" w:themeTint="99"/>
        <w:right w:val="single" w:sz="4" w:space="0" w:color="B2F7DA" w:themeColor="accent2" w:themeTint="99"/>
        <w:insideH w:val="single" w:sz="4" w:space="0" w:color="B2F7DA" w:themeColor="accent2" w:themeTint="99"/>
        <w:insideV w:val="single" w:sz="4" w:space="0" w:color="B2F7DA" w:themeColor="accent2" w:themeTint="99"/>
      </w:tblBorders>
    </w:tblPr>
    <w:tblStylePr w:type="firstRow">
      <w:rPr>
        <w:b/>
        <w:bCs/>
      </w:rPr>
      <w:tblPr/>
      <w:tcPr>
        <w:tcBorders>
          <w:bottom w:val="single" w:sz="12" w:space="0" w:color="B2F7DA" w:themeColor="accent2" w:themeTint="99"/>
        </w:tcBorders>
      </w:tcPr>
    </w:tblStylePr>
    <w:tblStylePr w:type="lastRow">
      <w:rPr>
        <w:b/>
        <w:bCs/>
      </w:rPr>
      <w:tblPr/>
      <w:tcPr>
        <w:tcBorders>
          <w:top w:val="double" w:sz="4" w:space="0" w:color="B2F7DA" w:themeColor="accent2" w:themeTint="99"/>
        </w:tcBorders>
      </w:tcPr>
    </w:tblStylePr>
    <w:tblStylePr w:type="firstCol">
      <w:rPr>
        <w:b/>
        <w:bCs/>
      </w:rPr>
    </w:tblStylePr>
    <w:tblStylePr w:type="lastCol">
      <w:rPr>
        <w:b/>
        <w:bCs/>
      </w:rPr>
    </w:tblStylePr>
    <w:tblStylePr w:type="band1Vert">
      <w:tblPr/>
      <w:tcPr>
        <w:shd w:val="clear" w:color="auto" w:fill="E5FCF2" w:themeFill="accent2" w:themeFillTint="33"/>
      </w:tcPr>
    </w:tblStylePr>
    <w:tblStylePr w:type="band1Horz">
      <w:tblPr/>
      <w:tcPr>
        <w:shd w:val="clear" w:color="auto" w:fill="E5FCF2" w:themeFill="accent2" w:themeFillTint="33"/>
      </w:tcPr>
    </w:tblStylePr>
  </w:style>
  <w:style w:type="table" w:styleId="GridTable6Colorful-Accent3">
    <w:name w:val="Grid Table 6 Colorful Accent 3"/>
    <w:basedOn w:val="TableNormal"/>
    <w:uiPriority w:val="51"/>
    <w:rsid w:val="0022646F"/>
    <w:pPr>
      <w:spacing w:after="0" w:line="240" w:lineRule="auto"/>
    </w:pPr>
    <w:rPr>
      <w:rFonts w:ascii="Calibri" w:eastAsia="Calibri" w:hAnsi="Calibri" w:cs="Times New Roman"/>
      <w:color w:val="59EFB1" w:themeColor="accent3" w:themeShade="BF"/>
      <w:sz w:val="20"/>
      <w:szCs w:val="20"/>
    </w:rPr>
    <w:tblPr>
      <w:tblStyleRowBandSize w:val="1"/>
      <w:tblStyleColBandSize w:val="1"/>
      <w:tblBorders>
        <w:top w:val="single" w:sz="4" w:space="0" w:color="D8FBEC" w:themeColor="accent3" w:themeTint="99"/>
        <w:left w:val="single" w:sz="4" w:space="0" w:color="D8FBEC" w:themeColor="accent3" w:themeTint="99"/>
        <w:bottom w:val="single" w:sz="4" w:space="0" w:color="D8FBEC" w:themeColor="accent3" w:themeTint="99"/>
        <w:right w:val="single" w:sz="4" w:space="0" w:color="D8FBEC" w:themeColor="accent3" w:themeTint="99"/>
        <w:insideH w:val="single" w:sz="4" w:space="0" w:color="D8FBEC" w:themeColor="accent3" w:themeTint="99"/>
        <w:insideV w:val="single" w:sz="4" w:space="0" w:color="D8FBEC" w:themeColor="accent3" w:themeTint="99"/>
      </w:tblBorders>
    </w:tblPr>
    <w:tblStylePr w:type="firstRow">
      <w:rPr>
        <w:b/>
        <w:bCs/>
      </w:rPr>
      <w:tblPr/>
      <w:tcPr>
        <w:tcBorders>
          <w:bottom w:val="single" w:sz="12" w:space="0" w:color="D8FBEC" w:themeColor="accent3" w:themeTint="99"/>
        </w:tcBorders>
      </w:tcPr>
    </w:tblStylePr>
    <w:tblStylePr w:type="lastRow">
      <w:rPr>
        <w:b/>
        <w:bCs/>
      </w:rPr>
      <w:tblPr/>
      <w:tcPr>
        <w:tcBorders>
          <w:top w:val="double" w:sz="4" w:space="0" w:color="D8FBEC" w:themeColor="accent3" w:themeTint="99"/>
        </w:tcBorders>
      </w:tcPr>
    </w:tblStylePr>
    <w:tblStylePr w:type="firstCol">
      <w:rPr>
        <w:b/>
        <w:bCs/>
      </w:rPr>
    </w:tblStylePr>
    <w:tblStylePr w:type="lastCol">
      <w:rPr>
        <w:b/>
        <w:bCs/>
      </w:rPr>
    </w:tblStylePr>
    <w:tblStylePr w:type="band1Vert">
      <w:tblPr/>
      <w:tcPr>
        <w:shd w:val="clear" w:color="auto" w:fill="F2FDF8" w:themeFill="accent3" w:themeFillTint="33"/>
      </w:tcPr>
    </w:tblStylePr>
    <w:tblStylePr w:type="band1Horz">
      <w:tblPr/>
      <w:tcPr>
        <w:shd w:val="clear" w:color="auto" w:fill="F2FDF8" w:themeFill="accent3" w:themeFillTint="33"/>
      </w:tcPr>
    </w:tblStylePr>
  </w:style>
  <w:style w:type="table" w:styleId="GridTable6Colorful-Accent4">
    <w:name w:val="Grid Table 6 Colorful Accent 4"/>
    <w:basedOn w:val="TableNormal"/>
    <w:uiPriority w:val="51"/>
    <w:rsid w:val="0022646F"/>
    <w:pPr>
      <w:spacing w:after="0" w:line="240" w:lineRule="auto"/>
    </w:pPr>
    <w:rPr>
      <w:rFonts w:ascii="Calibri" w:eastAsia="Calibri" w:hAnsi="Calibri" w:cs="Times New Roman"/>
      <w:color w:val="86BF00" w:themeColor="accent4" w:themeShade="BF"/>
      <w:sz w:val="20"/>
      <w:szCs w:val="20"/>
    </w:rPr>
    <w:tblPr>
      <w:tblStyleRowBandSize w:val="1"/>
      <w:tblStyleColBandSize w:val="1"/>
      <w:tblBorders>
        <w:top w:val="single" w:sz="4" w:space="0" w:color="D1FF66" w:themeColor="accent4" w:themeTint="99"/>
        <w:left w:val="single" w:sz="4" w:space="0" w:color="D1FF66" w:themeColor="accent4" w:themeTint="99"/>
        <w:bottom w:val="single" w:sz="4" w:space="0" w:color="D1FF66" w:themeColor="accent4" w:themeTint="99"/>
        <w:right w:val="single" w:sz="4" w:space="0" w:color="D1FF66" w:themeColor="accent4" w:themeTint="99"/>
        <w:insideH w:val="single" w:sz="4" w:space="0" w:color="D1FF66" w:themeColor="accent4" w:themeTint="99"/>
        <w:insideV w:val="single" w:sz="4" w:space="0" w:color="D1FF66" w:themeColor="accent4" w:themeTint="99"/>
      </w:tblBorders>
    </w:tblPr>
    <w:tblStylePr w:type="firstRow">
      <w:rPr>
        <w:b/>
        <w:bCs/>
      </w:rPr>
      <w:tblPr/>
      <w:tcPr>
        <w:tcBorders>
          <w:bottom w:val="single" w:sz="12" w:space="0" w:color="D1FF66" w:themeColor="accent4" w:themeTint="99"/>
        </w:tcBorders>
      </w:tcPr>
    </w:tblStylePr>
    <w:tblStylePr w:type="lastRow">
      <w:rPr>
        <w:b/>
        <w:bCs/>
      </w:rPr>
      <w:tblPr/>
      <w:tcPr>
        <w:tcBorders>
          <w:top w:val="double" w:sz="4" w:space="0" w:color="D1FF66" w:themeColor="accent4" w:themeTint="99"/>
        </w:tcBorders>
      </w:tcPr>
    </w:tblStylePr>
    <w:tblStylePr w:type="firstCol">
      <w:rPr>
        <w:b/>
        <w:bCs/>
      </w:rPr>
    </w:tblStylePr>
    <w:tblStylePr w:type="lastCol">
      <w:rPr>
        <w:b/>
        <w:bCs/>
      </w:rPr>
    </w:tblStylePr>
    <w:tblStylePr w:type="band1Vert">
      <w:tblPr/>
      <w:tcPr>
        <w:shd w:val="clear" w:color="auto" w:fill="EFFFCC" w:themeFill="accent4" w:themeFillTint="33"/>
      </w:tcPr>
    </w:tblStylePr>
    <w:tblStylePr w:type="band1Horz">
      <w:tblPr/>
      <w:tcPr>
        <w:shd w:val="clear" w:color="auto" w:fill="EFFFCC" w:themeFill="accent4" w:themeFillTint="33"/>
      </w:tcPr>
    </w:tblStylePr>
  </w:style>
  <w:style w:type="table" w:styleId="GridTable6Colorful-Accent5">
    <w:name w:val="Grid Table 6 Colorful Accent 5"/>
    <w:basedOn w:val="TableNormal"/>
    <w:uiPriority w:val="51"/>
    <w:rsid w:val="0022646F"/>
    <w:pPr>
      <w:spacing w:after="0" w:line="240" w:lineRule="auto"/>
    </w:pPr>
    <w:rPr>
      <w:rFonts w:ascii="Calibri" w:eastAsia="Calibri" w:hAnsi="Calibri" w:cs="Times New Roman"/>
      <w:color w:val="D94F0A" w:themeColor="accent5" w:themeShade="BF"/>
      <w:sz w:val="20"/>
      <w:szCs w:val="20"/>
    </w:rPr>
    <w:tblPr>
      <w:tblStyleRowBandSize w:val="1"/>
      <w:tblStyleColBandSize w:val="1"/>
      <w:tblBorders>
        <w:top w:val="single" w:sz="4" w:space="0" w:color="F9AE88" w:themeColor="accent5" w:themeTint="99"/>
        <w:left w:val="single" w:sz="4" w:space="0" w:color="F9AE88" w:themeColor="accent5" w:themeTint="99"/>
        <w:bottom w:val="single" w:sz="4" w:space="0" w:color="F9AE88" w:themeColor="accent5" w:themeTint="99"/>
        <w:right w:val="single" w:sz="4" w:space="0" w:color="F9AE88" w:themeColor="accent5" w:themeTint="99"/>
        <w:insideH w:val="single" w:sz="4" w:space="0" w:color="F9AE88" w:themeColor="accent5" w:themeTint="99"/>
        <w:insideV w:val="single" w:sz="4" w:space="0" w:color="F9AE88" w:themeColor="accent5" w:themeTint="99"/>
      </w:tblBorders>
    </w:tblPr>
    <w:tblStylePr w:type="firstRow">
      <w:rPr>
        <w:b/>
        <w:bCs/>
      </w:rPr>
      <w:tblPr/>
      <w:tcPr>
        <w:tcBorders>
          <w:bottom w:val="single" w:sz="12" w:space="0" w:color="F9AE88" w:themeColor="accent5" w:themeTint="99"/>
        </w:tcBorders>
      </w:tcPr>
    </w:tblStylePr>
    <w:tblStylePr w:type="lastRow">
      <w:rPr>
        <w:b/>
        <w:bCs/>
      </w:rPr>
      <w:tblPr/>
      <w:tcPr>
        <w:tcBorders>
          <w:top w:val="double" w:sz="4" w:space="0" w:color="F9AE88" w:themeColor="accent5" w:themeTint="99"/>
        </w:tcBorders>
      </w:tcPr>
    </w:tblStylePr>
    <w:tblStylePr w:type="firstCol">
      <w:rPr>
        <w:b/>
        <w:bCs/>
      </w:rPr>
    </w:tblStylePr>
    <w:tblStylePr w:type="lastCol">
      <w:rPr>
        <w:b/>
        <w:bCs/>
      </w:rPr>
    </w:tblStylePr>
    <w:tblStylePr w:type="band1Vert">
      <w:tblPr/>
      <w:tcPr>
        <w:shd w:val="clear" w:color="auto" w:fill="FDE4D7" w:themeFill="accent5" w:themeFillTint="33"/>
      </w:tcPr>
    </w:tblStylePr>
    <w:tblStylePr w:type="band1Horz">
      <w:tblPr/>
      <w:tcPr>
        <w:shd w:val="clear" w:color="auto" w:fill="FDE4D7" w:themeFill="accent5" w:themeFillTint="33"/>
      </w:tcPr>
    </w:tblStylePr>
  </w:style>
  <w:style w:type="table" w:styleId="GridTable6Colorful-Accent6">
    <w:name w:val="Grid Table 6 Colorful Accent 6"/>
    <w:basedOn w:val="TableNormal"/>
    <w:uiPriority w:val="51"/>
    <w:rsid w:val="0022646F"/>
    <w:pPr>
      <w:spacing w:after="0" w:line="240" w:lineRule="auto"/>
    </w:pPr>
    <w:rPr>
      <w:rFonts w:ascii="Calibri" w:eastAsia="Calibri" w:hAnsi="Calibri" w:cs="Times New Roman"/>
      <w:color w:val="FF6305" w:themeColor="accent6" w:themeShade="BF"/>
      <w:sz w:val="20"/>
      <w:szCs w:val="20"/>
    </w:rPr>
    <w:tblPr>
      <w:tblStyleRowBandSize w:val="1"/>
      <w:tblStyleColBandSize w:val="1"/>
      <w:tblBorders>
        <w:top w:val="single" w:sz="4" w:space="0" w:color="FFC29D" w:themeColor="accent6" w:themeTint="99"/>
        <w:left w:val="single" w:sz="4" w:space="0" w:color="FFC29D" w:themeColor="accent6" w:themeTint="99"/>
        <w:bottom w:val="single" w:sz="4" w:space="0" w:color="FFC29D" w:themeColor="accent6" w:themeTint="99"/>
        <w:right w:val="single" w:sz="4" w:space="0" w:color="FFC29D" w:themeColor="accent6" w:themeTint="99"/>
        <w:insideH w:val="single" w:sz="4" w:space="0" w:color="FFC29D" w:themeColor="accent6" w:themeTint="99"/>
        <w:insideV w:val="single" w:sz="4" w:space="0" w:color="FFC29D" w:themeColor="accent6" w:themeTint="99"/>
      </w:tblBorders>
    </w:tblPr>
    <w:tblStylePr w:type="firstRow">
      <w:rPr>
        <w:b/>
        <w:bCs/>
      </w:rPr>
      <w:tblPr/>
      <w:tcPr>
        <w:tcBorders>
          <w:bottom w:val="single" w:sz="12" w:space="0" w:color="FFC29D" w:themeColor="accent6" w:themeTint="99"/>
        </w:tcBorders>
      </w:tcPr>
    </w:tblStylePr>
    <w:tblStylePr w:type="lastRow">
      <w:rPr>
        <w:b/>
        <w:bCs/>
      </w:rPr>
      <w:tblPr/>
      <w:tcPr>
        <w:tcBorders>
          <w:top w:val="double" w:sz="4" w:space="0" w:color="FFC29D" w:themeColor="accent6" w:themeTint="99"/>
        </w:tcBorders>
      </w:tcPr>
    </w:tblStylePr>
    <w:tblStylePr w:type="firstCol">
      <w:rPr>
        <w:b/>
        <w:bCs/>
      </w:rPr>
    </w:tblStylePr>
    <w:tblStylePr w:type="lastCol">
      <w:rPr>
        <w:b/>
        <w:bCs/>
      </w:rPr>
    </w:tblStylePr>
    <w:tblStylePr w:type="band1Vert">
      <w:tblPr/>
      <w:tcPr>
        <w:shd w:val="clear" w:color="auto" w:fill="FFEADE" w:themeFill="accent6" w:themeFillTint="33"/>
      </w:tcPr>
    </w:tblStylePr>
    <w:tblStylePr w:type="band1Horz">
      <w:tblPr/>
      <w:tcPr>
        <w:shd w:val="clear" w:color="auto" w:fill="FFEADE" w:themeFill="accent6" w:themeFillTint="33"/>
      </w:tcPr>
    </w:tblStylePr>
  </w:style>
  <w:style w:type="table" w:styleId="GridTable7Colorful">
    <w:name w:val="Grid Table 7 Colorful"/>
    <w:basedOn w:val="TableNormal"/>
    <w:uiPriority w:val="52"/>
    <w:rsid w:val="0022646F"/>
    <w:pPr>
      <w:spacing w:after="0" w:line="240" w:lineRule="auto"/>
    </w:pPr>
    <w:rPr>
      <w:rFonts w:ascii="Calibri" w:eastAsia="Calibri" w:hAnsi="Calibri" w:cs="Times New Roman"/>
      <w:color w:val="232323" w:themeColor="text1"/>
      <w:sz w:val="20"/>
      <w:szCs w:val="20"/>
    </w:rPr>
    <w:tblPr>
      <w:tblStyleRowBandSize w:val="1"/>
      <w:tblStyleColBandSize w:val="1"/>
      <w:tblBorders>
        <w:top w:val="single" w:sz="4" w:space="0" w:color="7B7B7B" w:themeColor="text1" w:themeTint="99"/>
        <w:left w:val="single" w:sz="4" w:space="0" w:color="7B7B7B" w:themeColor="text1" w:themeTint="99"/>
        <w:bottom w:val="single" w:sz="4" w:space="0" w:color="7B7B7B" w:themeColor="text1" w:themeTint="99"/>
        <w:right w:val="single" w:sz="4" w:space="0" w:color="7B7B7B" w:themeColor="text1" w:themeTint="99"/>
        <w:insideH w:val="single" w:sz="4" w:space="0" w:color="7B7B7B" w:themeColor="text1" w:themeTint="99"/>
        <w:insideV w:val="single" w:sz="4" w:space="0" w:color="7B7B7B"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D3D3" w:themeFill="text1" w:themeFillTint="33"/>
      </w:tcPr>
    </w:tblStylePr>
    <w:tblStylePr w:type="band1Horz">
      <w:tblPr/>
      <w:tcPr>
        <w:shd w:val="clear" w:color="auto" w:fill="D3D3D3" w:themeFill="text1" w:themeFillTint="33"/>
      </w:tcPr>
    </w:tblStylePr>
    <w:tblStylePr w:type="neCell">
      <w:tblPr/>
      <w:tcPr>
        <w:tcBorders>
          <w:bottom w:val="single" w:sz="4" w:space="0" w:color="7B7B7B" w:themeColor="text1" w:themeTint="99"/>
        </w:tcBorders>
      </w:tcPr>
    </w:tblStylePr>
    <w:tblStylePr w:type="nwCell">
      <w:tblPr/>
      <w:tcPr>
        <w:tcBorders>
          <w:bottom w:val="single" w:sz="4" w:space="0" w:color="7B7B7B" w:themeColor="text1" w:themeTint="99"/>
        </w:tcBorders>
      </w:tcPr>
    </w:tblStylePr>
    <w:tblStylePr w:type="seCell">
      <w:tblPr/>
      <w:tcPr>
        <w:tcBorders>
          <w:top w:val="single" w:sz="4" w:space="0" w:color="7B7B7B" w:themeColor="text1" w:themeTint="99"/>
        </w:tcBorders>
      </w:tcPr>
    </w:tblStylePr>
    <w:tblStylePr w:type="swCell">
      <w:tblPr/>
      <w:tcPr>
        <w:tcBorders>
          <w:top w:val="single" w:sz="4" w:space="0" w:color="7B7B7B" w:themeColor="text1" w:themeTint="99"/>
        </w:tcBorders>
      </w:tcPr>
    </w:tblStylePr>
  </w:style>
  <w:style w:type="table" w:styleId="GridTable7Colorful-Accent1">
    <w:name w:val="Grid Table 7 Colorful Accent 1"/>
    <w:basedOn w:val="TableNormal"/>
    <w:uiPriority w:val="52"/>
    <w:rsid w:val="0022646F"/>
    <w:pPr>
      <w:spacing w:after="0" w:line="240" w:lineRule="auto"/>
    </w:pPr>
    <w:rPr>
      <w:rFonts w:ascii="Calibri" w:eastAsia="Calibri" w:hAnsi="Calibri" w:cs="Times New Roman"/>
      <w:color w:val="14403D" w:themeColor="accent1" w:themeShade="BF"/>
      <w:sz w:val="20"/>
      <w:szCs w:val="20"/>
    </w:rPr>
    <w:tblPr>
      <w:tblStyleRowBandSize w:val="1"/>
      <w:tblStyleColBandSize w:val="1"/>
      <w:tblBorders>
        <w:top w:val="single" w:sz="4" w:space="0" w:color="49C6BF" w:themeColor="accent1" w:themeTint="99"/>
        <w:left w:val="single" w:sz="4" w:space="0" w:color="49C6BF" w:themeColor="accent1" w:themeTint="99"/>
        <w:bottom w:val="single" w:sz="4" w:space="0" w:color="49C6BF" w:themeColor="accent1" w:themeTint="99"/>
        <w:right w:val="single" w:sz="4" w:space="0" w:color="49C6BF" w:themeColor="accent1" w:themeTint="99"/>
        <w:insideH w:val="single" w:sz="4" w:space="0" w:color="49C6BF" w:themeColor="accent1" w:themeTint="99"/>
        <w:insideV w:val="single" w:sz="4" w:space="0" w:color="49C6B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CE9" w:themeFill="accent1" w:themeFillTint="33"/>
      </w:tcPr>
    </w:tblStylePr>
    <w:tblStylePr w:type="band1Horz">
      <w:tblPr/>
      <w:tcPr>
        <w:shd w:val="clear" w:color="auto" w:fill="C2ECE9" w:themeFill="accent1" w:themeFillTint="33"/>
      </w:tcPr>
    </w:tblStylePr>
    <w:tblStylePr w:type="neCell">
      <w:tblPr/>
      <w:tcPr>
        <w:tcBorders>
          <w:bottom w:val="single" w:sz="4" w:space="0" w:color="49C6BF" w:themeColor="accent1" w:themeTint="99"/>
        </w:tcBorders>
      </w:tcPr>
    </w:tblStylePr>
    <w:tblStylePr w:type="nwCell">
      <w:tblPr/>
      <w:tcPr>
        <w:tcBorders>
          <w:bottom w:val="single" w:sz="4" w:space="0" w:color="49C6BF" w:themeColor="accent1" w:themeTint="99"/>
        </w:tcBorders>
      </w:tcPr>
    </w:tblStylePr>
    <w:tblStylePr w:type="seCell">
      <w:tblPr/>
      <w:tcPr>
        <w:tcBorders>
          <w:top w:val="single" w:sz="4" w:space="0" w:color="49C6BF" w:themeColor="accent1" w:themeTint="99"/>
        </w:tcBorders>
      </w:tcPr>
    </w:tblStylePr>
    <w:tblStylePr w:type="swCell">
      <w:tblPr/>
      <w:tcPr>
        <w:tcBorders>
          <w:top w:val="single" w:sz="4" w:space="0" w:color="49C6BF" w:themeColor="accent1" w:themeTint="99"/>
        </w:tcBorders>
      </w:tcPr>
    </w:tblStylePr>
  </w:style>
  <w:style w:type="table" w:styleId="GridTable7Colorful-Accent2">
    <w:name w:val="Grid Table 7 Colorful Accent 2"/>
    <w:basedOn w:val="TableNormal"/>
    <w:uiPriority w:val="52"/>
    <w:rsid w:val="0022646F"/>
    <w:pPr>
      <w:spacing w:after="0" w:line="240" w:lineRule="auto"/>
    </w:pPr>
    <w:rPr>
      <w:rFonts w:ascii="Calibri" w:eastAsia="Calibri" w:hAnsi="Calibri" w:cs="Times New Roman"/>
      <w:color w:val="2AE99A" w:themeColor="accent2" w:themeShade="BF"/>
      <w:sz w:val="20"/>
      <w:szCs w:val="20"/>
    </w:rPr>
    <w:tblPr>
      <w:tblStyleRowBandSize w:val="1"/>
      <w:tblStyleColBandSize w:val="1"/>
      <w:tblBorders>
        <w:top w:val="single" w:sz="4" w:space="0" w:color="B2F7DA" w:themeColor="accent2" w:themeTint="99"/>
        <w:left w:val="single" w:sz="4" w:space="0" w:color="B2F7DA" w:themeColor="accent2" w:themeTint="99"/>
        <w:bottom w:val="single" w:sz="4" w:space="0" w:color="B2F7DA" w:themeColor="accent2" w:themeTint="99"/>
        <w:right w:val="single" w:sz="4" w:space="0" w:color="B2F7DA" w:themeColor="accent2" w:themeTint="99"/>
        <w:insideH w:val="single" w:sz="4" w:space="0" w:color="B2F7DA" w:themeColor="accent2" w:themeTint="99"/>
        <w:insideV w:val="single" w:sz="4" w:space="0" w:color="B2F7D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FCF2" w:themeFill="accent2" w:themeFillTint="33"/>
      </w:tcPr>
    </w:tblStylePr>
    <w:tblStylePr w:type="band1Horz">
      <w:tblPr/>
      <w:tcPr>
        <w:shd w:val="clear" w:color="auto" w:fill="E5FCF2" w:themeFill="accent2" w:themeFillTint="33"/>
      </w:tcPr>
    </w:tblStylePr>
    <w:tblStylePr w:type="neCell">
      <w:tblPr/>
      <w:tcPr>
        <w:tcBorders>
          <w:bottom w:val="single" w:sz="4" w:space="0" w:color="B2F7DA" w:themeColor="accent2" w:themeTint="99"/>
        </w:tcBorders>
      </w:tcPr>
    </w:tblStylePr>
    <w:tblStylePr w:type="nwCell">
      <w:tblPr/>
      <w:tcPr>
        <w:tcBorders>
          <w:bottom w:val="single" w:sz="4" w:space="0" w:color="B2F7DA" w:themeColor="accent2" w:themeTint="99"/>
        </w:tcBorders>
      </w:tcPr>
    </w:tblStylePr>
    <w:tblStylePr w:type="seCell">
      <w:tblPr/>
      <w:tcPr>
        <w:tcBorders>
          <w:top w:val="single" w:sz="4" w:space="0" w:color="B2F7DA" w:themeColor="accent2" w:themeTint="99"/>
        </w:tcBorders>
      </w:tcPr>
    </w:tblStylePr>
    <w:tblStylePr w:type="swCell">
      <w:tblPr/>
      <w:tcPr>
        <w:tcBorders>
          <w:top w:val="single" w:sz="4" w:space="0" w:color="B2F7DA" w:themeColor="accent2" w:themeTint="99"/>
        </w:tcBorders>
      </w:tcPr>
    </w:tblStylePr>
  </w:style>
  <w:style w:type="table" w:styleId="GridTable7Colorful-Accent3">
    <w:name w:val="Grid Table 7 Colorful Accent 3"/>
    <w:basedOn w:val="TableNormal"/>
    <w:uiPriority w:val="52"/>
    <w:rsid w:val="0022646F"/>
    <w:pPr>
      <w:spacing w:after="0" w:line="240" w:lineRule="auto"/>
    </w:pPr>
    <w:rPr>
      <w:rFonts w:ascii="Calibri" w:eastAsia="Calibri" w:hAnsi="Calibri" w:cs="Times New Roman"/>
      <w:color w:val="59EFB1" w:themeColor="accent3" w:themeShade="BF"/>
      <w:sz w:val="20"/>
      <w:szCs w:val="20"/>
    </w:rPr>
    <w:tblPr>
      <w:tblStyleRowBandSize w:val="1"/>
      <w:tblStyleColBandSize w:val="1"/>
      <w:tblBorders>
        <w:top w:val="single" w:sz="4" w:space="0" w:color="D8FBEC" w:themeColor="accent3" w:themeTint="99"/>
        <w:left w:val="single" w:sz="4" w:space="0" w:color="D8FBEC" w:themeColor="accent3" w:themeTint="99"/>
        <w:bottom w:val="single" w:sz="4" w:space="0" w:color="D8FBEC" w:themeColor="accent3" w:themeTint="99"/>
        <w:right w:val="single" w:sz="4" w:space="0" w:color="D8FBEC" w:themeColor="accent3" w:themeTint="99"/>
        <w:insideH w:val="single" w:sz="4" w:space="0" w:color="D8FBEC" w:themeColor="accent3" w:themeTint="99"/>
        <w:insideV w:val="single" w:sz="4" w:space="0" w:color="D8FBE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DF8" w:themeFill="accent3" w:themeFillTint="33"/>
      </w:tcPr>
    </w:tblStylePr>
    <w:tblStylePr w:type="band1Horz">
      <w:tblPr/>
      <w:tcPr>
        <w:shd w:val="clear" w:color="auto" w:fill="F2FDF8" w:themeFill="accent3" w:themeFillTint="33"/>
      </w:tcPr>
    </w:tblStylePr>
    <w:tblStylePr w:type="neCell">
      <w:tblPr/>
      <w:tcPr>
        <w:tcBorders>
          <w:bottom w:val="single" w:sz="4" w:space="0" w:color="D8FBEC" w:themeColor="accent3" w:themeTint="99"/>
        </w:tcBorders>
      </w:tcPr>
    </w:tblStylePr>
    <w:tblStylePr w:type="nwCell">
      <w:tblPr/>
      <w:tcPr>
        <w:tcBorders>
          <w:bottom w:val="single" w:sz="4" w:space="0" w:color="D8FBEC" w:themeColor="accent3" w:themeTint="99"/>
        </w:tcBorders>
      </w:tcPr>
    </w:tblStylePr>
    <w:tblStylePr w:type="seCell">
      <w:tblPr/>
      <w:tcPr>
        <w:tcBorders>
          <w:top w:val="single" w:sz="4" w:space="0" w:color="D8FBEC" w:themeColor="accent3" w:themeTint="99"/>
        </w:tcBorders>
      </w:tcPr>
    </w:tblStylePr>
    <w:tblStylePr w:type="swCell">
      <w:tblPr/>
      <w:tcPr>
        <w:tcBorders>
          <w:top w:val="single" w:sz="4" w:space="0" w:color="D8FBEC" w:themeColor="accent3" w:themeTint="99"/>
        </w:tcBorders>
      </w:tcPr>
    </w:tblStylePr>
  </w:style>
  <w:style w:type="table" w:styleId="GridTable7Colorful-Accent4">
    <w:name w:val="Grid Table 7 Colorful Accent 4"/>
    <w:basedOn w:val="TableNormal"/>
    <w:uiPriority w:val="52"/>
    <w:rsid w:val="0022646F"/>
    <w:pPr>
      <w:spacing w:after="0" w:line="240" w:lineRule="auto"/>
    </w:pPr>
    <w:rPr>
      <w:rFonts w:ascii="Calibri" w:eastAsia="Calibri" w:hAnsi="Calibri" w:cs="Times New Roman"/>
      <w:color w:val="86BF00" w:themeColor="accent4" w:themeShade="BF"/>
      <w:sz w:val="20"/>
      <w:szCs w:val="20"/>
    </w:rPr>
    <w:tblPr>
      <w:tblStyleRowBandSize w:val="1"/>
      <w:tblStyleColBandSize w:val="1"/>
      <w:tblBorders>
        <w:top w:val="single" w:sz="4" w:space="0" w:color="D1FF66" w:themeColor="accent4" w:themeTint="99"/>
        <w:left w:val="single" w:sz="4" w:space="0" w:color="D1FF66" w:themeColor="accent4" w:themeTint="99"/>
        <w:bottom w:val="single" w:sz="4" w:space="0" w:color="D1FF66" w:themeColor="accent4" w:themeTint="99"/>
        <w:right w:val="single" w:sz="4" w:space="0" w:color="D1FF66" w:themeColor="accent4" w:themeTint="99"/>
        <w:insideH w:val="single" w:sz="4" w:space="0" w:color="D1FF66" w:themeColor="accent4" w:themeTint="99"/>
        <w:insideV w:val="single" w:sz="4" w:space="0" w:color="D1FF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FFCC" w:themeFill="accent4" w:themeFillTint="33"/>
      </w:tcPr>
    </w:tblStylePr>
    <w:tblStylePr w:type="band1Horz">
      <w:tblPr/>
      <w:tcPr>
        <w:shd w:val="clear" w:color="auto" w:fill="EFFFCC" w:themeFill="accent4" w:themeFillTint="33"/>
      </w:tcPr>
    </w:tblStylePr>
    <w:tblStylePr w:type="neCell">
      <w:tblPr/>
      <w:tcPr>
        <w:tcBorders>
          <w:bottom w:val="single" w:sz="4" w:space="0" w:color="D1FF66" w:themeColor="accent4" w:themeTint="99"/>
        </w:tcBorders>
      </w:tcPr>
    </w:tblStylePr>
    <w:tblStylePr w:type="nwCell">
      <w:tblPr/>
      <w:tcPr>
        <w:tcBorders>
          <w:bottom w:val="single" w:sz="4" w:space="0" w:color="D1FF66" w:themeColor="accent4" w:themeTint="99"/>
        </w:tcBorders>
      </w:tcPr>
    </w:tblStylePr>
    <w:tblStylePr w:type="seCell">
      <w:tblPr/>
      <w:tcPr>
        <w:tcBorders>
          <w:top w:val="single" w:sz="4" w:space="0" w:color="D1FF66" w:themeColor="accent4" w:themeTint="99"/>
        </w:tcBorders>
      </w:tcPr>
    </w:tblStylePr>
    <w:tblStylePr w:type="swCell">
      <w:tblPr/>
      <w:tcPr>
        <w:tcBorders>
          <w:top w:val="single" w:sz="4" w:space="0" w:color="D1FF66" w:themeColor="accent4" w:themeTint="99"/>
        </w:tcBorders>
      </w:tcPr>
    </w:tblStylePr>
  </w:style>
  <w:style w:type="table" w:styleId="GridTable7Colorful-Accent5">
    <w:name w:val="Grid Table 7 Colorful Accent 5"/>
    <w:basedOn w:val="TableNormal"/>
    <w:uiPriority w:val="52"/>
    <w:rsid w:val="0022646F"/>
    <w:pPr>
      <w:spacing w:after="0" w:line="240" w:lineRule="auto"/>
    </w:pPr>
    <w:rPr>
      <w:rFonts w:ascii="Calibri" w:eastAsia="Calibri" w:hAnsi="Calibri" w:cs="Times New Roman"/>
      <w:color w:val="D94F0A" w:themeColor="accent5" w:themeShade="BF"/>
      <w:sz w:val="20"/>
      <w:szCs w:val="20"/>
    </w:rPr>
    <w:tblPr>
      <w:tblStyleRowBandSize w:val="1"/>
      <w:tblStyleColBandSize w:val="1"/>
      <w:tblBorders>
        <w:top w:val="single" w:sz="4" w:space="0" w:color="F9AE88" w:themeColor="accent5" w:themeTint="99"/>
        <w:left w:val="single" w:sz="4" w:space="0" w:color="F9AE88" w:themeColor="accent5" w:themeTint="99"/>
        <w:bottom w:val="single" w:sz="4" w:space="0" w:color="F9AE88" w:themeColor="accent5" w:themeTint="99"/>
        <w:right w:val="single" w:sz="4" w:space="0" w:color="F9AE88" w:themeColor="accent5" w:themeTint="99"/>
        <w:insideH w:val="single" w:sz="4" w:space="0" w:color="F9AE88" w:themeColor="accent5" w:themeTint="99"/>
        <w:insideV w:val="single" w:sz="4" w:space="0" w:color="F9AE8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4D7" w:themeFill="accent5" w:themeFillTint="33"/>
      </w:tcPr>
    </w:tblStylePr>
    <w:tblStylePr w:type="band1Horz">
      <w:tblPr/>
      <w:tcPr>
        <w:shd w:val="clear" w:color="auto" w:fill="FDE4D7" w:themeFill="accent5" w:themeFillTint="33"/>
      </w:tcPr>
    </w:tblStylePr>
    <w:tblStylePr w:type="neCell">
      <w:tblPr/>
      <w:tcPr>
        <w:tcBorders>
          <w:bottom w:val="single" w:sz="4" w:space="0" w:color="F9AE88" w:themeColor="accent5" w:themeTint="99"/>
        </w:tcBorders>
      </w:tcPr>
    </w:tblStylePr>
    <w:tblStylePr w:type="nwCell">
      <w:tblPr/>
      <w:tcPr>
        <w:tcBorders>
          <w:bottom w:val="single" w:sz="4" w:space="0" w:color="F9AE88" w:themeColor="accent5" w:themeTint="99"/>
        </w:tcBorders>
      </w:tcPr>
    </w:tblStylePr>
    <w:tblStylePr w:type="seCell">
      <w:tblPr/>
      <w:tcPr>
        <w:tcBorders>
          <w:top w:val="single" w:sz="4" w:space="0" w:color="F9AE88" w:themeColor="accent5" w:themeTint="99"/>
        </w:tcBorders>
      </w:tcPr>
    </w:tblStylePr>
    <w:tblStylePr w:type="swCell">
      <w:tblPr/>
      <w:tcPr>
        <w:tcBorders>
          <w:top w:val="single" w:sz="4" w:space="0" w:color="F9AE88" w:themeColor="accent5" w:themeTint="99"/>
        </w:tcBorders>
      </w:tcPr>
    </w:tblStylePr>
  </w:style>
  <w:style w:type="table" w:styleId="GridTable7Colorful-Accent6">
    <w:name w:val="Grid Table 7 Colorful Accent 6"/>
    <w:basedOn w:val="TableNormal"/>
    <w:uiPriority w:val="52"/>
    <w:rsid w:val="0022646F"/>
    <w:pPr>
      <w:spacing w:after="0" w:line="240" w:lineRule="auto"/>
    </w:pPr>
    <w:rPr>
      <w:rFonts w:ascii="Calibri" w:eastAsia="Calibri" w:hAnsi="Calibri" w:cs="Times New Roman"/>
      <w:color w:val="FF6305" w:themeColor="accent6" w:themeShade="BF"/>
      <w:sz w:val="20"/>
      <w:szCs w:val="20"/>
    </w:rPr>
    <w:tblPr>
      <w:tblStyleRowBandSize w:val="1"/>
      <w:tblStyleColBandSize w:val="1"/>
      <w:tblBorders>
        <w:top w:val="single" w:sz="4" w:space="0" w:color="FFC29D" w:themeColor="accent6" w:themeTint="99"/>
        <w:left w:val="single" w:sz="4" w:space="0" w:color="FFC29D" w:themeColor="accent6" w:themeTint="99"/>
        <w:bottom w:val="single" w:sz="4" w:space="0" w:color="FFC29D" w:themeColor="accent6" w:themeTint="99"/>
        <w:right w:val="single" w:sz="4" w:space="0" w:color="FFC29D" w:themeColor="accent6" w:themeTint="99"/>
        <w:insideH w:val="single" w:sz="4" w:space="0" w:color="FFC29D" w:themeColor="accent6" w:themeTint="99"/>
        <w:insideV w:val="single" w:sz="4" w:space="0" w:color="FFC29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ADE" w:themeFill="accent6" w:themeFillTint="33"/>
      </w:tcPr>
    </w:tblStylePr>
    <w:tblStylePr w:type="band1Horz">
      <w:tblPr/>
      <w:tcPr>
        <w:shd w:val="clear" w:color="auto" w:fill="FFEADE" w:themeFill="accent6" w:themeFillTint="33"/>
      </w:tcPr>
    </w:tblStylePr>
    <w:tblStylePr w:type="neCell">
      <w:tblPr/>
      <w:tcPr>
        <w:tcBorders>
          <w:bottom w:val="single" w:sz="4" w:space="0" w:color="FFC29D" w:themeColor="accent6" w:themeTint="99"/>
        </w:tcBorders>
      </w:tcPr>
    </w:tblStylePr>
    <w:tblStylePr w:type="nwCell">
      <w:tblPr/>
      <w:tcPr>
        <w:tcBorders>
          <w:bottom w:val="single" w:sz="4" w:space="0" w:color="FFC29D" w:themeColor="accent6" w:themeTint="99"/>
        </w:tcBorders>
      </w:tcPr>
    </w:tblStylePr>
    <w:tblStylePr w:type="seCell">
      <w:tblPr/>
      <w:tcPr>
        <w:tcBorders>
          <w:top w:val="single" w:sz="4" w:space="0" w:color="FFC29D" w:themeColor="accent6" w:themeTint="99"/>
        </w:tcBorders>
      </w:tcPr>
    </w:tblStylePr>
    <w:tblStylePr w:type="swCell">
      <w:tblPr/>
      <w:tcPr>
        <w:tcBorders>
          <w:top w:val="single" w:sz="4" w:space="0" w:color="FFC29D" w:themeColor="accent6" w:themeTint="99"/>
        </w:tcBorders>
      </w:tcPr>
    </w:tblStylePr>
  </w:style>
  <w:style w:type="table" w:styleId="ListTable1Light">
    <w:name w:val="List Table 1 Light"/>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Pr>
    <w:tblStylePr w:type="firstRow">
      <w:rPr>
        <w:b/>
        <w:bCs/>
      </w:rPr>
      <w:tblPr/>
      <w:tcPr>
        <w:tcBorders>
          <w:bottom w:val="single" w:sz="4" w:space="0" w:color="7B7B7B" w:themeColor="text1" w:themeTint="99"/>
        </w:tcBorders>
      </w:tcPr>
    </w:tblStylePr>
    <w:tblStylePr w:type="lastRow">
      <w:rPr>
        <w:b/>
        <w:bCs/>
      </w:rPr>
      <w:tblPr/>
      <w:tcPr>
        <w:tcBorders>
          <w:top w:val="single" w:sz="4" w:space="0" w:color="7B7B7B" w:themeColor="text1" w:themeTint="99"/>
        </w:tcBorders>
      </w:tcPr>
    </w:tblStylePr>
    <w:tblStylePr w:type="firstCol">
      <w:rPr>
        <w:b/>
        <w:bCs/>
      </w:rPr>
    </w:tblStylePr>
    <w:tblStylePr w:type="lastCol">
      <w:rPr>
        <w:b/>
        <w:bCs/>
      </w:rPr>
    </w:tblStylePr>
    <w:tblStylePr w:type="band1Vert">
      <w:tblPr/>
      <w:tcPr>
        <w:shd w:val="clear" w:color="auto" w:fill="D3D3D3" w:themeFill="text1" w:themeFillTint="33"/>
      </w:tcPr>
    </w:tblStylePr>
    <w:tblStylePr w:type="band1Horz">
      <w:tblPr/>
      <w:tcPr>
        <w:shd w:val="clear" w:color="auto" w:fill="D3D3D3" w:themeFill="text1" w:themeFillTint="33"/>
      </w:tcPr>
    </w:tblStylePr>
  </w:style>
  <w:style w:type="table" w:styleId="ListTable1Light-Accent1">
    <w:name w:val="List Table 1 Light Accent 1"/>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Pr>
    <w:tblStylePr w:type="firstRow">
      <w:rPr>
        <w:b/>
        <w:bCs/>
      </w:rPr>
      <w:tblPr/>
      <w:tcPr>
        <w:tcBorders>
          <w:bottom w:val="single" w:sz="4" w:space="0" w:color="49C6BF" w:themeColor="accent1" w:themeTint="99"/>
        </w:tcBorders>
      </w:tcPr>
    </w:tblStylePr>
    <w:tblStylePr w:type="lastRow">
      <w:rPr>
        <w:b/>
        <w:bCs/>
      </w:rPr>
      <w:tblPr/>
      <w:tcPr>
        <w:tcBorders>
          <w:top w:val="single" w:sz="4" w:space="0" w:color="49C6BF" w:themeColor="accent1" w:themeTint="99"/>
        </w:tcBorders>
      </w:tcPr>
    </w:tblStylePr>
    <w:tblStylePr w:type="firstCol">
      <w:rPr>
        <w:b/>
        <w:bCs/>
      </w:rPr>
    </w:tblStylePr>
    <w:tblStylePr w:type="lastCol">
      <w:rPr>
        <w:b/>
        <w:bCs/>
      </w:rPr>
    </w:tblStylePr>
    <w:tblStylePr w:type="band1Vert">
      <w:tblPr/>
      <w:tcPr>
        <w:shd w:val="clear" w:color="auto" w:fill="C2ECE9" w:themeFill="accent1" w:themeFillTint="33"/>
      </w:tcPr>
    </w:tblStylePr>
    <w:tblStylePr w:type="band1Horz">
      <w:tblPr/>
      <w:tcPr>
        <w:shd w:val="clear" w:color="auto" w:fill="C2ECE9" w:themeFill="accent1" w:themeFillTint="33"/>
      </w:tcPr>
    </w:tblStylePr>
  </w:style>
  <w:style w:type="table" w:styleId="ListTable1Light-Accent2">
    <w:name w:val="List Table 1 Light Accent 2"/>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Pr>
    <w:tblStylePr w:type="firstRow">
      <w:rPr>
        <w:b/>
        <w:bCs/>
      </w:rPr>
      <w:tblPr/>
      <w:tcPr>
        <w:tcBorders>
          <w:bottom w:val="single" w:sz="4" w:space="0" w:color="B2F7DA" w:themeColor="accent2" w:themeTint="99"/>
        </w:tcBorders>
      </w:tcPr>
    </w:tblStylePr>
    <w:tblStylePr w:type="lastRow">
      <w:rPr>
        <w:b/>
        <w:bCs/>
      </w:rPr>
      <w:tblPr/>
      <w:tcPr>
        <w:tcBorders>
          <w:top w:val="single" w:sz="4" w:space="0" w:color="B2F7DA" w:themeColor="accent2" w:themeTint="99"/>
        </w:tcBorders>
      </w:tcPr>
    </w:tblStylePr>
    <w:tblStylePr w:type="firstCol">
      <w:rPr>
        <w:b/>
        <w:bCs/>
      </w:rPr>
    </w:tblStylePr>
    <w:tblStylePr w:type="lastCol">
      <w:rPr>
        <w:b/>
        <w:bCs/>
      </w:rPr>
    </w:tblStylePr>
    <w:tblStylePr w:type="band1Vert">
      <w:tblPr/>
      <w:tcPr>
        <w:shd w:val="clear" w:color="auto" w:fill="E5FCF2" w:themeFill="accent2" w:themeFillTint="33"/>
      </w:tcPr>
    </w:tblStylePr>
    <w:tblStylePr w:type="band1Horz">
      <w:tblPr/>
      <w:tcPr>
        <w:shd w:val="clear" w:color="auto" w:fill="E5FCF2" w:themeFill="accent2" w:themeFillTint="33"/>
      </w:tcPr>
    </w:tblStylePr>
  </w:style>
  <w:style w:type="table" w:styleId="ListTable1Light-Accent3">
    <w:name w:val="List Table 1 Light Accent 3"/>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Pr>
    <w:tblStylePr w:type="firstRow">
      <w:rPr>
        <w:b/>
        <w:bCs/>
      </w:rPr>
      <w:tblPr/>
      <w:tcPr>
        <w:tcBorders>
          <w:bottom w:val="single" w:sz="4" w:space="0" w:color="D8FBEC" w:themeColor="accent3" w:themeTint="99"/>
        </w:tcBorders>
      </w:tcPr>
    </w:tblStylePr>
    <w:tblStylePr w:type="lastRow">
      <w:rPr>
        <w:b/>
        <w:bCs/>
      </w:rPr>
      <w:tblPr/>
      <w:tcPr>
        <w:tcBorders>
          <w:top w:val="single" w:sz="4" w:space="0" w:color="D8FBEC" w:themeColor="accent3" w:themeTint="99"/>
        </w:tcBorders>
      </w:tcPr>
    </w:tblStylePr>
    <w:tblStylePr w:type="firstCol">
      <w:rPr>
        <w:b/>
        <w:bCs/>
      </w:rPr>
    </w:tblStylePr>
    <w:tblStylePr w:type="lastCol">
      <w:rPr>
        <w:b/>
        <w:bCs/>
      </w:rPr>
    </w:tblStylePr>
    <w:tblStylePr w:type="band1Vert">
      <w:tblPr/>
      <w:tcPr>
        <w:shd w:val="clear" w:color="auto" w:fill="F2FDF8" w:themeFill="accent3" w:themeFillTint="33"/>
      </w:tcPr>
    </w:tblStylePr>
    <w:tblStylePr w:type="band1Horz">
      <w:tblPr/>
      <w:tcPr>
        <w:shd w:val="clear" w:color="auto" w:fill="F2FDF8" w:themeFill="accent3" w:themeFillTint="33"/>
      </w:tcPr>
    </w:tblStylePr>
  </w:style>
  <w:style w:type="table" w:styleId="ListTable1Light-Accent4">
    <w:name w:val="List Table 1 Light Accent 4"/>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Pr>
    <w:tblStylePr w:type="firstRow">
      <w:rPr>
        <w:b/>
        <w:bCs/>
      </w:rPr>
      <w:tblPr/>
      <w:tcPr>
        <w:tcBorders>
          <w:bottom w:val="single" w:sz="4" w:space="0" w:color="D1FF66" w:themeColor="accent4" w:themeTint="99"/>
        </w:tcBorders>
      </w:tcPr>
    </w:tblStylePr>
    <w:tblStylePr w:type="lastRow">
      <w:rPr>
        <w:b/>
        <w:bCs/>
      </w:rPr>
      <w:tblPr/>
      <w:tcPr>
        <w:tcBorders>
          <w:top w:val="single" w:sz="4" w:space="0" w:color="D1FF66" w:themeColor="accent4" w:themeTint="99"/>
        </w:tcBorders>
      </w:tcPr>
    </w:tblStylePr>
    <w:tblStylePr w:type="firstCol">
      <w:rPr>
        <w:b/>
        <w:bCs/>
      </w:rPr>
    </w:tblStylePr>
    <w:tblStylePr w:type="lastCol">
      <w:rPr>
        <w:b/>
        <w:bCs/>
      </w:rPr>
    </w:tblStylePr>
    <w:tblStylePr w:type="band1Vert">
      <w:tblPr/>
      <w:tcPr>
        <w:shd w:val="clear" w:color="auto" w:fill="EFFFCC" w:themeFill="accent4" w:themeFillTint="33"/>
      </w:tcPr>
    </w:tblStylePr>
    <w:tblStylePr w:type="band1Horz">
      <w:tblPr/>
      <w:tcPr>
        <w:shd w:val="clear" w:color="auto" w:fill="EFFFCC" w:themeFill="accent4" w:themeFillTint="33"/>
      </w:tcPr>
    </w:tblStylePr>
  </w:style>
  <w:style w:type="table" w:styleId="ListTable1Light-Accent5">
    <w:name w:val="List Table 1 Light Accent 5"/>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Pr>
    <w:tblStylePr w:type="firstRow">
      <w:rPr>
        <w:b/>
        <w:bCs/>
      </w:rPr>
      <w:tblPr/>
      <w:tcPr>
        <w:tcBorders>
          <w:bottom w:val="single" w:sz="4" w:space="0" w:color="F9AE88" w:themeColor="accent5" w:themeTint="99"/>
        </w:tcBorders>
      </w:tcPr>
    </w:tblStylePr>
    <w:tblStylePr w:type="lastRow">
      <w:rPr>
        <w:b/>
        <w:bCs/>
      </w:rPr>
      <w:tblPr/>
      <w:tcPr>
        <w:tcBorders>
          <w:top w:val="single" w:sz="4" w:space="0" w:color="F9AE88" w:themeColor="accent5" w:themeTint="99"/>
        </w:tcBorders>
      </w:tcPr>
    </w:tblStylePr>
    <w:tblStylePr w:type="firstCol">
      <w:rPr>
        <w:b/>
        <w:bCs/>
      </w:rPr>
    </w:tblStylePr>
    <w:tblStylePr w:type="lastCol">
      <w:rPr>
        <w:b/>
        <w:bCs/>
      </w:rPr>
    </w:tblStylePr>
    <w:tblStylePr w:type="band1Vert">
      <w:tblPr/>
      <w:tcPr>
        <w:shd w:val="clear" w:color="auto" w:fill="FDE4D7" w:themeFill="accent5" w:themeFillTint="33"/>
      </w:tcPr>
    </w:tblStylePr>
    <w:tblStylePr w:type="band1Horz">
      <w:tblPr/>
      <w:tcPr>
        <w:shd w:val="clear" w:color="auto" w:fill="FDE4D7" w:themeFill="accent5" w:themeFillTint="33"/>
      </w:tcPr>
    </w:tblStylePr>
  </w:style>
  <w:style w:type="table" w:styleId="ListTable1Light-Accent6">
    <w:name w:val="List Table 1 Light Accent 6"/>
    <w:basedOn w:val="TableNormal"/>
    <w:uiPriority w:val="46"/>
    <w:rsid w:val="0022646F"/>
    <w:pPr>
      <w:spacing w:after="0" w:line="240" w:lineRule="auto"/>
    </w:pPr>
    <w:rPr>
      <w:rFonts w:ascii="Calibri" w:eastAsia="Calibri" w:hAnsi="Calibri" w:cs="Times New Roman"/>
      <w:sz w:val="20"/>
      <w:szCs w:val="20"/>
    </w:rPr>
    <w:tblPr>
      <w:tblStyleRowBandSize w:val="1"/>
      <w:tblStyleColBandSize w:val="1"/>
    </w:tblPr>
    <w:tblStylePr w:type="firstRow">
      <w:rPr>
        <w:b/>
        <w:bCs/>
      </w:rPr>
      <w:tblPr/>
      <w:tcPr>
        <w:tcBorders>
          <w:bottom w:val="single" w:sz="4" w:space="0" w:color="FFC29D" w:themeColor="accent6" w:themeTint="99"/>
        </w:tcBorders>
      </w:tcPr>
    </w:tblStylePr>
    <w:tblStylePr w:type="lastRow">
      <w:rPr>
        <w:b/>
        <w:bCs/>
      </w:rPr>
      <w:tblPr/>
      <w:tcPr>
        <w:tcBorders>
          <w:top w:val="single" w:sz="4" w:space="0" w:color="FFC29D" w:themeColor="accent6" w:themeTint="99"/>
        </w:tcBorders>
      </w:tcPr>
    </w:tblStylePr>
    <w:tblStylePr w:type="firstCol">
      <w:rPr>
        <w:b/>
        <w:bCs/>
      </w:rPr>
    </w:tblStylePr>
    <w:tblStylePr w:type="lastCol">
      <w:rPr>
        <w:b/>
        <w:bCs/>
      </w:rPr>
    </w:tblStylePr>
    <w:tblStylePr w:type="band1Vert">
      <w:tblPr/>
      <w:tcPr>
        <w:shd w:val="clear" w:color="auto" w:fill="FFEADE" w:themeFill="accent6" w:themeFillTint="33"/>
      </w:tcPr>
    </w:tblStylePr>
    <w:tblStylePr w:type="band1Horz">
      <w:tblPr/>
      <w:tcPr>
        <w:shd w:val="clear" w:color="auto" w:fill="FFEADE" w:themeFill="accent6" w:themeFillTint="33"/>
      </w:tcPr>
    </w:tblStylePr>
  </w:style>
  <w:style w:type="table" w:styleId="ListTable2">
    <w:name w:val="List Table 2"/>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7B7B7B" w:themeColor="text1" w:themeTint="99"/>
        <w:bottom w:val="single" w:sz="4" w:space="0" w:color="7B7B7B" w:themeColor="text1" w:themeTint="99"/>
        <w:insideH w:val="single" w:sz="4" w:space="0" w:color="7B7B7B"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D3D3" w:themeFill="text1" w:themeFillTint="33"/>
      </w:tcPr>
    </w:tblStylePr>
    <w:tblStylePr w:type="band1Horz">
      <w:tblPr/>
      <w:tcPr>
        <w:shd w:val="clear" w:color="auto" w:fill="D3D3D3" w:themeFill="text1" w:themeFillTint="33"/>
      </w:tcPr>
    </w:tblStylePr>
  </w:style>
  <w:style w:type="table" w:styleId="ListTable2-Accent1">
    <w:name w:val="List Table 2 Accent 1"/>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49C6BF" w:themeColor="accent1" w:themeTint="99"/>
        <w:bottom w:val="single" w:sz="4" w:space="0" w:color="49C6BF" w:themeColor="accent1" w:themeTint="99"/>
        <w:insideH w:val="single" w:sz="4" w:space="0" w:color="49C6B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CE9" w:themeFill="accent1" w:themeFillTint="33"/>
      </w:tcPr>
    </w:tblStylePr>
    <w:tblStylePr w:type="band1Horz">
      <w:tblPr/>
      <w:tcPr>
        <w:shd w:val="clear" w:color="auto" w:fill="C2ECE9" w:themeFill="accent1" w:themeFillTint="33"/>
      </w:tcPr>
    </w:tblStylePr>
  </w:style>
  <w:style w:type="table" w:styleId="ListTable2-Accent2">
    <w:name w:val="List Table 2 Accent 2"/>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B2F7DA" w:themeColor="accent2" w:themeTint="99"/>
        <w:bottom w:val="single" w:sz="4" w:space="0" w:color="B2F7DA" w:themeColor="accent2" w:themeTint="99"/>
        <w:insideH w:val="single" w:sz="4" w:space="0" w:color="B2F7D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FCF2" w:themeFill="accent2" w:themeFillTint="33"/>
      </w:tcPr>
    </w:tblStylePr>
    <w:tblStylePr w:type="band1Horz">
      <w:tblPr/>
      <w:tcPr>
        <w:shd w:val="clear" w:color="auto" w:fill="E5FCF2" w:themeFill="accent2" w:themeFillTint="33"/>
      </w:tcPr>
    </w:tblStylePr>
  </w:style>
  <w:style w:type="table" w:styleId="ListTable2-Accent3">
    <w:name w:val="List Table 2 Accent 3"/>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D8FBEC" w:themeColor="accent3" w:themeTint="99"/>
        <w:bottom w:val="single" w:sz="4" w:space="0" w:color="D8FBEC" w:themeColor="accent3" w:themeTint="99"/>
        <w:insideH w:val="single" w:sz="4" w:space="0" w:color="D8FBE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DF8" w:themeFill="accent3" w:themeFillTint="33"/>
      </w:tcPr>
    </w:tblStylePr>
    <w:tblStylePr w:type="band1Horz">
      <w:tblPr/>
      <w:tcPr>
        <w:shd w:val="clear" w:color="auto" w:fill="F2FDF8" w:themeFill="accent3" w:themeFillTint="33"/>
      </w:tcPr>
    </w:tblStylePr>
  </w:style>
  <w:style w:type="table" w:styleId="ListTable2-Accent4">
    <w:name w:val="List Table 2 Accent 4"/>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D1FF66" w:themeColor="accent4" w:themeTint="99"/>
        <w:bottom w:val="single" w:sz="4" w:space="0" w:color="D1FF66" w:themeColor="accent4" w:themeTint="99"/>
        <w:insideH w:val="single" w:sz="4" w:space="0" w:color="D1FF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FFCC" w:themeFill="accent4" w:themeFillTint="33"/>
      </w:tcPr>
    </w:tblStylePr>
    <w:tblStylePr w:type="band1Horz">
      <w:tblPr/>
      <w:tcPr>
        <w:shd w:val="clear" w:color="auto" w:fill="EFFFCC" w:themeFill="accent4" w:themeFillTint="33"/>
      </w:tcPr>
    </w:tblStylePr>
  </w:style>
  <w:style w:type="table" w:styleId="ListTable2-Accent5">
    <w:name w:val="List Table 2 Accent 5"/>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9AE88" w:themeColor="accent5" w:themeTint="99"/>
        <w:bottom w:val="single" w:sz="4" w:space="0" w:color="F9AE88" w:themeColor="accent5" w:themeTint="99"/>
        <w:insideH w:val="single" w:sz="4" w:space="0" w:color="F9AE8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4D7" w:themeFill="accent5" w:themeFillTint="33"/>
      </w:tcPr>
    </w:tblStylePr>
    <w:tblStylePr w:type="band1Horz">
      <w:tblPr/>
      <w:tcPr>
        <w:shd w:val="clear" w:color="auto" w:fill="FDE4D7" w:themeFill="accent5" w:themeFillTint="33"/>
      </w:tcPr>
    </w:tblStylePr>
  </w:style>
  <w:style w:type="table" w:styleId="ListTable2-Accent6">
    <w:name w:val="List Table 2 Accent 6"/>
    <w:basedOn w:val="TableNormal"/>
    <w:uiPriority w:val="47"/>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C29D" w:themeColor="accent6" w:themeTint="99"/>
        <w:bottom w:val="single" w:sz="4" w:space="0" w:color="FFC29D" w:themeColor="accent6" w:themeTint="99"/>
        <w:insideH w:val="single" w:sz="4" w:space="0" w:color="FFC29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ADE" w:themeFill="accent6" w:themeFillTint="33"/>
      </w:tcPr>
    </w:tblStylePr>
    <w:tblStylePr w:type="band1Horz">
      <w:tblPr/>
      <w:tcPr>
        <w:shd w:val="clear" w:color="auto" w:fill="FFEADE" w:themeFill="accent6" w:themeFillTint="33"/>
      </w:tcPr>
    </w:tblStylePr>
  </w:style>
  <w:style w:type="table" w:styleId="ListTable3">
    <w:name w:val="List Table 3"/>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232323" w:themeColor="text1"/>
        <w:left w:val="single" w:sz="4" w:space="0" w:color="232323" w:themeColor="text1"/>
        <w:bottom w:val="single" w:sz="4" w:space="0" w:color="232323" w:themeColor="text1"/>
        <w:right w:val="single" w:sz="4" w:space="0" w:color="232323" w:themeColor="text1"/>
      </w:tblBorders>
    </w:tblPr>
    <w:tblStylePr w:type="firstRow">
      <w:rPr>
        <w:b/>
        <w:bCs/>
        <w:color w:val="FFFFFF" w:themeColor="background1"/>
      </w:rPr>
      <w:tblPr/>
      <w:tcPr>
        <w:shd w:val="clear" w:color="auto" w:fill="232323" w:themeFill="text1"/>
      </w:tcPr>
    </w:tblStylePr>
    <w:tblStylePr w:type="lastRow">
      <w:rPr>
        <w:b/>
        <w:bCs/>
      </w:rPr>
      <w:tblPr/>
      <w:tcPr>
        <w:tcBorders>
          <w:top w:val="double" w:sz="4" w:space="0" w:color="23232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2323" w:themeColor="text1"/>
          <w:right w:val="single" w:sz="4" w:space="0" w:color="232323" w:themeColor="text1"/>
        </w:tcBorders>
      </w:tcPr>
    </w:tblStylePr>
    <w:tblStylePr w:type="band1Horz">
      <w:tblPr/>
      <w:tcPr>
        <w:tcBorders>
          <w:top w:val="single" w:sz="4" w:space="0" w:color="232323" w:themeColor="text1"/>
          <w:bottom w:val="single" w:sz="4" w:space="0" w:color="23232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2323" w:themeColor="text1"/>
          <w:left w:val="nil"/>
        </w:tcBorders>
      </w:tcPr>
    </w:tblStylePr>
    <w:tblStylePr w:type="swCell">
      <w:tblPr/>
      <w:tcPr>
        <w:tcBorders>
          <w:top w:val="double" w:sz="4" w:space="0" w:color="232323" w:themeColor="text1"/>
          <w:right w:val="nil"/>
        </w:tcBorders>
      </w:tcPr>
    </w:tblStylePr>
  </w:style>
  <w:style w:type="table" w:styleId="ListTable3-Accent1">
    <w:name w:val="List Table 3 Accent 1"/>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1B5653" w:themeColor="accent1"/>
        <w:left w:val="single" w:sz="4" w:space="0" w:color="1B5653" w:themeColor="accent1"/>
        <w:bottom w:val="single" w:sz="4" w:space="0" w:color="1B5653" w:themeColor="accent1"/>
        <w:right w:val="single" w:sz="4" w:space="0" w:color="1B5653" w:themeColor="accent1"/>
      </w:tblBorders>
    </w:tblPr>
    <w:tblStylePr w:type="firstRow">
      <w:rPr>
        <w:b/>
        <w:bCs/>
        <w:color w:val="FFFFFF" w:themeColor="background1"/>
      </w:rPr>
      <w:tblPr/>
      <w:tcPr>
        <w:shd w:val="clear" w:color="auto" w:fill="1B5653" w:themeFill="accent1"/>
      </w:tcPr>
    </w:tblStylePr>
    <w:tblStylePr w:type="lastRow">
      <w:rPr>
        <w:b/>
        <w:bCs/>
      </w:rPr>
      <w:tblPr/>
      <w:tcPr>
        <w:tcBorders>
          <w:top w:val="double" w:sz="4" w:space="0" w:color="1B565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B5653" w:themeColor="accent1"/>
          <w:right w:val="single" w:sz="4" w:space="0" w:color="1B5653" w:themeColor="accent1"/>
        </w:tcBorders>
      </w:tcPr>
    </w:tblStylePr>
    <w:tblStylePr w:type="band1Horz">
      <w:tblPr/>
      <w:tcPr>
        <w:tcBorders>
          <w:top w:val="single" w:sz="4" w:space="0" w:color="1B5653" w:themeColor="accent1"/>
          <w:bottom w:val="single" w:sz="4" w:space="0" w:color="1B565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B5653" w:themeColor="accent1"/>
          <w:left w:val="nil"/>
        </w:tcBorders>
      </w:tcPr>
    </w:tblStylePr>
    <w:tblStylePr w:type="swCell">
      <w:tblPr/>
      <w:tcPr>
        <w:tcBorders>
          <w:top w:val="double" w:sz="4" w:space="0" w:color="1B5653" w:themeColor="accent1"/>
          <w:right w:val="nil"/>
        </w:tcBorders>
      </w:tcPr>
    </w:tblStylePr>
  </w:style>
  <w:style w:type="table" w:styleId="ListTable3-Accent2">
    <w:name w:val="List Table 3 Accent 2"/>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7FF2C3" w:themeColor="accent2"/>
        <w:left w:val="single" w:sz="4" w:space="0" w:color="7FF2C3" w:themeColor="accent2"/>
        <w:bottom w:val="single" w:sz="4" w:space="0" w:color="7FF2C3" w:themeColor="accent2"/>
        <w:right w:val="single" w:sz="4" w:space="0" w:color="7FF2C3" w:themeColor="accent2"/>
      </w:tblBorders>
    </w:tblPr>
    <w:tblStylePr w:type="firstRow">
      <w:rPr>
        <w:b/>
        <w:bCs/>
        <w:color w:val="FFFFFF" w:themeColor="background1"/>
      </w:rPr>
      <w:tblPr/>
      <w:tcPr>
        <w:shd w:val="clear" w:color="auto" w:fill="7FF2C3" w:themeFill="accent2"/>
      </w:tcPr>
    </w:tblStylePr>
    <w:tblStylePr w:type="lastRow">
      <w:rPr>
        <w:b/>
        <w:bCs/>
      </w:rPr>
      <w:tblPr/>
      <w:tcPr>
        <w:tcBorders>
          <w:top w:val="double" w:sz="4" w:space="0" w:color="7FF2C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F2C3" w:themeColor="accent2"/>
          <w:right w:val="single" w:sz="4" w:space="0" w:color="7FF2C3" w:themeColor="accent2"/>
        </w:tcBorders>
      </w:tcPr>
    </w:tblStylePr>
    <w:tblStylePr w:type="band1Horz">
      <w:tblPr/>
      <w:tcPr>
        <w:tcBorders>
          <w:top w:val="single" w:sz="4" w:space="0" w:color="7FF2C3" w:themeColor="accent2"/>
          <w:bottom w:val="single" w:sz="4" w:space="0" w:color="7FF2C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F2C3" w:themeColor="accent2"/>
          <w:left w:val="nil"/>
        </w:tcBorders>
      </w:tcPr>
    </w:tblStylePr>
    <w:tblStylePr w:type="swCell">
      <w:tblPr/>
      <w:tcPr>
        <w:tcBorders>
          <w:top w:val="double" w:sz="4" w:space="0" w:color="7FF2C3" w:themeColor="accent2"/>
          <w:right w:val="nil"/>
        </w:tcBorders>
      </w:tcPr>
    </w:tblStylePr>
  </w:style>
  <w:style w:type="table" w:styleId="ListTable3-Accent3">
    <w:name w:val="List Table 3 Accent 3"/>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BFF9E1" w:themeColor="accent3"/>
        <w:left w:val="single" w:sz="4" w:space="0" w:color="BFF9E1" w:themeColor="accent3"/>
        <w:bottom w:val="single" w:sz="4" w:space="0" w:color="BFF9E1" w:themeColor="accent3"/>
        <w:right w:val="single" w:sz="4" w:space="0" w:color="BFF9E1" w:themeColor="accent3"/>
      </w:tblBorders>
    </w:tblPr>
    <w:tblStylePr w:type="firstRow">
      <w:rPr>
        <w:b/>
        <w:bCs/>
        <w:color w:val="FFFFFF" w:themeColor="background1"/>
      </w:rPr>
      <w:tblPr/>
      <w:tcPr>
        <w:shd w:val="clear" w:color="auto" w:fill="BFF9E1" w:themeFill="accent3"/>
      </w:tcPr>
    </w:tblStylePr>
    <w:tblStylePr w:type="lastRow">
      <w:rPr>
        <w:b/>
        <w:bCs/>
      </w:rPr>
      <w:tblPr/>
      <w:tcPr>
        <w:tcBorders>
          <w:top w:val="double" w:sz="4" w:space="0" w:color="BFF9E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FF9E1" w:themeColor="accent3"/>
          <w:right w:val="single" w:sz="4" w:space="0" w:color="BFF9E1" w:themeColor="accent3"/>
        </w:tcBorders>
      </w:tcPr>
    </w:tblStylePr>
    <w:tblStylePr w:type="band1Horz">
      <w:tblPr/>
      <w:tcPr>
        <w:tcBorders>
          <w:top w:val="single" w:sz="4" w:space="0" w:color="BFF9E1" w:themeColor="accent3"/>
          <w:bottom w:val="single" w:sz="4" w:space="0" w:color="BFF9E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FF9E1" w:themeColor="accent3"/>
          <w:left w:val="nil"/>
        </w:tcBorders>
      </w:tcPr>
    </w:tblStylePr>
    <w:tblStylePr w:type="swCell">
      <w:tblPr/>
      <w:tcPr>
        <w:tcBorders>
          <w:top w:val="double" w:sz="4" w:space="0" w:color="BFF9E1" w:themeColor="accent3"/>
          <w:right w:val="nil"/>
        </w:tcBorders>
      </w:tcPr>
    </w:tblStylePr>
  </w:style>
  <w:style w:type="table" w:styleId="ListTable3-Accent4">
    <w:name w:val="List Table 3 Accent 4"/>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B3FF00" w:themeColor="accent4"/>
        <w:left w:val="single" w:sz="4" w:space="0" w:color="B3FF00" w:themeColor="accent4"/>
        <w:bottom w:val="single" w:sz="4" w:space="0" w:color="B3FF00" w:themeColor="accent4"/>
        <w:right w:val="single" w:sz="4" w:space="0" w:color="B3FF00" w:themeColor="accent4"/>
      </w:tblBorders>
    </w:tblPr>
    <w:tblStylePr w:type="firstRow">
      <w:rPr>
        <w:b/>
        <w:bCs/>
        <w:color w:val="FFFFFF" w:themeColor="background1"/>
      </w:rPr>
      <w:tblPr/>
      <w:tcPr>
        <w:shd w:val="clear" w:color="auto" w:fill="B3FF00" w:themeFill="accent4"/>
      </w:tcPr>
    </w:tblStylePr>
    <w:tblStylePr w:type="lastRow">
      <w:rPr>
        <w:b/>
        <w:bCs/>
      </w:rPr>
      <w:tblPr/>
      <w:tcPr>
        <w:tcBorders>
          <w:top w:val="double" w:sz="4" w:space="0" w:color="B3FF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3FF00" w:themeColor="accent4"/>
          <w:right w:val="single" w:sz="4" w:space="0" w:color="B3FF00" w:themeColor="accent4"/>
        </w:tcBorders>
      </w:tcPr>
    </w:tblStylePr>
    <w:tblStylePr w:type="band1Horz">
      <w:tblPr/>
      <w:tcPr>
        <w:tcBorders>
          <w:top w:val="single" w:sz="4" w:space="0" w:color="B3FF00" w:themeColor="accent4"/>
          <w:bottom w:val="single" w:sz="4" w:space="0" w:color="B3FF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3FF00" w:themeColor="accent4"/>
          <w:left w:val="nil"/>
        </w:tcBorders>
      </w:tcPr>
    </w:tblStylePr>
    <w:tblStylePr w:type="swCell">
      <w:tblPr/>
      <w:tcPr>
        <w:tcBorders>
          <w:top w:val="double" w:sz="4" w:space="0" w:color="B3FF00" w:themeColor="accent4"/>
          <w:right w:val="nil"/>
        </w:tcBorders>
      </w:tcPr>
    </w:tblStylePr>
  </w:style>
  <w:style w:type="table" w:styleId="ListTable3-Accent5">
    <w:name w:val="List Table 3 Accent 5"/>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6793A" w:themeColor="accent5"/>
        <w:left w:val="single" w:sz="4" w:space="0" w:color="F6793A" w:themeColor="accent5"/>
        <w:bottom w:val="single" w:sz="4" w:space="0" w:color="F6793A" w:themeColor="accent5"/>
        <w:right w:val="single" w:sz="4" w:space="0" w:color="F6793A" w:themeColor="accent5"/>
      </w:tblBorders>
    </w:tblPr>
    <w:tblStylePr w:type="firstRow">
      <w:rPr>
        <w:b/>
        <w:bCs/>
        <w:color w:val="FFFFFF" w:themeColor="background1"/>
      </w:rPr>
      <w:tblPr/>
      <w:tcPr>
        <w:shd w:val="clear" w:color="auto" w:fill="F6793A" w:themeFill="accent5"/>
      </w:tcPr>
    </w:tblStylePr>
    <w:tblStylePr w:type="lastRow">
      <w:rPr>
        <w:b/>
        <w:bCs/>
      </w:rPr>
      <w:tblPr/>
      <w:tcPr>
        <w:tcBorders>
          <w:top w:val="double" w:sz="4" w:space="0" w:color="F6793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793A" w:themeColor="accent5"/>
          <w:right w:val="single" w:sz="4" w:space="0" w:color="F6793A" w:themeColor="accent5"/>
        </w:tcBorders>
      </w:tcPr>
    </w:tblStylePr>
    <w:tblStylePr w:type="band1Horz">
      <w:tblPr/>
      <w:tcPr>
        <w:tcBorders>
          <w:top w:val="single" w:sz="4" w:space="0" w:color="F6793A" w:themeColor="accent5"/>
          <w:bottom w:val="single" w:sz="4" w:space="0" w:color="F6793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793A" w:themeColor="accent5"/>
          <w:left w:val="nil"/>
        </w:tcBorders>
      </w:tcPr>
    </w:tblStylePr>
    <w:tblStylePr w:type="swCell">
      <w:tblPr/>
      <w:tcPr>
        <w:tcBorders>
          <w:top w:val="double" w:sz="4" w:space="0" w:color="F6793A" w:themeColor="accent5"/>
          <w:right w:val="nil"/>
        </w:tcBorders>
      </w:tcPr>
    </w:tblStylePr>
  </w:style>
  <w:style w:type="table" w:styleId="ListTable3-Accent6">
    <w:name w:val="List Table 3 Accent 6"/>
    <w:basedOn w:val="TableNormal"/>
    <w:uiPriority w:val="48"/>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9A5D" w:themeColor="accent6"/>
        <w:left w:val="single" w:sz="4" w:space="0" w:color="FF9A5D" w:themeColor="accent6"/>
        <w:bottom w:val="single" w:sz="4" w:space="0" w:color="FF9A5D" w:themeColor="accent6"/>
        <w:right w:val="single" w:sz="4" w:space="0" w:color="FF9A5D" w:themeColor="accent6"/>
      </w:tblBorders>
    </w:tblPr>
    <w:tblStylePr w:type="firstRow">
      <w:rPr>
        <w:b/>
        <w:bCs/>
        <w:color w:val="FFFFFF" w:themeColor="background1"/>
      </w:rPr>
      <w:tblPr/>
      <w:tcPr>
        <w:shd w:val="clear" w:color="auto" w:fill="FF9A5D" w:themeFill="accent6"/>
      </w:tcPr>
    </w:tblStylePr>
    <w:tblStylePr w:type="lastRow">
      <w:rPr>
        <w:b/>
        <w:bCs/>
      </w:rPr>
      <w:tblPr/>
      <w:tcPr>
        <w:tcBorders>
          <w:top w:val="double" w:sz="4" w:space="0" w:color="FF9A5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9A5D" w:themeColor="accent6"/>
          <w:right w:val="single" w:sz="4" w:space="0" w:color="FF9A5D" w:themeColor="accent6"/>
        </w:tcBorders>
      </w:tcPr>
    </w:tblStylePr>
    <w:tblStylePr w:type="band1Horz">
      <w:tblPr/>
      <w:tcPr>
        <w:tcBorders>
          <w:top w:val="single" w:sz="4" w:space="0" w:color="FF9A5D" w:themeColor="accent6"/>
          <w:bottom w:val="single" w:sz="4" w:space="0" w:color="FF9A5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9A5D" w:themeColor="accent6"/>
          <w:left w:val="nil"/>
        </w:tcBorders>
      </w:tcPr>
    </w:tblStylePr>
    <w:tblStylePr w:type="swCell">
      <w:tblPr/>
      <w:tcPr>
        <w:tcBorders>
          <w:top w:val="double" w:sz="4" w:space="0" w:color="FF9A5D" w:themeColor="accent6"/>
          <w:right w:val="nil"/>
        </w:tcBorders>
      </w:tcPr>
    </w:tblStylePr>
  </w:style>
  <w:style w:type="table" w:styleId="ListTable4">
    <w:name w:val="List Table 4"/>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7B7B7B" w:themeColor="text1" w:themeTint="99"/>
        <w:left w:val="single" w:sz="4" w:space="0" w:color="7B7B7B" w:themeColor="text1" w:themeTint="99"/>
        <w:bottom w:val="single" w:sz="4" w:space="0" w:color="7B7B7B" w:themeColor="text1" w:themeTint="99"/>
        <w:right w:val="single" w:sz="4" w:space="0" w:color="7B7B7B" w:themeColor="text1" w:themeTint="99"/>
        <w:insideH w:val="single" w:sz="4" w:space="0" w:color="7B7B7B" w:themeColor="text1" w:themeTint="99"/>
      </w:tblBorders>
    </w:tblPr>
    <w:tblStylePr w:type="firstRow">
      <w:rPr>
        <w:b/>
        <w:bCs/>
        <w:color w:val="FFFFFF" w:themeColor="background1"/>
      </w:rPr>
      <w:tblPr/>
      <w:tcPr>
        <w:tcBorders>
          <w:top w:val="single" w:sz="4" w:space="0" w:color="232323" w:themeColor="text1"/>
          <w:left w:val="single" w:sz="4" w:space="0" w:color="232323" w:themeColor="text1"/>
          <w:bottom w:val="single" w:sz="4" w:space="0" w:color="232323" w:themeColor="text1"/>
          <w:right w:val="single" w:sz="4" w:space="0" w:color="232323" w:themeColor="text1"/>
          <w:insideH w:val="nil"/>
        </w:tcBorders>
        <w:shd w:val="clear" w:color="auto" w:fill="232323" w:themeFill="text1"/>
      </w:tcPr>
    </w:tblStylePr>
    <w:tblStylePr w:type="lastRow">
      <w:rPr>
        <w:b/>
        <w:bCs/>
      </w:rPr>
      <w:tblPr/>
      <w:tcPr>
        <w:tcBorders>
          <w:top w:val="double" w:sz="4" w:space="0" w:color="7B7B7B" w:themeColor="text1" w:themeTint="99"/>
        </w:tcBorders>
      </w:tcPr>
    </w:tblStylePr>
    <w:tblStylePr w:type="firstCol">
      <w:rPr>
        <w:b/>
        <w:bCs/>
      </w:rPr>
    </w:tblStylePr>
    <w:tblStylePr w:type="lastCol">
      <w:rPr>
        <w:b/>
        <w:bCs/>
      </w:rPr>
    </w:tblStylePr>
    <w:tblStylePr w:type="band1Vert">
      <w:tblPr/>
      <w:tcPr>
        <w:shd w:val="clear" w:color="auto" w:fill="D3D3D3" w:themeFill="text1" w:themeFillTint="33"/>
      </w:tcPr>
    </w:tblStylePr>
    <w:tblStylePr w:type="band1Horz">
      <w:tblPr/>
      <w:tcPr>
        <w:shd w:val="clear" w:color="auto" w:fill="D3D3D3" w:themeFill="text1" w:themeFillTint="33"/>
      </w:tcPr>
    </w:tblStylePr>
  </w:style>
  <w:style w:type="table" w:styleId="ListTable4-Accent1">
    <w:name w:val="List Table 4 Accent 1"/>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49C6BF" w:themeColor="accent1" w:themeTint="99"/>
        <w:left w:val="single" w:sz="4" w:space="0" w:color="49C6BF" w:themeColor="accent1" w:themeTint="99"/>
        <w:bottom w:val="single" w:sz="4" w:space="0" w:color="49C6BF" w:themeColor="accent1" w:themeTint="99"/>
        <w:right w:val="single" w:sz="4" w:space="0" w:color="49C6BF" w:themeColor="accent1" w:themeTint="99"/>
        <w:insideH w:val="single" w:sz="4" w:space="0" w:color="49C6BF" w:themeColor="accent1" w:themeTint="99"/>
      </w:tblBorders>
    </w:tblPr>
    <w:tblStylePr w:type="firstRow">
      <w:rPr>
        <w:b/>
        <w:bCs/>
        <w:color w:val="FFFFFF" w:themeColor="background1"/>
      </w:rPr>
      <w:tblPr/>
      <w:tcPr>
        <w:tcBorders>
          <w:top w:val="single" w:sz="4" w:space="0" w:color="1B5653" w:themeColor="accent1"/>
          <w:left w:val="single" w:sz="4" w:space="0" w:color="1B5653" w:themeColor="accent1"/>
          <w:bottom w:val="single" w:sz="4" w:space="0" w:color="1B5653" w:themeColor="accent1"/>
          <w:right w:val="single" w:sz="4" w:space="0" w:color="1B5653" w:themeColor="accent1"/>
          <w:insideH w:val="nil"/>
        </w:tcBorders>
        <w:shd w:val="clear" w:color="auto" w:fill="1B5653" w:themeFill="accent1"/>
      </w:tcPr>
    </w:tblStylePr>
    <w:tblStylePr w:type="lastRow">
      <w:rPr>
        <w:b/>
        <w:bCs/>
      </w:rPr>
      <w:tblPr/>
      <w:tcPr>
        <w:tcBorders>
          <w:top w:val="double" w:sz="4" w:space="0" w:color="49C6BF" w:themeColor="accent1" w:themeTint="99"/>
        </w:tcBorders>
      </w:tcPr>
    </w:tblStylePr>
    <w:tblStylePr w:type="firstCol">
      <w:rPr>
        <w:b/>
        <w:bCs/>
      </w:rPr>
    </w:tblStylePr>
    <w:tblStylePr w:type="lastCol">
      <w:rPr>
        <w:b/>
        <w:bCs/>
      </w:rPr>
    </w:tblStylePr>
    <w:tblStylePr w:type="band1Vert">
      <w:tblPr/>
      <w:tcPr>
        <w:shd w:val="clear" w:color="auto" w:fill="C2ECE9" w:themeFill="accent1" w:themeFillTint="33"/>
      </w:tcPr>
    </w:tblStylePr>
    <w:tblStylePr w:type="band1Horz">
      <w:tblPr/>
      <w:tcPr>
        <w:shd w:val="clear" w:color="auto" w:fill="C2ECE9" w:themeFill="accent1" w:themeFillTint="33"/>
      </w:tcPr>
    </w:tblStylePr>
  </w:style>
  <w:style w:type="table" w:styleId="ListTable4-Accent2">
    <w:name w:val="List Table 4 Accent 2"/>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B2F7DA" w:themeColor="accent2" w:themeTint="99"/>
        <w:left w:val="single" w:sz="4" w:space="0" w:color="B2F7DA" w:themeColor="accent2" w:themeTint="99"/>
        <w:bottom w:val="single" w:sz="4" w:space="0" w:color="B2F7DA" w:themeColor="accent2" w:themeTint="99"/>
        <w:right w:val="single" w:sz="4" w:space="0" w:color="B2F7DA" w:themeColor="accent2" w:themeTint="99"/>
        <w:insideH w:val="single" w:sz="4" w:space="0" w:color="B2F7DA" w:themeColor="accent2" w:themeTint="99"/>
      </w:tblBorders>
    </w:tblPr>
    <w:tblStylePr w:type="firstRow">
      <w:rPr>
        <w:b/>
        <w:bCs/>
        <w:color w:val="FFFFFF" w:themeColor="background1"/>
      </w:rPr>
      <w:tblPr/>
      <w:tcPr>
        <w:tcBorders>
          <w:top w:val="single" w:sz="4" w:space="0" w:color="7FF2C3" w:themeColor="accent2"/>
          <w:left w:val="single" w:sz="4" w:space="0" w:color="7FF2C3" w:themeColor="accent2"/>
          <w:bottom w:val="single" w:sz="4" w:space="0" w:color="7FF2C3" w:themeColor="accent2"/>
          <w:right w:val="single" w:sz="4" w:space="0" w:color="7FF2C3" w:themeColor="accent2"/>
          <w:insideH w:val="nil"/>
        </w:tcBorders>
        <w:shd w:val="clear" w:color="auto" w:fill="7FF2C3" w:themeFill="accent2"/>
      </w:tcPr>
    </w:tblStylePr>
    <w:tblStylePr w:type="lastRow">
      <w:rPr>
        <w:b/>
        <w:bCs/>
      </w:rPr>
      <w:tblPr/>
      <w:tcPr>
        <w:tcBorders>
          <w:top w:val="double" w:sz="4" w:space="0" w:color="B2F7DA" w:themeColor="accent2" w:themeTint="99"/>
        </w:tcBorders>
      </w:tcPr>
    </w:tblStylePr>
    <w:tblStylePr w:type="firstCol">
      <w:rPr>
        <w:b/>
        <w:bCs/>
      </w:rPr>
    </w:tblStylePr>
    <w:tblStylePr w:type="lastCol">
      <w:rPr>
        <w:b/>
        <w:bCs/>
      </w:rPr>
    </w:tblStylePr>
    <w:tblStylePr w:type="band1Vert">
      <w:tblPr/>
      <w:tcPr>
        <w:shd w:val="clear" w:color="auto" w:fill="E5FCF2" w:themeFill="accent2" w:themeFillTint="33"/>
      </w:tcPr>
    </w:tblStylePr>
    <w:tblStylePr w:type="band1Horz">
      <w:tblPr/>
      <w:tcPr>
        <w:shd w:val="clear" w:color="auto" w:fill="E5FCF2" w:themeFill="accent2" w:themeFillTint="33"/>
      </w:tcPr>
    </w:tblStylePr>
  </w:style>
  <w:style w:type="table" w:styleId="ListTable4-Accent3">
    <w:name w:val="List Table 4 Accent 3"/>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D8FBEC" w:themeColor="accent3" w:themeTint="99"/>
        <w:left w:val="single" w:sz="4" w:space="0" w:color="D8FBEC" w:themeColor="accent3" w:themeTint="99"/>
        <w:bottom w:val="single" w:sz="4" w:space="0" w:color="D8FBEC" w:themeColor="accent3" w:themeTint="99"/>
        <w:right w:val="single" w:sz="4" w:space="0" w:color="D8FBEC" w:themeColor="accent3" w:themeTint="99"/>
        <w:insideH w:val="single" w:sz="4" w:space="0" w:color="D8FBEC" w:themeColor="accent3" w:themeTint="99"/>
      </w:tblBorders>
    </w:tblPr>
    <w:tblStylePr w:type="firstRow">
      <w:rPr>
        <w:b/>
        <w:bCs/>
        <w:color w:val="FFFFFF" w:themeColor="background1"/>
      </w:rPr>
      <w:tblPr/>
      <w:tcPr>
        <w:tcBorders>
          <w:top w:val="single" w:sz="4" w:space="0" w:color="BFF9E1" w:themeColor="accent3"/>
          <w:left w:val="single" w:sz="4" w:space="0" w:color="BFF9E1" w:themeColor="accent3"/>
          <w:bottom w:val="single" w:sz="4" w:space="0" w:color="BFF9E1" w:themeColor="accent3"/>
          <w:right w:val="single" w:sz="4" w:space="0" w:color="BFF9E1" w:themeColor="accent3"/>
          <w:insideH w:val="nil"/>
        </w:tcBorders>
        <w:shd w:val="clear" w:color="auto" w:fill="BFF9E1" w:themeFill="accent3"/>
      </w:tcPr>
    </w:tblStylePr>
    <w:tblStylePr w:type="lastRow">
      <w:rPr>
        <w:b/>
        <w:bCs/>
      </w:rPr>
      <w:tblPr/>
      <w:tcPr>
        <w:tcBorders>
          <w:top w:val="double" w:sz="4" w:space="0" w:color="D8FBEC" w:themeColor="accent3" w:themeTint="99"/>
        </w:tcBorders>
      </w:tcPr>
    </w:tblStylePr>
    <w:tblStylePr w:type="firstCol">
      <w:rPr>
        <w:b/>
        <w:bCs/>
      </w:rPr>
    </w:tblStylePr>
    <w:tblStylePr w:type="lastCol">
      <w:rPr>
        <w:b/>
        <w:bCs/>
      </w:rPr>
    </w:tblStylePr>
    <w:tblStylePr w:type="band1Vert">
      <w:tblPr/>
      <w:tcPr>
        <w:shd w:val="clear" w:color="auto" w:fill="F2FDF8" w:themeFill="accent3" w:themeFillTint="33"/>
      </w:tcPr>
    </w:tblStylePr>
    <w:tblStylePr w:type="band1Horz">
      <w:tblPr/>
      <w:tcPr>
        <w:shd w:val="clear" w:color="auto" w:fill="F2FDF8" w:themeFill="accent3" w:themeFillTint="33"/>
      </w:tcPr>
    </w:tblStylePr>
  </w:style>
  <w:style w:type="table" w:styleId="ListTable4-Accent4">
    <w:name w:val="List Table 4 Accent 4"/>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D1FF66" w:themeColor="accent4" w:themeTint="99"/>
        <w:left w:val="single" w:sz="4" w:space="0" w:color="D1FF66" w:themeColor="accent4" w:themeTint="99"/>
        <w:bottom w:val="single" w:sz="4" w:space="0" w:color="D1FF66" w:themeColor="accent4" w:themeTint="99"/>
        <w:right w:val="single" w:sz="4" w:space="0" w:color="D1FF66" w:themeColor="accent4" w:themeTint="99"/>
        <w:insideH w:val="single" w:sz="4" w:space="0" w:color="D1FF66" w:themeColor="accent4" w:themeTint="99"/>
      </w:tblBorders>
    </w:tblPr>
    <w:tblStylePr w:type="firstRow">
      <w:rPr>
        <w:b/>
        <w:bCs/>
        <w:color w:val="FFFFFF" w:themeColor="background1"/>
      </w:rPr>
      <w:tblPr/>
      <w:tcPr>
        <w:tcBorders>
          <w:top w:val="single" w:sz="4" w:space="0" w:color="B3FF00" w:themeColor="accent4"/>
          <w:left w:val="single" w:sz="4" w:space="0" w:color="B3FF00" w:themeColor="accent4"/>
          <w:bottom w:val="single" w:sz="4" w:space="0" w:color="B3FF00" w:themeColor="accent4"/>
          <w:right w:val="single" w:sz="4" w:space="0" w:color="B3FF00" w:themeColor="accent4"/>
          <w:insideH w:val="nil"/>
        </w:tcBorders>
        <w:shd w:val="clear" w:color="auto" w:fill="B3FF00" w:themeFill="accent4"/>
      </w:tcPr>
    </w:tblStylePr>
    <w:tblStylePr w:type="lastRow">
      <w:rPr>
        <w:b/>
        <w:bCs/>
      </w:rPr>
      <w:tblPr/>
      <w:tcPr>
        <w:tcBorders>
          <w:top w:val="double" w:sz="4" w:space="0" w:color="D1FF66" w:themeColor="accent4" w:themeTint="99"/>
        </w:tcBorders>
      </w:tcPr>
    </w:tblStylePr>
    <w:tblStylePr w:type="firstCol">
      <w:rPr>
        <w:b/>
        <w:bCs/>
      </w:rPr>
    </w:tblStylePr>
    <w:tblStylePr w:type="lastCol">
      <w:rPr>
        <w:b/>
        <w:bCs/>
      </w:rPr>
    </w:tblStylePr>
    <w:tblStylePr w:type="band1Vert">
      <w:tblPr/>
      <w:tcPr>
        <w:shd w:val="clear" w:color="auto" w:fill="EFFFCC" w:themeFill="accent4" w:themeFillTint="33"/>
      </w:tcPr>
    </w:tblStylePr>
    <w:tblStylePr w:type="band1Horz">
      <w:tblPr/>
      <w:tcPr>
        <w:shd w:val="clear" w:color="auto" w:fill="EFFFCC" w:themeFill="accent4" w:themeFillTint="33"/>
      </w:tcPr>
    </w:tblStylePr>
  </w:style>
  <w:style w:type="table" w:styleId="ListTable4-Accent5">
    <w:name w:val="List Table 4 Accent 5"/>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9AE88" w:themeColor="accent5" w:themeTint="99"/>
        <w:left w:val="single" w:sz="4" w:space="0" w:color="F9AE88" w:themeColor="accent5" w:themeTint="99"/>
        <w:bottom w:val="single" w:sz="4" w:space="0" w:color="F9AE88" w:themeColor="accent5" w:themeTint="99"/>
        <w:right w:val="single" w:sz="4" w:space="0" w:color="F9AE88" w:themeColor="accent5" w:themeTint="99"/>
        <w:insideH w:val="single" w:sz="4" w:space="0" w:color="F9AE88" w:themeColor="accent5" w:themeTint="99"/>
      </w:tblBorders>
    </w:tblPr>
    <w:tblStylePr w:type="firstRow">
      <w:rPr>
        <w:b/>
        <w:bCs/>
        <w:color w:val="FFFFFF" w:themeColor="background1"/>
      </w:rPr>
      <w:tblPr/>
      <w:tcPr>
        <w:tcBorders>
          <w:top w:val="single" w:sz="4" w:space="0" w:color="F6793A" w:themeColor="accent5"/>
          <w:left w:val="single" w:sz="4" w:space="0" w:color="F6793A" w:themeColor="accent5"/>
          <w:bottom w:val="single" w:sz="4" w:space="0" w:color="F6793A" w:themeColor="accent5"/>
          <w:right w:val="single" w:sz="4" w:space="0" w:color="F6793A" w:themeColor="accent5"/>
          <w:insideH w:val="nil"/>
        </w:tcBorders>
        <w:shd w:val="clear" w:color="auto" w:fill="F6793A" w:themeFill="accent5"/>
      </w:tcPr>
    </w:tblStylePr>
    <w:tblStylePr w:type="lastRow">
      <w:rPr>
        <w:b/>
        <w:bCs/>
      </w:rPr>
      <w:tblPr/>
      <w:tcPr>
        <w:tcBorders>
          <w:top w:val="double" w:sz="4" w:space="0" w:color="F9AE88" w:themeColor="accent5" w:themeTint="99"/>
        </w:tcBorders>
      </w:tcPr>
    </w:tblStylePr>
    <w:tblStylePr w:type="firstCol">
      <w:rPr>
        <w:b/>
        <w:bCs/>
      </w:rPr>
    </w:tblStylePr>
    <w:tblStylePr w:type="lastCol">
      <w:rPr>
        <w:b/>
        <w:bCs/>
      </w:rPr>
    </w:tblStylePr>
    <w:tblStylePr w:type="band1Vert">
      <w:tblPr/>
      <w:tcPr>
        <w:shd w:val="clear" w:color="auto" w:fill="FDE4D7" w:themeFill="accent5" w:themeFillTint="33"/>
      </w:tcPr>
    </w:tblStylePr>
    <w:tblStylePr w:type="band1Horz">
      <w:tblPr/>
      <w:tcPr>
        <w:shd w:val="clear" w:color="auto" w:fill="FDE4D7" w:themeFill="accent5" w:themeFillTint="33"/>
      </w:tcPr>
    </w:tblStylePr>
  </w:style>
  <w:style w:type="table" w:styleId="ListTable4-Accent6">
    <w:name w:val="List Table 4 Accent 6"/>
    <w:basedOn w:val="TableNormal"/>
    <w:uiPriority w:val="49"/>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FFC29D" w:themeColor="accent6" w:themeTint="99"/>
        <w:left w:val="single" w:sz="4" w:space="0" w:color="FFC29D" w:themeColor="accent6" w:themeTint="99"/>
        <w:bottom w:val="single" w:sz="4" w:space="0" w:color="FFC29D" w:themeColor="accent6" w:themeTint="99"/>
        <w:right w:val="single" w:sz="4" w:space="0" w:color="FFC29D" w:themeColor="accent6" w:themeTint="99"/>
        <w:insideH w:val="single" w:sz="4" w:space="0" w:color="FFC29D" w:themeColor="accent6" w:themeTint="99"/>
      </w:tblBorders>
    </w:tblPr>
    <w:tblStylePr w:type="firstRow">
      <w:rPr>
        <w:b/>
        <w:bCs/>
        <w:color w:val="FFFFFF" w:themeColor="background1"/>
      </w:rPr>
      <w:tblPr/>
      <w:tcPr>
        <w:tcBorders>
          <w:top w:val="single" w:sz="4" w:space="0" w:color="FF9A5D" w:themeColor="accent6"/>
          <w:left w:val="single" w:sz="4" w:space="0" w:color="FF9A5D" w:themeColor="accent6"/>
          <w:bottom w:val="single" w:sz="4" w:space="0" w:color="FF9A5D" w:themeColor="accent6"/>
          <w:right w:val="single" w:sz="4" w:space="0" w:color="FF9A5D" w:themeColor="accent6"/>
          <w:insideH w:val="nil"/>
        </w:tcBorders>
        <w:shd w:val="clear" w:color="auto" w:fill="FF9A5D" w:themeFill="accent6"/>
      </w:tcPr>
    </w:tblStylePr>
    <w:tblStylePr w:type="lastRow">
      <w:rPr>
        <w:b/>
        <w:bCs/>
      </w:rPr>
      <w:tblPr/>
      <w:tcPr>
        <w:tcBorders>
          <w:top w:val="double" w:sz="4" w:space="0" w:color="FFC29D" w:themeColor="accent6" w:themeTint="99"/>
        </w:tcBorders>
      </w:tcPr>
    </w:tblStylePr>
    <w:tblStylePr w:type="firstCol">
      <w:rPr>
        <w:b/>
        <w:bCs/>
      </w:rPr>
    </w:tblStylePr>
    <w:tblStylePr w:type="lastCol">
      <w:rPr>
        <w:b/>
        <w:bCs/>
      </w:rPr>
    </w:tblStylePr>
    <w:tblStylePr w:type="band1Vert">
      <w:tblPr/>
      <w:tcPr>
        <w:shd w:val="clear" w:color="auto" w:fill="FFEADE" w:themeFill="accent6" w:themeFillTint="33"/>
      </w:tcPr>
    </w:tblStylePr>
    <w:tblStylePr w:type="band1Horz">
      <w:tblPr/>
      <w:tcPr>
        <w:shd w:val="clear" w:color="auto" w:fill="FFEADE" w:themeFill="accent6" w:themeFillTint="33"/>
      </w:tcPr>
    </w:tblStylePr>
  </w:style>
  <w:style w:type="table" w:styleId="ListTable5Dark">
    <w:name w:val="List Table 5 Dark"/>
    <w:basedOn w:val="TableNormal"/>
    <w:uiPriority w:val="50"/>
    <w:rsid w:val="0022646F"/>
    <w:pPr>
      <w:spacing w:after="0" w:line="240" w:lineRule="auto"/>
    </w:pPr>
    <w:rPr>
      <w:rFonts w:ascii="Calibri" w:eastAsia="Calibri" w:hAnsi="Calibri" w:cs="Times New Roman"/>
      <w:color w:val="FFFFFF" w:themeColor="background1"/>
      <w:sz w:val="20"/>
      <w:szCs w:val="20"/>
    </w:rPr>
    <w:tblPr>
      <w:tblStyleRowBandSize w:val="1"/>
      <w:tblStyleColBandSize w:val="1"/>
      <w:tblBorders>
        <w:top w:val="single" w:sz="24" w:space="0" w:color="232323" w:themeColor="text1"/>
        <w:left w:val="single" w:sz="24" w:space="0" w:color="232323" w:themeColor="text1"/>
        <w:bottom w:val="single" w:sz="24" w:space="0" w:color="232323" w:themeColor="text1"/>
        <w:right w:val="single" w:sz="24" w:space="0" w:color="232323" w:themeColor="text1"/>
      </w:tblBorders>
    </w:tblPr>
    <w:tcPr>
      <w:shd w:val="clear" w:color="auto" w:fill="23232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646F"/>
    <w:pPr>
      <w:spacing w:after="0" w:line="240" w:lineRule="auto"/>
    </w:pPr>
    <w:rPr>
      <w:rFonts w:ascii="Calibri" w:eastAsia="Calibri" w:hAnsi="Calibri" w:cs="Times New Roman"/>
      <w:color w:val="FFFFFF" w:themeColor="background1"/>
      <w:sz w:val="20"/>
      <w:szCs w:val="20"/>
    </w:rPr>
    <w:tblPr>
      <w:tblStyleRowBandSize w:val="1"/>
      <w:tblStyleColBandSize w:val="1"/>
      <w:tblBorders>
        <w:top w:val="single" w:sz="24" w:space="0" w:color="1B5653" w:themeColor="accent1"/>
        <w:left w:val="single" w:sz="24" w:space="0" w:color="1B5653" w:themeColor="accent1"/>
        <w:bottom w:val="single" w:sz="24" w:space="0" w:color="1B5653" w:themeColor="accent1"/>
        <w:right w:val="single" w:sz="24" w:space="0" w:color="1B5653" w:themeColor="accent1"/>
      </w:tblBorders>
    </w:tblPr>
    <w:tcPr>
      <w:shd w:val="clear" w:color="auto" w:fill="1B565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646F"/>
    <w:pPr>
      <w:spacing w:after="0" w:line="240" w:lineRule="auto"/>
    </w:pPr>
    <w:rPr>
      <w:rFonts w:ascii="Calibri" w:eastAsia="Calibri" w:hAnsi="Calibri" w:cs="Times New Roman"/>
      <w:color w:val="FFFFFF" w:themeColor="background1"/>
      <w:sz w:val="20"/>
      <w:szCs w:val="20"/>
    </w:rPr>
    <w:tblPr>
      <w:tblStyleRowBandSize w:val="1"/>
      <w:tblStyleColBandSize w:val="1"/>
      <w:tblBorders>
        <w:top w:val="single" w:sz="24" w:space="0" w:color="7FF2C3" w:themeColor="accent2"/>
        <w:left w:val="single" w:sz="24" w:space="0" w:color="7FF2C3" w:themeColor="accent2"/>
        <w:bottom w:val="single" w:sz="24" w:space="0" w:color="7FF2C3" w:themeColor="accent2"/>
        <w:right w:val="single" w:sz="24" w:space="0" w:color="7FF2C3" w:themeColor="accent2"/>
      </w:tblBorders>
    </w:tblPr>
    <w:tcPr>
      <w:shd w:val="clear" w:color="auto" w:fill="7FF2C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646F"/>
    <w:pPr>
      <w:spacing w:after="0" w:line="240" w:lineRule="auto"/>
    </w:pPr>
    <w:rPr>
      <w:rFonts w:ascii="Calibri" w:eastAsia="Calibri" w:hAnsi="Calibri" w:cs="Times New Roman"/>
      <w:color w:val="FFFFFF" w:themeColor="background1"/>
      <w:sz w:val="20"/>
      <w:szCs w:val="20"/>
    </w:rPr>
    <w:tblPr>
      <w:tblStyleRowBandSize w:val="1"/>
      <w:tblStyleColBandSize w:val="1"/>
      <w:tblBorders>
        <w:top w:val="single" w:sz="24" w:space="0" w:color="BFF9E1" w:themeColor="accent3"/>
        <w:left w:val="single" w:sz="24" w:space="0" w:color="BFF9E1" w:themeColor="accent3"/>
        <w:bottom w:val="single" w:sz="24" w:space="0" w:color="BFF9E1" w:themeColor="accent3"/>
        <w:right w:val="single" w:sz="24" w:space="0" w:color="BFF9E1" w:themeColor="accent3"/>
      </w:tblBorders>
    </w:tblPr>
    <w:tcPr>
      <w:shd w:val="clear" w:color="auto" w:fill="BFF9E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646F"/>
    <w:pPr>
      <w:spacing w:after="0" w:line="240" w:lineRule="auto"/>
    </w:pPr>
    <w:rPr>
      <w:rFonts w:ascii="Calibri" w:eastAsia="Calibri" w:hAnsi="Calibri" w:cs="Times New Roman"/>
      <w:color w:val="FFFFFF" w:themeColor="background1"/>
      <w:sz w:val="20"/>
      <w:szCs w:val="20"/>
    </w:rPr>
    <w:tblPr>
      <w:tblStyleRowBandSize w:val="1"/>
      <w:tblStyleColBandSize w:val="1"/>
      <w:tblBorders>
        <w:top w:val="single" w:sz="24" w:space="0" w:color="B3FF00" w:themeColor="accent4"/>
        <w:left w:val="single" w:sz="24" w:space="0" w:color="B3FF00" w:themeColor="accent4"/>
        <w:bottom w:val="single" w:sz="24" w:space="0" w:color="B3FF00" w:themeColor="accent4"/>
        <w:right w:val="single" w:sz="24" w:space="0" w:color="B3FF00" w:themeColor="accent4"/>
      </w:tblBorders>
    </w:tblPr>
    <w:tcPr>
      <w:shd w:val="clear" w:color="auto" w:fill="B3FF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646F"/>
    <w:pPr>
      <w:spacing w:after="0" w:line="240" w:lineRule="auto"/>
    </w:pPr>
    <w:rPr>
      <w:rFonts w:ascii="Calibri" w:eastAsia="Calibri" w:hAnsi="Calibri" w:cs="Times New Roman"/>
      <w:color w:val="FFFFFF" w:themeColor="background1"/>
      <w:sz w:val="20"/>
      <w:szCs w:val="20"/>
    </w:rPr>
    <w:tblPr>
      <w:tblStyleRowBandSize w:val="1"/>
      <w:tblStyleColBandSize w:val="1"/>
      <w:tblBorders>
        <w:top w:val="single" w:sz="24" w:space="0" w:color="F6793A" w:themeColor="accent5"/>
        <w:left w:val="single" w:sz="24" w:space="0" w:color="F6793A" w:themeColor="accent5"/>
        <w:bottom w:val="single" w:sz="24" w:space="0" w:color="F6793A" w:themeColor="accent5"/>
        <w:right w:val="single" w:sz="24" w:space="0" w:color="F6793A" w:themeColor="accent5"/>
      </w:tblBorders>
    </w:tblPr>
    <w:tcPr>
      <w:shd w:val="clear" w:color="auto" w:fill="F6793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646F"/>
    <w:pPr>
      <w:spacing w:after="0" w:line="240" w:lineRule="auto"/>
    </w:pPr>
    <w:rPr>
      <w:rFonts w:ascii="Calibri" w:eastAsia="Calibri" w:hAnsi="Calibri" w:cs="Times New Roman"/>
      <w:color w:val="FFFFFF" w:themeColor="background1"/>
      <w:sz w:val="20"/>
      <w:szCs w:val="20"/>
    </w:rPr>
    <w:tblPr>
      <w:tblStyleRowBandSize w:val="1"/>
      <w:tblStyleColBandSize w:val="1"/>
      <w:tblBorders>
        <w:top w:val="single" w:sz="24" w:space="0" w:color="FF9A5D" w:themeColor="accent6"/>
        <w:left w:val="single" w:sz="24" w:space="0" w:color="FF9A5D" w:themeColor="accent6"/>
        <w:bottom w:val="single" w:sz="24" w:space="0" w:color="FF9A5D" w:themeColor="accent6"/>
        <w:right w:val="single" w:sz="24" w:space="0" w:color="FF9A5D" w:themeColor="accent6"/>
      </w:tblBorders>
    </w:tblPr>
    <w:tcPr>
      <w:shd w:val="clear" w:color="auto" w:fill="FF9A5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646F"/>
    <w:pPr>
      <w:spacing w:after="0" w:line="240" w:lineRule="auto"/>
    </w:pPr>
    <w:rPr>
      <w:rFonts w:ascii="Calibri" w:eastAsia="Calibri" w:hAnsi="Calibri" w:cs="Times New Roman"/>
      <w:color w:val="232323" w:themeColor="text1"/>
      <w:sz w:val="20"/>
      <w:szCs w:val="20"/>
    </w:rPr>
    <w:tblPr>
      <w:tblStyleRowBandSize w:val="1"/>
      <w:tblStyleColBandSize w:val="1"/>
      <w:tblBorders>
        <w:top w:val="single" w:sz="4" w:space="0" w:color="232323" w:themeColor="text1"/>
        <w:bottom w:val="single" w:sz="4" w:space="0" w:color="232323" w:themeColor="text1"/>
      </w:tblBorders>
    </w:tblPr>
    <w:tblStylePr w:type="firstRow">
      <w:rPr>
        <w:b/>
        <w:bCs/>
      </w:rPr>
      <w:tblPr/>
      <w:tcPr>
        <w:tcBorders>
          <w:bottom w:val="single" w:sz="4" w:space="0" w:color="232323" w:themeColor="text1"/>
        </w:tcBorders>
      </w:tcPr>
    </w:tblStylePr>
    <w:tblStylePr w:type="lastRow">
      <w:rPr>
        <w:b/>
        <w:bCs/>
      </w:rPr>
      <w:tblPr/>
      <w:tcPr>
        <w:tcBorders>
          <w:top w:val="double" w:sz="4" w:space="0" w:color="232323" w:themeColor="text1"/>
        </w:tcBorders>
      </w:tcPr>
    </w:tblStylePr>
    <w:tblStylePr w:type="firstCol">
      <w:rPr>
        <w:b/>
        <w:bCs/>
      </w:rPr>
    </w:tblStylePr>
    <w:tblStylePr w:type="lastCol">
      <w:rPr>
        <w:b/>
        <w:bCs/>
      </w:rPr>
    </w:tblStylePr>
    <w:tblStylePr w:type="band1Vert">
      <w:tblPr/>
      <w:tcPr>
        <w:shd w:val="clear" w:color="auto" w:fill="D3D3D3" w:themeFill="text1" w:themeFillTint="33"/>
      </w:tcPr>
    </w:tblStylePr>
    <w:tblStylePr w:type="band1Horz">
      <w:tblPr/>
      <w:tcPr>
        <w:shd w:val="clear" w:color="auto" w:fill="D3D3D3" w:themeFill="text1" w:themeFillTint="33"/>
      </w:tcPr>
    </w:tblStylePr>
  </w:style>
  <w:style w:type="table" w:styleId="ListTable6Colorful-Accent1">
    <w:name w:val="List Table 6 Colorful Accent 1"/>
    <w:basedOn w:val="TableNormal"/>
    <w:uiPriority w:val="51"/>
    <w:rsid w:val="0022646F"/>
    <w:pPr>
      <w:spacing w:after="0" w:line="240" w:lineRule="auto"/>
    </w:pPr>
    <w:rPr>
      <w:rFonts w:ascii="Calibri" w:eastAsia="Calibri" w:hAnsi="Calibri" w:cs="Times New Roman"/>
      <w:color w:val="14403D" w:themeColor="accent1" w:themeShade="BF"/>
      <w:sz w:val="20"/>
      <w:szCs w:val="20"/>
    </w:rPr>
    <w:tblPr>
      <w:tblStyleRowBandSize w:val="1"/>
      <w:tblStyleColBandSize w:val="1"/>
      <w:tblBorders>
        <w:top w:val="single" w:sz="4" w:space="0" w:color="1B5653" w:themeColor="accent1"/>
        <w:bottom w:val="single" w:sz="4" w:space="0" w:color="1B5653" w:themeColor="accent1"/>
      </w:tblBorders>
    </w:tblPr>
    <w:tblStylePr w:type="firstRow">
      <w:rPr>
        <w:b/>
        <w:bCs/>
      </w:rPr>
      <w:tblPr/>
      <w:tcPr>
        <w:tcBorders>
          <w:bottom w:val="single" w:sz="4" w:space="0" w:color="1B5653" w:themeColor="accent1"/>
        </w:tcBorders>
      </w:tcPr>
    </w:tblStylePr>
    <w:tblStylePr w:type="lastRow">
      <w:rPr>
        <w:b/>
        <w:bCs/>
      </w:rPr>
      <w:tblPr/>
      <w:tcPr>
        <w:tcBorders>
          <w:top w:val="double" w:sz="4" w:space="0" w:color="1B5653" w:themeColor="accent1"/>
        </w:tcBorders>
      </w:tcPr>
    </w:tblStylePr>
    <w:tblStylePr w:type="firstCol">
      <w:rPr>
        <w:b/>
        <w:bCs/>
      </w:rPr>
    </w:tblStylePr>
    <w:tblStylePr w:type="lastCol">
      <w:rPr>
        <w:b/>
        <w:bCs/>
      </w:rPr>
    </w:tblStylePr>
    <w:tblStylePr w:type="band1Vert">
      <w:tblPr/>
      <w:tcPr>
        <w:shd w:val="clear" w:color="auto" w:fill="C2ECE9" w:themeFill="accent1" w:themeFillTint="33"/>
      </w:tcPr>
    </w:tblStylePr>
    <w:tblStylePr w:type="band1Horz">
      <w:tblPr/>
      <w:tcPr>
        <w:shd w:val="clear" w:color="auto" w:fill="C2ECE9" w:themeFill="accent1" w:themeFillTint="33"/>
      </w:tcPr>
    </w:tblStylePr>
  </w:style>
  <w:style w:type="table" w:styleId="ListTable6Colorful-Accent2">
    <w:name w:val="List Table 6 Colorful Accent 2"/>
    <w:basedOn w:val="TableNormal"/>
    <w:uiPriority w:val="51"/>
    <w:rsid w:val="0022646F"/>
    <w:pPr>
      <w:spacing w:after="0" w:line="240" w:lineRule="auto"/>
    </w:pPr>
    <w:rPr>
      <w:rFonts w:ascii="Calibri" w:eastAsia="Calibri" w:hAnsi="Calibri" w:cs="Times New Roman"/>
      <w:color w:val="2AE99A" w:themeColor="accent2" w:themeShade="BF"/>
      <w:sz w:val="20"/>
      <w:szCs w:val="20"/>
    </w:rPr>
    <w:tblPr>
      <w:tblStyleRowBandSize w:val="1"/>
      <w:tblStyleColBandSize w:val="1"/>
      <w:tblBorders>
        <w:top w:val="single" w:sz="4" w:space="0" w:color="7FF2C3" w:themeColor="accent2"/>
        <w:bottom w:val="single" w:sz="4" w:space="0" w:color="7FF2C3" w:themeColor="accent2"/>
      </w:tblBorders>
    </w:tblPr>
    <w:tblStylePr w:type="firstRow">
      <w:rPr>
        <w:b/>
        <w:bCs/>
      </w:rPr>
      <w:tblPr/>
      <w:tcPr>
        <w:tcBorders>
          <w:bottom w:val="single" w:sz="4" w:space="0" w:color="7FF2C3" w:themeColor="accent2"/>
        </w:tcBorders>
      </w:tcPr>
    </w:tblStylePr>
    <w:tblStylePr w:type="lastRow">
      <w:rPr>
        <w:b/>
        <w:bCs/>
      </w:rPr>
      <w:tblPr/>
      <w:tcPr>
        <w:tcBorders>
          <w:top w:val="double" w:sz="4" w:space="0" w:color="7FF2C3" w:themeColor="accent2"/>
        </w:tcBorders>
      </w:tcPr>
    </w:tblStylePr>
    <w:tblStylePr w:type="firstCol">
      <w:rPr>
        <w:b/>
        <w:bCs/>
      </w:rPr>
    </w:tblStylePr>
    <w:tblStylePr w:type="lastCol">
      <w:rPr>
        <w:b/>
        <w:bCs/>
      </w:rPr>
    </w:tblStylePr>
    <w:tblStylePr w:type="band1Vert">
      <w:tblPr/>
      <w:tcPr>
        <w:shd w:val="clear" w:color="auto" w:fill="E5FCF2" w:themeFill="accent2" w:themeFillTint="33"/>
      </w:tcPr>
    </w:tblStylePr>
    <w:tblStylePr w:type="band1Horz">
      <w:tblPr/>
      <w:tcPr>
        <w:shd w:val="clear" w:color="auto" w:fill="E5FCF2" w:themeFill="accent2" w:themeFillTint="33"/>
      </w:tcPr>
    </w:tblStylePr>
  </w:style>
  <w:style w:type="table" w:styleId="ListTable6Colorful-Accent3">
    <w:name w:val="List Table 6 Colorful Accent 3"/>
    <w:basedOn w:val="TableNormal"/>
    <w:uiPriority w:val="51"/>
    <w:rsid w:val="0022646F"/>
    <w:pPr>
      <w:spacing w:after="0" w:line="240" w:lineRule="auto"/>
    </w:pPr>
    <w:rPr>
      <w:rFonts w:ascii="Calibri" w:eastAsia="Calibri" w:hAnsi="Calibri" w:cs="Times New Roman"/>
      <w:color w:val="59EFB1" w:themeColor="accent3" w:themeShade="BF"/>
      <w:sz w:val="20"/>
      <w:szCs w:val="20"/>
    </w:rPr>
    <w:tblPr>
      <w:tblStyleRowBandSize w:val="1"/>
      <w:tblStyleColBandSize w:val="1"/>
      <w:tblBorders>
        <w:top w:val="single" w:sz="4" w:space="0" w:color="BFF9E1" w:themeColor="accent3"/>
        <w:bottom w:val="single" w:sz="4" w:space="0" w:color="BFF9E1" w:themeColor="accent3"/>
      </w:tblBorders>
    </w:tblPr>
    <w:tblStylePr w:type="firstRow">
      <w:rPr>
        <w:b/>
        <w:bCs/>
      </w:rPr>
      <w:tblPr/>
      <w:tcPr>
        <w:tcBorders>
          <w:bottom w:val="single" w:sz="4" w:space="0" w:color="BFF9E1" w:themeColor="accent3"/>
        </w:tcBorders>
      </w:tcPr>
    </w:tblStylePr>
    <w:tblStylePr w:type="lastRow">
      <w:rPr>
        <w:b/>
        <w:bCs/>
      </w:rPr>
      <w:tblPr/>
      <w:tcPr>
        <w:tcBorders>
          <w:top w:val="double" w:sz="4" w:space="0" w:color="BFF9E1" w:themeColor="accent3"/>
        </w:tcBorders>
      </w:tcPr>
    </w:tblStylePr>
    <w:tblStylePr w:type="firstCol">
      <w:rPr>
        <w:b/>
        <w:bCs/>
      </w:rPr>
    </w:tblStylePr>
    <w:tblStylePr w:type="lastCol">
      <w:rPr>
        <w:b/>
        <w:bCs/>
      </w:rPr>
    </w:tblStylePr>
    <w:tblStylePr w:type="band1Vert">
      <w:tblPr/>
      <w:tcPr>
        <w:shd w:val="clear" w:color="auto" w:fill="F2FDF8" w:themeFill="accent3" w:themeFillTint="33"/>
      </w:tcPr>
    </w:tblStylePr>
    <w:tblStylePr w:type="band1Horz">
      <w:tblPr/>
      <w:tcPr>
        <w:shd w:val="clear" w:color="auto" w:fill="F2FDF8" w:themeFill="accent3" w:themeFillTint="33"/>
      </w:tcPr>
    </w:tblStylePr>
  </w:style>
  <w:style w:type="table" w:styleId="ListTable6Colorful-Accent4">
    <w:name w:val="List Table 6 Colorful Accent 4"/>
    <w:basedOn w:val="TableNormal"/>
    <w:uiPriority w:val="51"/>
    <w:rsid w:val="0022646F"/>
    <w:pPr>
      <w:spacing w:after="0" w:line="240" w:lineRule="auto"/>
    </w:pPr>
    <w:rPr>
      <w:rFonts w:ascii="Calibri" w:eastAsia="Calibri" w:hAnsi="Calibri" w:cs="Times New Roman"/>
      <w:color w:val="86BF00" w:themeColor="accent4" w:themeShade="BF"/>
      <w:sz w:val="20"/>
      <w:szCs w:val="20"/>
    </w:rPr>
    <w:tblPr>
      <w:tblStyleRowBandSize w:val="1"/>
      <w:tblStyleColBandSize w:val="1"/>
      <w:tblBorders>
        <w:top w:val="single" w:sz="4" w:space="0" w:color="B3FF00" w:themeColor="accent4"/>
        <w:bottom w:val="single" w:sz="4" w:space="0" w:color="B3FF00" w:themeColor="accent4"/>
      </w:tblBorders>
    </w:tblPr>
    <w:tblStylePr w:type="firstRow">
      <w:rPr>
        <w:b/>
        <w:bCs/>
      </w:rPr>
      <w:tblPr/>
      <w:tcPr>
        <w:tcBorders>
          <w:bottom w:val="single" w:sz="4" w:space="0" w:color="B3FF00" w:themeColor="accent4"/>
        </w:tcBorders>
      </w:tcPr>
    </w:tblStylePr>
    <w:tblStylePr w:type="lastRow">
      <w:rPr>
        <w:b/>
        <w:bCs/>
      </w:rPr>
      <w:tblPr/>
      <w:tcPr>
        <w:tcBorders>
          <w:top w:val="double" w:sz="4" w:space="0" w:color="B3FF00" w:themeColor="accent4"/>
        </w:tcBorders>
      </w:tcPr>
    </w:tblStylePr>
    <w:tblStylePr w:type="firstCol">
      <w:rPr>
        <w:b/>
        <w:bCs/>
      </w:rPr>
    </w:tblStylePr>
    <w:tblStylePr w:type="lastCol">
      <w:rPr>
        <w:b/>
        <w:bCs/>
      </w:rPr>
    </w:tblStylePr>
    <w:tblStylePr w:type="band1Vert">
      <w:tblPr/>
      <w:tcPr>
        <w:shd w:val="clear" w:color="auto" w:fill="EFFFCC" w:themeFill="accent4" w:themeFillTint="33"/>
      </w:tcPr>
    </w:tblStylePr>
    <w:tblStylePr w:type="band1Horz">
      <w:tblPr/>
      <w:tcPr>
        <w:shd w:val="clear" w:color="auto" w:fill="EFFFCC" w:themeFill="accent4" w:themeFillTint="33"/>
      </w:tcPr>
    </w:tblStylePr>
  </w:style>
  <w:style w:type="table" w:styleId="ListTable6Colorful-Accent5">
    <w:name w:val="List Table 6 Colorful Accent 5"/>
    <w:basedOn w:val="TableNormal"/>
    <w:uiPriority w:val="51"/>
    <w:rsid w:val="0022646F"/>
    <w:pPr>
      <w:spacing w:after="0" w:line="240" w:lineRule="auto"/>
    </w:pPr>
    <w:rPr>
      <w:rFonts w:ascii="Calibri" w:eastAsia="Calibri" w:hAnsi="Calibri" w:cs="Times New Roman"/>
      <w:color w:val="D94F0A" w:themeColor="accent5" w:themeShade="BF"/>
      <w:sz w:val="20"/>
      <w:szCs w:val="20"/>
    </w:rPr>
    <w:tblPr>
      <w:tblStyleRowBandSize w:val="1"/>
      <w:tblStyleColBandSize w:val="1"/>
      <w:tblBorders>
        <w:top w:val="single" w:sz="4" w:space="0" w:color="F6793A" w:themeColor="accent5"/>
        <w:bottom w:val="single" w:sz="4" w:space="0" w:color="F6793A" w:themeColor="accent5"/>
      </w:tblBorders>
    </w:tblPr>
    <w:tblStylePr w:type="firstRow">
      <w:rPr>
        <w:b/>
        <w:bCs/>
      </w:rPr>
      <w:tblPr/>
      <w:tcPr>
        <w:tcBorders>
          <w:bottom w:val="single" w:sz="4" w:space="0" w:color="F6793A" w:themeColor="accent5"/>
        </w:tcBorders>
      </w:tcPr>
    </w:tblStylePr>
    <w:tblStylePr w:type="lastRow">
      <w:rPr>
        <w:b/>
        <w:bCs/>
      </w:rPr>
      <w:tblPr/>
      <w:tcPr>
        <w:tcBorders>
          <w:top w:val="double" w:sz="4" w:space="0" w:color="F6793A" w:themeColor="accent5"/>
        </w:tcBorders>
      </w:tcPr>
    </w:tblStylePr>
    <w:tblStylePr w:type="firstCol">
      <w:rPr>
        <w:b/>
        <w:bCs/>
      </w:rPr>
    </w:tblStylePr>
    <w:tblStylePr w:type="lastCol">
      <w:rPr>
        <w:b/>
        <w:bCs/>
      </w:rPr>
    </w:tblStylePr>
    <w:tblStylePr w:type="band1Vert">
      <w:tblPr/>
      <w:tcPr>
        <w:shd w:val="clear" w:color="auto" w:fill="FDE4D7" w:themeFill="accent5" w:themeFillTint="33"/>
      </w:tcPr>
    </w:tblStylePr>
    <w:tblStylePr w:type="band1Horz">
      <w:tblPr/>
      <w:tcPr>
        <w:shd w:val="clear" w:color="auto" w:fill="FDE4D7" w:themeFill="accent5" w:themeFillTint="33"/>
      </w:tcPr>
    </w:tblStylePr>
  </w:style>
  <w:style w:type="table" w:styleId="ListTable6Colorful-Accent6">
    <w:name w:val="List Table 6 Colorful Accent 6"/>
    <w:basedOn w:val="TableNormal"/>
    <w:uiPriority w:val="51"/>
    <w:rsid w:val="0022646F"/>
    <w:pPr>
      <w:spacing w:after="0" w:line="240" w:lineRule="auto"/>
    </w:pPr>
    <w:rPr>
      <w:rFonts w:ascii="Calibri" w:eastAsia="Calibri" w:hAnsi="Calibri" w:cs="Times New Roman"/>
      <w:color w:val="FF6305" w:themeColor="accent6" w:themeShade="BF"/>
      <w:sz w:val="20"/>
      <w:szCs w:val="20"/>
    </w:rPr>
    <w:tblPr>
      <w:tblStyleRowBandSize w:val="1"/>
      <w:tblStyleColBandSize w:val="1"/>
      <w:tblBorders>
        <w:top w:val="single" w:sz="4" w:space="0" w:color="FF9A5D" w:themeColor="accent6"/>
        <w:bottom w:val="single" w:sz="4" w:space="0" w:color="FF9A5D" w:themeColor="accent6"/>
      </w:tblBorders>
    </w:tblPr>
    <w:tblStylePr w:type="firstRow">
      <w:rPr>
        <w:b/>
        <w:bCs/>
      </w:rPr>
      <w:tblPr/>
      <w:tcPr>
        <w:tcBorders>
          <w:bottom w:val="single" w:sz="4" w:space="0" w:color="FF9A5D" w:themeColor="accent6"/>
        </w:tcBorders>
      </w:tcPr>
    </w:tblStylePr>
    <w:tblStylePr w:type="lastRow">
      <w:rPr>
        <w:b/>
        <w:bCs/>
      </w:rPr>
      <w:tblPr/>
      <w:tcPr>
        <w:tcBorders>
          <w:top w:val="double" w:sz="4" w:space="0" w:color="FF9A5D" w:themeColor="accent6"/>
        </w:tcBorders>
      </w:tcPr>
    </w:tblStylePr>
    <w:tblStylePr w:type="firstCol">
      <w:rPr>
        <w:b/>
        <w:bCs/>
      </w:rPr>
    </w:tblStylePr>
    <w:tblStylePr w:type="lastCol">
      <w:rPr>
        <w:b/>
        <w:bCs/>
      </w:rPr>
    </w:tblStylePr>
    <w:tblStylePr w:type="band1Vert">
      <w:tblPr/>
      <w:tcPr>
        <w:shd w:val="clear" w:color="auto" w:fill="FFEADE" w:themeFill="accent6" w:themeFillTint="33"/>
      </w:tcPr>
    </w:tblStylePr>
    <w:tblStylePr w:type="band1Horz">
      <w:tblPr/>
      <w:tcPr>
        <w:shd w:val="clear" w:color="auto" w:fill="FFEADE" w:themeFill="accent6" w:themeFillTint="33"/>
      </w:tcPr>
    </w:tblStylePr>
  </w:style>
  <w:style w:type="table" w:styleId="ListTable7Colorful">
    <w:name w:val="List Table 7 Colorful"/>
    <w:basedOn w:val="TableNormal"/>
    <w:uiPriority w:val="52"/>
    <w:rsid w:val="0022646F"/>
    <w:pPr>
      <w:spacing w:after="0" w:line="240" w:lineRule="auto"/>
    </w:pPr>
    <w:rPr>
      <w:rFonts w:ascii="Calibri" w:eastAsia="Calibri" w:hAnsi="Calibri" w:cs="Times New Roman"/>
      <w:color w:val="232323" w:themeColor="text1"/>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3232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232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232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2323" w:themeColor="text1"/>
        </w:tcBorders>
        <w:shd w:val="clear" w:color="auto" w:fill="FFFFFF" w:themeFill="background1"/>
      </w:tcPr>
    </w:tblStylePr>
    <w:tblStylePr w:type="band1Vert">
      <w:tblPr/>
      <w:tcPr>
        <w:shd w:val="clear" w:color="auto" w:fill="D3D3D3" w:themeFill="text1" w:themeFillTint="33"/>
      </w:tcPr>
    </w:tblStylePr>
    <w:tblStylePr w:type="band1Horz">
      <w:tblPr/>
      <w:tcPr>
        <w:shd w:val="clear" w:color="auto" w:fill="D3D3D3"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646F"/>
    <w:pPr>
      <w:spacing w:after="0" w:line="240" w:lineRule="auto"/>
    </w:pPr>
    <w:rPr>
      <w:rFonts w:ascii="Calibri" w:eastAsia="Calibri" w:hAnsi="Calibri" w:cs="Times New Roman"/>
      <w:color w:val="14403D" w:themeColor="accent1"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B565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B565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B565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B5653" w:themeColor="accent1"/>
        </w:tcBorders>
        <w:shd w:val="clear" w:color="auto" w:fill="FFFFFF" w:themeFill="background1"/>
      </w:tcPr>
    </w:tblStylePr>
    <w:tblStylePr w:type="band1Vert">
      <w:tblPr/>
      <w:tcPr>
        <w:shd w:val="clear" w:color="auto" w:fill="C2ECE9" w:themeFill="accent1" w:themeFillTint="33"/>
      </w:tcPr>
    </w:tblStylePr>
    <w:tblStylePr w:type="band1Horz">
      <w:tblPr/>
      <w:tcPr>
        <w:shd w:val="clear" w:color="auto" w:fill="C2ECE9"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646F"/>
    <w:pPr>
      <w:spacing w:after="0" w:line="240" w:lineRule="auto"/>
    </w:pPr>
    <w:rPr>
      <w:rFonts w:ascii="Calibri" w:eastAsia="Calibri" w:hAnsi="Calibri" w:cs="Times New Roman"/>
      <w:color w:val="2AE99A" w:themeColor="accent2"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F2C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F2C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F2C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F2C3" w:themeColor="accent2"/>
        </w:tcBorders>
        <w:shd w:val="clear" w:color="auto" w:fill="FFFFFF" w:themeFill="background1"/>
      </w:tcPr>
    </w:tblStylePr>
    <w:tblStylePr w:type="band1Vert">
      <w:tblPr/>
      <w:tcPr>
        <w:shd w:val="clear" w:color="auto" w:fill="E5FCF2" w:themeFill="accent2" w:themeFillTint="33"/>
      </w:tcPr>
    </w:tblStylePr>
    <w:tblStylePr w:type="band1Horz">
      <w:tblPr/>
      <w:tcPr>
        <w:shd w:val="clear" w:color="auto" w:fill="E5FCF2"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646F"/>
    <w:pPr>
      <w:spacing w:after="0" w:line="240" w:lineRule="auto"/>
    </w:pPr>
    <w:rPr>
      <w:rFonts w:ascii="Calibri" w:eastAsia="Calibri" w:hAnsi="Calibri" w:cs="Times New Roman"/>
      <w:color w:val="59EFB1" w:themeColor="accent3"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FF9E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FF9E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FF9E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FF9E1" w:themeColor="accent3"/>
        </w:tcBorders>
        <w:shd w:val="clear" w:color="auto" w:fill="FFFFFF" w:themeFill="background1"/>
      </w:tcPr>
    </w:tblStylePr>
    <w:tblStylePr w:type="band1Vert">
      <w:tblPr/>
      <w:tcPr>
        <w:shd w:val="clear" w:color="auto" w:fill="F2FDF8" w:themeFill="accent3" w:themeFillTint="33"/>
      </w:tcPr>
    </w:tblStylePr>
    <w:tblStylePr w:type="band1Horz">
      <w:tblPr/>
      <w:tcPr>
        <w:shd w:val="clear" w:color="auto" w:fill="F2FDF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646F"/>
    <w:pPr>
      <w:spacing w:after="0" w:line="240" w:lineRule="auto"/>
    </w:pPr>
    <w:rPr>
      <w:rFonts w:ascii="Calibri" w:eastAsia="Calibri" w:hAnsi="Calibri" w:cs="Times New Roman"/>
      <w:color w:val="86BF00" w:themeColor="accent4"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FF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FF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FF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FF00" w:themeColor="accent4"/>
        </w:tcBorders>
        <w:shd w:val="clear" w:color="auto" w:fill="FFFFFF" w:themeFill="background1"/>
      </w:tcPr>
    </w:tblStylePr>
    <w:tblStylePr w:type="band1Vert">
      <w:tblPr/>
      <w:tcPr>
        <w:shd w:val="clear" w:color="auto" w:fill="EFFFCC" w:themeFill="accent4" w:themeFillTint="33"/>
      </w:tcPr>
    </w:tblStylePr>
    <w:tblStylePr w:type="band1Horz">
      <w:tblPr/>
      <w:tcPr>
        <w:shd w:val="clear" w:color="auto" w:fill="EFFF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646F"/>
    <w:pPr>
      <w:spacing w:after="0" w:line="240" w:lineRule="auto"/>
    </w:pPr>
    <w:rPr>
      <w:rFonts w:ascii="Calibri" w:eastAsia="Calibri" w:hAnsi="Calibri" w:cs="Times New Roman"/>
      <w:color w:val="D94F0A" w:themeColor="accent5"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793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793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793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793A" w:themeColor="accent5"/>
        </w:tcBorders>
        <w:shd w:val="clear" w:color="auto" w:fill="FFFFFF" w:themeFill="background1"/>
      </w:tcPr>
    </w:tblStylePr>
    <w:tblStylePr w:type="band1Vert">
      <w:tblPr/>
      <w:tcPr>
        <w:shd w:val="clear" w:color="auto" w:fill="FDE4D7" w:themeFill="accent5" w:themeFillTint="33"/>
      </w:tcPr>
    </w:tblStylePr>
    <w:tblStylePr w:type="band1Horz">
      <w:tblPr/>
      <w:tcPr>
        <w:shd w:val="clear" w:color="auto" w:fill="FDE4D7"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646F"/>
    <w:pPr>
      <w:spacing w:after="0" w:line="240" w:lineRule="auto"/>
    </w:pPr>
    <w:rPr>
      <w:rFonts w:ascii="Calibri" w:eastAsia="Calibri" w:hAnsi="Calibri" w:cs="Times New Roman"/>
      <w:color w:val="FF6305" w:themeColor="accent6" w:themeShade="BF"/>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9A5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9A5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9A5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9A5D" w:themeColor="accent6"/>
        </w:tcBorders>
        <w:shd w:val="clear" w:color="auto" w:fill="FFFFFF" w:themeFill="background1"/>
      </w:tcPr>
    </w:tblStylePr>
    <w:tblStylePr w:type="band1Vert">
      <w:tblPr/>
      <w:tcPr>
        <w:shd w:val="clear" w:color="auto" w:fill="FFEADE" w:themeFill="accent6" w:themeFillTint="33"/>
      </w:tcPr>
    </w:tblStylePr>
    <w:tblStylePr w:type="band1Horz">
      <w:tblPr/>
      <w:tcPr>
        <w:shd w:val="clear" w:color="auto" w:fill="FFEADE"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2646F"/>
    <w:pPr>
      <w:spacing w:after="0" w:line="240" w:lineRule="auto"/>
    </w:pPr>
    <w:rPr>
      <w:rFonts w:ascii="Calibri" w:eastAsia="Calibri" w:hAnsi="Calibri" w:cs="Times New Roman"/>
      <w:sz w:val="20"/>
      <w:szCs w:val="20"/>
    </w:rPr>
    <w:tblPr>
      <w:tblStyleRowBandSize w:val="1"/>
      <w:tblStyleColBandSize w:val="1"/>
      <w:tblBorders>
        <w:top w:val="single" w:sz="4" w:space="0" w:color="909090" w:themeColor="text1" w:themeTint="80"/>
        <w:bottom w:val="single" w:sz="4" w:space="0" w:color="909090" w:themeColor="text1" w:themeTint="80"/>
      </w:tblBorders>
    </w:tblPr>
    <w:tblStylePr w:type="firstRow">
      <w:rPr>
        <w:b/>
        <w:bCs/>
      </w:rPr>
      <w:tblPr/>
      <w:tcPr>
        <w:tcBorders>
          <w:bottom w:val="single" w:sz="4" w:space="0" w:color="909090" w:themeColor="text1" w:themeTint="80"/>
        </w:tcBorders>
      </w:tcPr>
    </w:tblStylePr>
    <w:tblStylePr w:type="lastRow">
      <w:rPr>
        <w:b/>
        <w:bCs/>
      </w:rPr>
      <w:tblPr/>
      <w:tcPr>
        <w:tcBorders>
          <w:top w:val="single" w:sz="4" w:space="0" w:color="909090" w:themeColor="text1" w:themeTint="80"/>
        </w:tcBorders>
      </w:tcPr>
    </w:tblStylePr>
    <w:tblStylePr w:type="firstCol">
      <w:rPr>
        <w:b/>
        <w:bCs/>
      </w:rPr>
    </w:tblStylePr>
    <w:tblStylePr w:type="lastCol">
      <w:rPr>
        <w:b/>
        <w:bCs/>
      </w:rPr>
    </w:tblStylePr>
    <w:tblStylePr w:type="band1Vert">
      <w:tblPr/>
      <w:tcPr>
        <w:tcBorders>
          <w:left w:val="single" w:sz="4" w:space="0" w:color="909090" w:themeColor="text1" w:themeTint="80"/>
          <w:right w:val="single" w:sz="4" w:space="0" w:color="909090" w:themeColor="text1" w:themeTint="80"/>
        </w:tcBorders>
      </w:tcPr>
    </w:tblStylePr>
    <w:tblStylePr w:type="band2Vert">
      <w:tblPr/>
      <w:tcPr>
        <w:tcBorders>
          <w:left w:val="single" w:sz="4" w:space="0" w:color="909090" w:themeColor="text1" w:themeTint="80"/>
          <w:right w:val="single" w:sz="4" w:space="0" w:color="909090" w:themeColor="text1" w:themeTint="80"/>
        </w:tcBorders>
      </w:tcPr>
    </w:tblStylePr>
    <w:tblStylePr w:type="band1Horz">
      <w:tblPr/>
      <w:tcPr>
        <w:tcBorders>
          <w:top w:val="single" w:sz="4" w:space="0" w:color="909090" w:themeColor="text1" w:themeTint="80"/>
          <w:bottom w:val="single" w:sz="4" w:space="0" w:color="909090" w:themeColor="text1" w:themeTint="80"/>
        </w:tcBorders>
      </w:tcPr>
    </w:tblStylePr>
  </w:style>
  <w:style w:type="table" w:styleId="PlainTable3">
    <w:name w:val="Plain Table 3"/>
    <w:basedOn w:val="TableNormal"/>
    <w:uiPriority w:val="43"/>
    <w:rsid w:val="0022646F"/>
    <w:pPr>
      <w:spacing w:after="0" w:line="240" w:lineRule="auto"/>
    </w:pPr>
    <w:rPr>
      <w:rFonts w:ascii="Calibri" w:eastAsia="Calibri" w:hAnsi="Calibri" w:cs="Times New Roman"/>
      <w:sz w:val="20"/>
      <w:szCs w:val="20"/>
    </w:rPr>
    <w:tblPr>
      <w:tblStyleRowBandSize w:val="1"/>
      <w:tblStyleColBandSize w:val="1"/>
    </w:tblPr>
    <w:tblStylePr w:type="firstRow">
      <w:rPr>
        <w:b/>
        <w:bCs/>
        <w:caps/>
      </w:rPr>
      <w:tblPr/>
      <w:tcPr>
        <w:tcBorders>
          <w:bottom w:val="single" w:sz="4" w:space="0" w:color="90909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0909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646F"/>
    <w:pPr>
      <w:spacing w:after="0" w:line="240" w:lineRule="auto"/>
    </w:pPr>
    <w:rPr>
      <w:rFonts w:ascii="Calibri" w:eastAsia="Calibri" w:hAnsi="Calibri"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646F"/>
    <w:pPr>
      <w:spacing w:after="0" w:line="240" w:lineRule="auto"/>
    </w:pPr>
    <w:rPr>
      <w:rFonts w:ascii="Calibri" w:eastAsia="Calibri" w:hAnsi="Calibri" w:cs="Times New Roman"/>
      <w:sz w:val="20"/>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0909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0909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0909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0909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22646F"/>
    <w:pPr>
      <w:spacing w:after="0" w:line="240" w:lineRule="auto"/>
    </w:pPr>
    <w:rPr>
      <w:rFonts w:ascii="Calibri" w:eastAsia="Calibri" w:hAnsi="Calibri"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fpCoverTitle">
    <w:name w:val="+rfp_CoverTitle"/>
    <w:basedOn w:val="rfpBaseStyleText"/>
    <w:qFormat/>
    <w:rsid w:val="0022646F"/>
    <w:pPr>
      <w:spacing w:before="0"/>
      <w:ind w:left="576"/>
    </w:pPr>
    <w:rPr>
      <w:color w:val="FFFFFF" w:themeColor="background1"/>
      <w:sz w:val="52"/>
    </w:rPr>
  </w:style>
  <w:style w:type="paragraph" w:customStyle="1" w:styleId="rfpCoverSubTitle">
    <w:name w:val="+rfp_CoverSubTitle"/>
    <w:basedOn w:val="rfpBaseStyleText"/>
    <w:qFormat/>
    <w:rsid w:val="0022646F"/>
    <w:pPr>
      <w:spacing w:before="0" w:line="276" w:lineRule="auto"/>
      <w:ind w:left="576"/>
    </w:pPr>
    <w:rPr>
      <w:color w:val="FFFFFF" w:themeColor="background1"/>
      <w:sz w:val="28"/>
    </w:rPr>
  </w:style>
  <w:style w:type="paragraph" w:customStyle="1" w:styleId="rfpCoverRepName">
    <w:name w:val="+rfp_CoverRepName"/>
    <w:basedOn w:val="rfpBaseStyleText"/>
    <w:qFormat/>
    <w:rsid w:val="0022646F"/>
    <w:pPr>
      <w:spacing w:before="0" w:line="276" w:lineRule="auto"/>
    </w:pPr>
    <w:rPr>
      <w:color w:val="FFFFFF" w:themeColor="background1"/>
      <w:sz w:val="24"/>
    </w:rPr>
  </w:style>
  <w:style w:type="paragraph" w:customStyle="1" w:styleId="rfpCoverText2">
    <w:name w:val="+rfp_CoverText2"/>
    <w:basedOn w:val="rfpBaseStyleText"/>
    <w:qFormat/>
    <w:rsid w:val="0022646F"/>
    <w:pPr>
      <w:ind w:left="576"/>
    </w:pPr>
    <w:rPr>
      <w:color w:val="FFFFFF" w:themeColor="background1"/>
      <w:sz w:val="16"/>
    </w:rPr>
  </w:style>
  <w:style w:type="paragraph" w:customStyle="1" w:styleId="rfpCoverText">
    <w:name w:val="+rfp_CoverText"/>
    <w:basedOn w:val="rfpBaseStyleText"/>
    <w:qFormat/>
    <w:rsid w:val="0022646F"/>
    <w:pPr>
      <w:spacing w:before="0"/>
      <w:ind w:left="576"/>
    </w:pPr>
    <w:rPr>
      <w:color w:val="FFFFFF" w:themeColor="background1"/>
      <w:sz w:val="24"/>
    </w:rPr>
  </w:style>
  <w:style w:type="paragraph" w:customStyle="1" w:styleId="rfpBaseStyleHeader">
    <w:name w:val="+rfp_BaseStyleHeader"/>
    <w:qFormat/>
    <w:rsid w:val="0022646F"/>
    <w:pPr>
      <w:keepNext/>
      <w:spacing w:before="240" w:after="120" w:line="240" w:lineRule="auto"/>
    </w:pPr>
    <w:rPr>
      <w:rFonts w:ascii="Plus Jakarta Sans Medium" w:eastAsia="Times New Roman" w:hAnsi="Plus Jakarta Sans Medium" w:cs="Times New Roman"/>
      <w:color w:val="005654"/>
      <w:sz w:val="48"/>
      <w:szCs w:val="24"/>
    </w:rPr>
  </w:style>
  <w:style w:type="paragraph" w:customStyle="1" w:styleId="rfpBackCoverHeadline">
    <w:name w:val="+rfp_BackCoverHeadline"/>
    <w:basedOn w:val="rfpBaseStyleHeader"/>
    <w:qFormat/>
    <w:rsid w:val="0022646F"/>
    <w:pPr>
      <w:spacing w:before="0" w:after="0"/>
      <w:ind w:left="576"/>
    </w:pPr>
    <w:rPr>
      <w:color w:val="FFFFFF" w:themeColor="background1"/>
      <w:sz w:val="56"/>
    </w:rPr>
  </w:style>
  <w:style w:type="paragraph" w:customStyle="1" w:styleId="rfpBackCoverText10">
    <w:name w:val="+rfp_BackCoverText10"/>
    <w:basedOn w:val="rfpBaseStyleText"/>
    <w:next w:val="rfpBaseStyleText"/>
    <w:qFormat/>
    <w:rsid w:val="0022646F"/>
    <w:pPr>
      <w:spacing w:before="360"/>
      <w:ind w:left="576"/>
    </w:pPr>
    <w:rPr>
      <w:color w:val="FFFFFF" w:themeColor="background1"/>
    </w:rPr>
  </w:style>
  <w:style w:type="paragraph" w:customStyle="1" w:styleId="rfpBackCoverText14">
    <w:name w:val="+rfp_BackCoverText14"/>
    <w:basedOn w:val="rfpBaseStyleText"/>
    <w:qFormat/>
    <w:rsid w:val="0022646F"/>
    <w:pPr>
      <w:spacing w:before="0"/>
      <w:ind w:left="576"/>
    </w:pPr>
    <w:rPr>
      <w:color w:val="FFFFFF" w:themeColor="background1"/>
      <w:sz w:val="28"/>
    </w:rPr>
  </w:style>
  <w:style w:type="character" w:customStyle="1" w:styleId="CHColorBold3">
    <w:name w:val="+CH_ColorBold3"/>
    <w:uiPriority w:val="1"/>
    <w:qFormat/>
    <w:rsid w:val="0022646F"/>
    <w:rPr>
      <w:b/>
      <w:color w:val="F87A3A"/>
    </w:rPr>
  </w:style>
  <w:style w:type="character" w:customStyle="1" w:styleId="CHColor3">
    <w:name w:val="+CH_Color3"/>
    <w:uiPriority w:val="1"/>
    <w:qFormat/>
    <w:rsid w:val="0022646F"/>
    <w:rPr>
      <w:color w:val="F87A3A"/>
    </w:rPr>
  </w:style>
  <w:style w:type="paragraph" w:styleId="BlockText">
    <w:name w:val="Block Text"/>
    <w:basedOn w:val="Normal"/>
    <w:uiPriority w:val="99"/>
    <w:semiHidden/>
    <w:rsid w:val="0022646F"/>
    <w:pPr>
      <w:pBdr>
        <w:top w:val="single" w:sz="2" w:space="10" w:color="1B5653" w:themeColor="accent1" w:shadow="1" w:frame="1"/>
        <w:left w:val="single" w:sz="2" w:space="10" w:color="1B5653" w:themeColor="accent1" w:shadow="1" w:frame="1"/>
        <w:bottom w:val="single" w:sz="2" w:space="10" w:color="1B5653" w:themeColor="accent1" w:shadow="1" w:frame="1"/>
        <w:right w:val="single" w:sz="2" w:space="10" w:color="1B5653" w:themeColor="accent1" w:shadow="1" w:frame="1"/>
      </w:pBdr>
      <w:ind w:left="1152" w:right="1152"/>
    </w:pPr>
    <w:rPr>
      <w:rFonts w:asciiTheme="minorHAnsi" w:eastAsiaTheme="minorEastAsia" w:hAnsiTheme="minorHAnsi" w:cstheme="minorBidi"/>
      <w:i/>
      <w:iCs/>
      <w:color w:val="1B5653" w:themeColor="accent1"/>
    </w:rPr>
  </w:style>
  <w:style w:type="paragraph" w:styleId="BodyText2">
    <w:name w:val="Body Text 2"/>
    <w:basedOn w:val="Normal"/>
    <w:link w:val="BodyText2Char"/>
    <w:uiPriority w:val="99"/>
    <w:semiHidden/>
    <w:rsid w:val="0022646F"/>
    <w:pPr>
      <w:spacing w:after="120" w:line="480" w:lineRule="auto"/>
    </w:pPr>
  </w:style>
  <w:style w:type="character" w:customStyle="1" w:styleId="BodyText2Char">
    <w:name w:val="Body Text 2 Char"/>
    <w:basedOn w:val="DefaultParagraphFont"/>
    <w:link w:val="BodyText2"/>
    <w:uiPriority w:val="99"/>
    <w:semiHidden/>
    <w:rsid w:val="0022646F"/>
    <w:rPr>
      <w:rFonts w:ascii="Times New Roman" w:eastAsia="Times New Roman" w:hAnsi="Times New Roman" w:cs="Times New Roman"/>
      <w:szCs w:val="20"/>
    </w:rPr>
  </w:style>
  <w:style w:type="paragraph" w:styleId="BodyText3">
    <w:name w:val="Body Text 3"/>
    <w:basedOn w:val="Normal"/>
    <w:link w:val="BodyText3Char"/>
    <w:uiPriority w:val="99"/>
    <w:semiHidden/>
    <w:rsid w:val="0022646F"/>
    <w:pPr>
      <w:spacing w:after="120"/>
    </w:pPr>
    <w:rPr>
      <w:sz w:val="16"/>
      <w:szCs w:val="16"/>
    </w:rPr>
  </w:style>
  <w:style w:type="character" w:customStyle="1" w:styleId="BodyText3Char">
    <w:name w:val="Body Text 3 Char"/>
    <w:basedOn w:val="DefaultParagraphFont"/>
    <w:link w:val="BodyText3"/>
    <w:uiPriority w:val="99"/>
    <w:semiHidden/>
    <w:rsid w:val="0022646F"/>
    <w:rPr>
      <w:rFonts w:ascii="Times New Roman" w:eastAsia="Times New Roman" w:hAnsi="Times New Roman" w:cs="Times New Roman"/>
      <w:sz w:val="16"/>
      <w:szCs w:val="16"/>
    </w:rPr>
  </w:style>
  <w:style w:type="paragraph" w:styleId="BodyText">
    <w:name w:val="Body Text"/>
    <w:basedOn w:val="Normal"/>
    <w:link w:val="BodyTextChar"/>
    <w:uiPriority w:val="99"/>
    <w:semiHidden/>
    <w:rsid w:val="0022646F"/>
    <w:pPr>
      <w:spacing w:after="120"/>
    </w:pPr>
  </w:style>
  <w:style w:type="character" w:customStyle="1" w:styleId="BodyTextChar">
    <w:name w:val="Body Text Char"/>
    <w:basedOn w:val="DefaultParagraphFont"/>
    <w:link w:val="BodyText"/>
    <w:uiPriority w:val="99"/>
    <w:semiHidden/>
    <w:rsid w:val="0022646F"/>
    <w:rPr>
      <w:rFonts w:ascii="Times New Roman" w:eastAsia="Times New Roman" w:hAnsi="Times New Roman" w:cs="Times New Roman"/>
      <w:szCs w:val="20"/>
    </w:rPr>
  </w:style>
  <w:style w:type="paragraph" w:styleId="BodyTextFirstIndent">
    <w:name w:val="Body Text First Indent"/>
    <w:basedOn w:val="BodyText"/>
    <w:link w:val="BodyTextFirstIndentChar"/>
    <w:uiPriority w:val="99"/>
    <w:rsid w:val="0022646F"/>
    <w:pPr>
      <w:spacing w:after="0"/>
      <w:ind w:firstLine="360"/>
    </w:pPr>
  </w:style>
  <w:style w:type="character" w:customStyle="1" w:styleId="BodyTextFirstIndentChar">
    <w:name w:val="Body Text First Indent Char"/>
    <w:basedOn w:val="BodyTextChar"/>
    <w:link w:val="BodyTextFirstIndent"/>
    <w:uiPriority w:val="99"/>
    <w:rsid w:val="0022646F"/>
    <w:rPr>
      <w:rFonts w:ascii="Times New Roman" w:eastAsia="Times New Roman" w:hAnsi="Times New Roman" w:cs="Times New Roman"/>
      <w:szCs w:val="20"/>
    </w:rPr>
  </w:style>
  <w:style w:type="paragraph" w:styleId="BodyTextIndent">
    <w:name w:val="Body Text Indent"/>
    <w:basedOn w:val="Normal"/>
    <w:link w:val="BodyTextIndentChar"/>
    <w:uiPriority w:val="99"/>
    <w:semiHidden/>
    <w:rsid w:val="0022646F"/>
    <w:pPr>
      <w:spacing w:after="120"/>
      <w:ind w:left="360"/>
    </w:pPr>
  </w:style>
  <w:style w:type="character" w:customStyle="1" w:styleId="BodyTextIndentChar">
    <w:name w:val="Body Text Indent Char"/>
    <w:basedOn w:val="DefaultParagraphFont"/>
    <w:link w:val="BodyTextIndent"/>
    <w:uiPriority w:val="99"/>
    <w:semiHidden/>
    <w:rsid w:val="0022646F"/>
    <w:rPr>
      <w:rFonts w:ascii="Times New Roman" w:eastAsia="Times New Roman" w:hAnsi="Times New Roman" w:cs="Times New Roman"/>
      <w:szCs w:val="20"/>
    </w:rPr>
  </w:style>
  <w:style w:type="paragraph" w:styleId="BodyTextFirstIndent2">
    <w:name w:val="Body Text First Indent 2"/>
    <w:basedOn w:val="BodyTextIndent"/>
    <w:link w:val="BodyTextFirstIndent2Char"/>
    <w:uiPriority w:val="99"/>
    <w:semiHidden/>
    <w:rsid w:val="0022646F"/>
    <w:pPr>
      <w:spacing w:after="0"/>
      <w:ind w:firstLine="360"/>
    </w:pPr>
  </w:style>
  <w:style w:type="character" w:customStyle="1" w:styleId="BodyTextFirstIndent2Char">
    <w:name w:val="Body Text First Indent 2 Char"/>
    <w:basedOn w:val="BodyTextIndentChar"/>
    <w:link w:val="BodyTextFirstIndent2"/>
    <w:uiPriority w:val="99"/>
    <w:semiHidden/>
    <w:rsid w:val="0022646F"/>
    <w:rPr>
      <w:rFonts w:ascii="Times New Roman" w:eastAsia="Times New Roman" w:hAnsi="Times New Roman" w:cs="Times New Roman"/>
      <w:szCs w:val="20"/>
    </w:rPr>
  </w:style>
  <w:style w:type="paragraph" w:styleId="BodyTextIndent2">
    <w:name w:val="Body Text Indent 2"/>
    <w:basedOn w:val="Normal"/>
    <w:link w:val="BodyTextIndent2Char"/>
    <w:uiPriority w:val="99"/>
    <w:semiHidden/>
    <w:rsid w:val="0022646F"/>
    <w:pPr>
      <w:spacing w:after="120" w:line="480" w:lineRule="auto"/>
      <w:ind w:left="360"/>
    </w:pPr>
  </w:style>
  <w:style w:type="character" w:customStyle="1" w:styleId="BodyTextIndent2Char">
    <w:name w:val="Body Text Indent 2 Char"/>
    <w:basedOn w:val="DefaultParagraphFont"/>
    <w:link w:val="BodyTextIndent2"/>
    <w:uiPriority w:val="99"/>
    <w:semiHidden/>
    <w:rsid w:val="0022646F"/>
    <w:rPr>
      <w:rFonts w:ascii="Times New Roman" w:eastAsia="Times New Roman" w:hAnsi="Times New Roman" w:cs="Times New Roman"/>
      <w:szCs w:val="20"/>
    </w:rPr>
  </w:style>
  <w:style w:type="paragraph" w:styleId="BodyTextIndent3">
    <w:name w:val="Body Text Indent 3"/>
    <w:basedOn w:val="Normal"/>
    <w:link w:val="BodyTextIndent3Char"/>
    <w:uiPriority w:val="99"/>
    <w:semiHidden/>
    <w:rsid w:val="0022646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646F"/>
    <w:rPr>
      <w:rFonts w:ascii="Times New Roman" w:eastAsia="Times New Roman" w:hAnsi="Times New Roman" w:cs="Times New Roman"/>
      <w:sz w:val="16"/>
      <w:szCs w:val="16"/>
    </w:rPr>
  </w:style>
  <w:style w:type="character" w:styleId="BookTitle">
    <w:name w:val="Book Title"/>
    <w:basedOn w:val="DefaultParagraphFont"/>
    <w:uiPriority w:val="33"/>
    <w:rsid w:val="0022646F"/>
    <w:rPr>
      <w:b/>
      <w:bCs/>
      <w:i/>
      <w:iCs/>
      <w:spacing w:val="5"/>
    </w:rPr>
  </w:style>
  <w:style w:type="paragraph" w:styleId="Caption">
    <w:name w:val="caption"/>
    <w:basedOn w:val="Normal"/>
    <w:next w:val="Normal"/>
    <w:uiPriority w:val="35"/>
    <w:semiHidden/>
    <w:unhideWhenUsed/>
    <w:qFormat/>
    <w:rsid w:val="0022646F"/>
    <w:pPr>
      <w:spacing w:before="0" w:after="200"/>
    </w:pPr>
    <w:rPr>
      <w:i/>
      <w:iCs/>
      <w:color w:val="005653" w:themeColor="text2"/>
      <w:sz w:val="18"/>
      <w:szCs w:val="18"/>
    </w:rPr>
  </w:style>
  <w:style w:type="paragraph" w:styleId="Date">
    <w:name w:val="Date"/>
    <w:basedOn w:val="Normal"/>
    <w:next w:val="Normal"/>
    <w:link w:val="DateChar"/>
    <w:uiPriority w:val="99"/>
    <w:rsid w:val="0022646F"/>
  </w:style>
  <w:style w:type="character" w:customStyle="1" w:styleId="DateChar">
    <w:name w:val="Date Char"/>
    <w:basedOn w:val="DefaultParagraphFont"/>
    <w:link w:val="Date"/>
    <w:uiPriority w:val="99"/>
    <w:rsid w:val="0022646F"/>
    <w:rPr>
      <w:rFonts w:ascii="Times New Roman" w:eastAsia="Times New Roman" w:hAnsi="Times New Roman" w:cs="Times New Roman"/>
      <w:szCs w:val="20"/>
    </w:rPr>
  </w:style>
  <w:style w:type="paragraph" w:styleId="DocumentMap">
    <w:name w:val="Document Map"/>
    <w:basedOn w:val="Normal"/>
    <w:link w:val="DocumentMapChar"/>
    <w:uiPriority w:val="99"/>
    <w:semiHidden/>
    <w:rsid w:val="0022646F"/>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646F"/>
    <w:rPr>
      <w:rFonts w:ascii="Segoe UI" w:eastAsia="Times New Roman" w:hAnsi="Segoe UI" w:cs="Segoe UI"/>
      <w:sz w:val="16"/>
      <w:szCs w:val="16"/>
    </w:rPr>
  </w:style>
  <w:style w:type="paragraph" w:styleId="E-mailSignature">
    <w:name w:val="E-mail Signature"/>
    <w:basedOn w:val="Normal"/>
    <w:link w:val="E-mailSignatureChar"/>
    <w:uiPriority w:val="99"/>
    <w:semiHidden/>
    <w:rsid w:val="0022646F"/>
    <w:pPr>
      <w:spacing w:before="0"/>
    </w:pPr>
  </w:style>
  <w:style w:type="character" w:customStyle="1" w:styleId="E-mailSignatureChar">
    <w:name w:val="E-mail Signature Char"/>
    <w:basedOn w:val="DefaultParagraphFont"/>
    <w:link w:val="E-mailSignature"/>
    <w:uiPriority w:val="99"/>
    <w:semiHidden/>
    <w:rsid w:val="0022646F"/>
    <w:rPr>
      <w:rFonts w:ascii="Times New Roman" w:eastAsia="Times New Roman" w:hAnsi="Times New Roman" w:cs="Times New Roman"/>
      <w:szCs w:val="20"/>
    </w:rPr>
  </w:style>
  <w:style w:type="character" w:styleId="Emphasis">
    <w:name w:val="Emphasis"/>
    <w:basedOn w:val="DefaultParagraphFont"/>
    <w:uiPriority w:val="20"/>
    <w:rsid w:val="0022646F"/>
    <w:rPr>
      <w:i/>
      <w:iCs/>
    </w:rPr>
  </w:style>
  <w:style w:type="character" w:styleId="EndnoteReference">
    <w:name w:val="endnote reference"/>
    <w:basedOn w:val="DefaultParagraphFont"/>
    <w:uiPriority w:val="99"/>
    <w:semiHidden/>
    <w:rsid w:val="0022646F"/>
    <w:rPr>
      <w:vertAlign w:val="superscript"/>
    </w:rPr>
  </w:style>
  <w:style w:type="paragraph" w:styleId="EndnoteText">
    <w:name w:val="endnote text"/>
    <w:basedOn w:val="Normal"/>
    <w:link w:val="EndnoteTextChar"/>
    <w:uiPriority w:val="99"/>
    <w:semiHidden/>
    <w:rsid w:val="0022646F"/>
    <w:pPr>
      <w:spacing w:before="0"/>
    </w:pPr>
    <w:rPr>
      <w:sz w:val="20"/>
    </w:rPr>
  </w:style>
  <w:style w:type="character" w:customStyle="1" w:styleId="EndnoteTextChar">
    <w:name w:val="Endnote Text Char"/>
    <w:basedOn w:val="DefaultParagraphFont"/>
    <w:link w:val="EndnoteText"/>
    <w:uiPriority w:val="99"/>
    <w:semiHidden/>
    <w:rsid w:val="0022646F"/>
    <w:rPr>
      <w:rFonts w:ascii="Times New Roman" w:eastAsia="Times New Roman" w:hAnsi="Times New Roman" w:cs="Times New Roman"/>
      <w:sz w:val="20"/>
      <w:szCs w:val="20"/>
    </w:rPr>
  </w:style>
  <w:style w:type="paragraph" w:styleId="EnvelopeAddress">
    <w:name w:val="envelope address"/>
    <w:basedOn w:val="Normal"/>
    <w:uiPriority w:val="99"/>
    <w:semiHidden/>
    <w:rsid w:val="0022646F"/>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22646F"/>
    <w:pPr>
      <w:spacing w:before="0"/>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22646F"/>
    <w:rPr>
      <w:color w:val="ECECEC" w:themeColor="followedHyperlink"/>
      <w:u w:val="single"/>
    </w:rPr>
  </w:style>
  <w:style w:type="character" w:styleId="FootnoteReference">
    <w:name w:val="footnote reference"/>
    <w:basedOn w:val="DefaultParagraphFont"/>
    <w:semiHidden/>
    <w:rsid w:val="0022646F"/>
    <w:rPr>
      <w:vertAlign w:val="superscript"/>
    </w:rPr>
  </w:style>
  <w:style w:type="paragraph" w:styleId="FootnoteText">
    <w:name w:val="footnote text"/>
    <w:basedOn w:val="Normal"/>
    <w:link w:val="FootnoteTextChar"/>
    <w:uiPriority w:val="99"/>
    <w:semiHidden/>
    <w:rsid w:val="0022646F"/>
    <w:pPr>
      <w:spacing w:before="0"/>
    </w:pPr>
    <w:rPr>
      <w:sz w:val="20"/>
    </w:rPr>
  </w:style>
  <w:style w:type="character" w:customStyle="1" w:styleId="FootnoteTextChar">
    <w:name w:val="Footnote Text Char"/>
    <w:basedOn w:val="DefaultParagraphFont"/>
    <w:link w:val="FootnoteText"/>
    <w:uiPriority w:val="99"/>
    <w:semiHidden/>
    <w:rsid w:val="0022646F"/>
    <w:rPr>
      <w:rFonts w:ascii="Times New Roman" w:eastAsia="Times New Roman" w:hAnsi="Times New Roman" w:cs="Times New Roman"/>
      <w:sz w:val="20"/>
      <w:szCs w:val="20"/>
    </w:rPr>
  </w:style>
  <w:style w:type="character" w:styleId="HTMLAcronym">
    <w:name w:val="HTML Acronym"/>
    <w:basedOn w:val="DefaultParagraphFont"/>
    <w:uiPriority w:val="99"/>
    <w:semiHidden/>
    <w:rsid w:val="0022646F"/>
  </w:style>
  <w:style w:type="paragraph" w:styleId="HTMLAddress">
    <w:name w:val="HTML Address"/>
    <w:basedOn w:val="Normal"/>
    <w:link w:val="HTMLAddressChar"/>
    <w:uiPriority w:val="99"/>
    <w:semiHidden/>
    <w:rsid w:val="0022646F"/>
    <w:pPr>
      <w:spacing w:before="0"/>
    </w:pPr>
    <w:rPr>
      <w:i/>
      <w:iCs/>
    </w:rPr>
  </w:style>
  <w:style w:type="character" w:customStyle="1" w:styleId="HTMLAddressChar">
    <w:name w:val="HTML Address Char"/>
    <w:basedOn w:val="DefaultParagraphFont"/>
    <w:link w:val="HTMLAddress"/>
    <w:uiPriority w:val="99"/>
    <w:semiHidden/>
    <w:rsid w:val="0022646F"/>
    <w:rPr>
      <w:rFonts w:ascii="Times New Roman" w:eastAsia="Times New Roman" w:hAnsi="Times New Roman" w:cs="Times New Roman"/>
      <w:i/>
      <w:iCs/>
      <w:szCs w:val="20"/>
    </w:rPr>
  </w:style>
  <w:style w:type="character" w:styleId="HTMLCite">
    <w:name w:val="HTML Cite"/>
    <w:basedOn w:val="DefaultParagraphFont"/>
    <w:uiPriority w:val="99"/>
    <w:semiHidden/>
    <w:rsid w:val="0022646F"/>
    <w:rPr>
      <w:i/>
      <w:iCs/>
    </w:rPr>
  </w:style>
  <w:style w:type="character" w:styleId="HTMLCode">
    <w:name w:val="HTML Code"/>
    <w:basedOn w:val="DefaultParagraphFont"/>
    <w:uiPriority w:val="99"/>
    <w:semiHidden/>
    <w:rsid w:val="0022646F"/>
    <w:rPr>
      <w:rFonts w:ascii="Consolas" w:hAnsi="Consolas"/>
      <w:sz w:val="20"/>
      <w:szCs w:val="20"/>
    </w:rPr>
  </w:style>
  <w:style w:type="character" w:styleId="HTMLDefinition">
    <w:name w:val="HTML Definition"/>
    <w:basedOn w:val="DefaultParagraphFont"/>
    <w:uiPriority w:val="99"/>
    <w:semiHidden/>
    <w:rsid w:val="0022646F"/>
    <w:rPr>
      <w:i/>
      <w:iCs/>
    </w:rPr>
  </w:style>
  <w:style w:type="character" w:styleId="HTMLKeyboard">
    <w:name w:val="HTML Keyboard"/>
    <w:basedOn w:val="DefaultParagraphFont"/>
    <w:uiPriority w:val="99"/>
    <w:semiHidden/>
    <w:rsid w:val="0022646F"/>
    <w:rPr>
      <w:rFonts w:ascii="Consolas" w:hAnsi="Consolas"/>
      <w:sz w:val="20"/>
      <w:szCs w:val="20"/>
    </w:rPr>
  </w:style>
  <w:style w:type="paragraph" w:styleId="HTMLPreformatted">
    <w:name w:val="HTML Preformatted"/>
    <w:basedOn w:val="Normal"/>
    <w:link w:val="HTMLPreformattedChar"/>
    <w:uiPriority w:val="99"/>
    <w:semiHidden/>
    <w:rsid w:val="0022646F"/>
    <w:pPr>
      <w:spacing w:before="0"/>
    </w:pPr>
    <w:rPr>
      <w:rFonts w:ascii="Consolas" w:hAnsi="Consolas"/>
      <w:sz w:val="20"/>
    </w:rPr>
  </w:style>
  <w:style w:type="character" w:customStyle="1" w:styleId="HTMLPreformattedChar">
    <w:name w:val="HTML Preformatted Char"/>
    <w:basedOn w:val="DefaultParagraphFont"/>
    <w:link w:val="HTMLPreformatted"/>
    <w:uiPriority w:val="99"/>
    <w:semiHidden/>
    <w:rsid w:val="0022646F"/>
    <w:rPr>
      <w:rFonts w:ascii="Consolas" w:eastAsia="Times New Roman" w:hAnsi="Consolas" w:cs="Times New Roman"/>
      <w:sz w:val="20"/>
      <w:szCs w:val="20"/>
    </w:rPr>
  </w:style>
  <w:style w:type="character" w:styleId="HTMLSample">
    <w:name w:val="HTML Sample"/>
    <w:basedOn w:val="DefaultParagraphFont"/>
    <w:uiPriority w:val="99"/>
    <w:semiHidden/>
    <w:rsid w:val="0022646F"/>
    <w:rPr>
      <w:rFonts w:ascii="Consolas" w:hAnsi="Consolas"/>
      <w:sz w:val="24"/>
      <w:szCs w:val="24"/>
    </w:rPr>
  </w:style>
  <w:style w:type="character" w:styleId="HTMLTypewriter">
    <w:name w:val="HTML Typewriter"/>
    <w:basedOn w:val="DefaultParagraphFont"/>
    <w:uiPriority w:val="99"/>
    <w:semiHidden/>
    <w:rsid w:val="0022646F"/>
    <w:rPr>
      <w:rFonts w:ascii="Consolas" w:hAnsi="Consolas"/>
      <w:sz w:val="20"/>
      <w:szCs w:val="20"/>
    </w:rPr>
  </w:style>
  <w:style w:type="character" w:styleId="HTMLVariable">
    <w:name w:val="HTML Variable"/>
    <w:basedOn w:val="DefaultParagraphFont"/>
    <w:uiPriority w:val="99"/>
    <w:semiHidden/>
    <w:rsid w:val="0022646F"/>
    <w:rPr>
      <w:i/>
      <w:iCs/>
    </w:rPr>
  </w:style>
  <w:style w:type="paragraph" w:styleId="Index1">
    <w:name w:val="index 1"/>
    <w:basedOn w:val="Normal"/>
    <w:next w:val="Normal"/>
    <w:autoRedefine/>
    <w:uiPriority w:val="99"/>
    <w:semiHidden/>
    <w:rsid w:val="0022646F"/>
    <w:pPr>
      <w:spacing w:before="0"/>
      <w:ind w:left="220" w:hanging="220"/>
    </w:pPr>
  </w:style>
  <w:style w:type="paragraph" w:styleId="Index2">
    <w:name w:val="index 2"/>
    <w:basedOn w:val="Normal"/>
    <w:next w:val="Normal"/>
    <w:autoRedefine/>
    <w:uiPriority w:val="99"/>
    <w:semiHidden/>
    <w:rsid w:val="0022646F"/>
    <w:pPr>
      <w:spacing w:before="0"/>
      <w:ind w:left="440" w:hanging="220"/>
    </w:pPr>
  </w:style>
  <w:style w:type="paragraph" w:styleId="Index3">
    <w:name w:val="index 3"/>
    <w:basedOn w:val="Normal"/>
    <w:next w:val="Normal"/>
    <w:autoRedefine/>
    <w:uiPriority w:val="99"/>
    <w:semiHidden/>
    <w:rsid w:val="0022646F"/>
    <w:pPr>
      <w:spacing w:before="0"/>
      <w:ind w:left="660" w:hanging="220"/>
    </w:pPr>
  </w:style>
  <w:style w:type="paragraph" w:styleId="Index4">
    <w:name w:val="index 4"/>
    <w:basedOn w:val="Normal"/>
    <w:next w:val="Normal"/>
    <w:autoRedefine/>
    <w:uiPriority w:val="99"/>
    <w:semiHidden/>
    <w:rsid w:val="0022646F"/>
    <w:pPr>
      <w:spacing w:before="0"/>
      <w:ind w:left="880" w:hanging="220"/>
    </w:pPr>
  </w:style>
  <w:style w:type="paragraph" w:styleId="Index5">
    <w:name w:val="index 5"/>
    <w:basedOn w:val="Normal"/>
    <w:next w:val="Normal"/>
    <w:autoRedefine/>
    <w:uiPriority w:val="99"/>
    <w:semiHidden/>
    <w:rsid w:val="0022646F"/>
    <w:pPr>
      <w:spacing w:before="0"/>
      <w:ind w:left="1100" w:hanging="220"/>
    </w:pPr>
  </w:style>
  <w:style w:type="paragraph" w:styleId="Index6">
    <w:name w:val="index 6"/>
    <w:basedOn w:val="Normal"/>
    <w:next w:val="Normal"/>
    <w:autoRedefine/>
    <w:uiPriority w:val="99"/>
    <w:semiHidden/>
    <w:rsid w:val="0022646F"/>
    <w:pPr>
      <w:spacing w:before="0"/>
      <w:ind w:left="1320" w:hanging="220"/>
    </w:pPr>
  </w:style>
  <w:style w:type="paragraph" w:styleId="Index7">
    <w:name w:val="index 7"/>
    <w:basedOn w:val="Normal"/>
    <w:next w:val="Normal"/>
    <w:autoRedefine/>
    <w:uiPriority w:val="99"/>
    <w:semiHidden/>
    <w:rsid w:val="0022646F"/>
    <w:pPr>
      <w:spacing w:before="0"/>
      <w:ind w:left="1540" w:hanging="220"/>
    </w:pPr>
  </w:style>
  <w:style w:type="paragraph" w:styleId="Index8">
    <w:name w:val="index 8"/>
    <w:basedOn w:val="Normal"/>
    <w:next w:val="Normal"/>
    <w:autoRedefine/>
    <w:uiPriority w:val="99"/>
    <w:semiHidden/>
    <w:rsid w:val="0022646F"/>
    <w:pPr>
      <w:spacing w:before="0"/>
      <w:ind w:left="1760" w:hanging="220"/>
    </w:pPr>
  </w:style>
  <w:style w:type="paragraph" w:styleId="Index9">
    <w:name w:val="index 9"/>
    <w:basedOn w:val="Normal"/>
    <w:next w:val="Normal"/>
    <w:autoRedefine/>
    <w:uiPriority w:val="99"/>
    <w:semiHidden/>
    <w:rsid w:val="0022646F"/>
    <w:pPr>
      <w:spacing w:before="0"/>
      <w:ind w:left="1980" w:hanging="220"/>
    </w:pPr>
  </w:style>
  <w:style w:type="paragraph" w:styleId="IndexHeading">
    <w:name w:val="index heading"/>
    <w:basedOn w:val="Normal"/>
    <w:next w:val="Index1"/>
    <w:uiPriority w:val="99"/>
    <w:semiHidden/>
    <w:rsid w:val="0022646F"/>
    <w:rPr>
      <w:rFonts w:asciiTheme="majorHAnsi" w:eastAsiaTheme="majorEastAsia" w:hAnsiTheme="majorHAnsi" w:cstheme="majorBidi"/>
      <w:b/>
      <w:bCs/>
    </w:rPr>
  </w:style>
  <w:style w:type="character" w:styleId="IntenseEmphasis">
    <w:name w:val="Intense Emphasis"/>
    <w:basedOn w:val="DefaultParagraphFont"/>
    <w:uiPriority w:val="21"/>
    <w:rsid w:val="0022646F"/>
    <w:rPr>
      <w:i/>
      <w:iCs/>
      <w:color w:val="1B5653" w:themeColor="accent1"/>
    </w:rPr>
  </w:style>
  <w:style w:type="paragraph" w:styleId="IntenseQuote">
    <w:name w:val="Intense Quote"/>
    <w:basedOn w:val="Normal"/>
    <w:next w:val="Normal"/>
    <w:link w:val="IntenseQuoteChar"/>
    <w:uiPriority w:val="30"/>
    <w:rsid w:val="0022646F"/>
    <w:pPr>
      <w:pBdr>
        <w:top w:val="single" w:sz="4" w:space="10" w:color="1B5653" w:themeColor="accent1"/>
        <w:bottom w:val="single" w:sz="4" w:space="10" w:color="1B5653" w:themeColor="accent1"/>
      </w:pBdr>
      <w:spacing w:before="360" w:after="360"/>
      <w:ind w:left="864" w:right="864"/>
      <w:jc w:val="center"/>
    </w:pPr>
    <w:rPr>
      <w:i/>
      <w:iCs/>
      <w:color w:val="1B5653" w:themeColor="accent1"/>
    </w:rPr>
  </w:style>
  <w:style w:type="character" w:customStyle="1" w:styleId="IntenseQuoteChar">
    <w:name w:val="Intense Quote Char"/>
    <w:basedOn w:val="DefaultParagraphFont"/>
    <w:link w:val="IntenseQuote"/>
    <w:uiPriority w:val="30"/>
    <w:rsid w:val="0022646F"/>
    <w:rPr>
      <w:rFonts w:ascii="Times New Roman" w:eastAsia="Times New Roman" w:hAnsi="Times New Roman" w:cs="Times New Roman"/>
      <w:i/>
      <w:iCs/>
      <w:color w:val="1B5653" w:themeColor="accent1"/>
      <w:szCs w:val="20"/>
    </w:rPr>
  </w:style>
  <w:style w:type="character" w:styleId="IntenseReference">
    <w:name w:val="Intense Reference"/>
    <w:basedOn w:val="DefaultParagraphFont"/>
    <w:uiPriority w:val="32"/>
    <w:rsid w:val="0022646F"/>
    <w:rPr>
      <w:b/>
      <w:bCs/>
      <w:smallCaps/>
      <w:color w:val="1B5653" w:themeColor="accent1"/>
      <w:spacing w:val="5"/>
    </w:rPr>
  </w:style>
  <w:style w:type="character" w:styleId="LineNumber">
    <w:name w:val="line number"/>
    <w:basedOn w:val="DefaultParagraphFont"/>
    <w:uiPriority w:val="99"/>
    <w:semiHidden/>
    <w:rsid w:val="0022646F"/>
  </w:style>
  <w:style w:type="paragraph" w:styleId="List">
    <w:name w:val="List"/>
    <w:basedOn w:val="Normal"/>
    <w:uiPriority w:val="99"/>
    <w:semiHidden/>
    <w:rsid w:val="0022646F"/>
    <w:pPr>
      <w:ind w:left="360" w:hanging="360"/>
      <w:contextualSpacing/>
    </w:pPr>
  </w:style>
  <w:style w:type="paragraph" w:styleId="List2">
    <w:name w:val="List 2"/>
    <w:basedOn w:val="Normal"/>
    <w:uiPriority w:val="99"/>
    <w:semiHidden/>
    <w:rsid w:val="0022646F"/>
    <w:pPr>
      <w:ind w:left="720" w:hanging="360"/>
      <w:contextualSpacing/>
    </w:pPr>
  </w:style>
  <w:style w:type="paragraph" w:styleId="List3">
    <w:name w:val="List 3"/>
    <w:basedOn w:val="Normal"/>
    <w:uiPriority w:val="99"/>
    <w:semiHidden/>
    <w:rsid w:val="0022646F"/>
    <w:pPr>
      <w:ind w:left="1080" w:hanging="360"/>
      <w:contextualSpacing/>
    </w:pPr>
  </w:style>
  <w:style w:type="paragraph" w:styleId="List4">
    <w:name w:val="List 4"/>
    <w:basedOn w:val="Normal"/>
    <w:uiPriority w:val="99"/>
    <w:rsid w:val="0022646F"/>
    <w:pPr>
      <w:ind w:left="1440" w:hanging="360"/>
      <w:contextualSpacing/>
    </w:pPr>
  </w:style>
  <w:style w:type="paragraph" w:styleId="List5">
    <w:name w:val="List 5"/>
    <w:basedOn w:val="Normal"/>
    <w:uiPriority w:val="99"/>
    <w:rsid w:val="0022646F"/>
    <w:pPr>
      <w:ind w:left="1800" w:hanging="360"/>
      <w:contextualSpacing/>
    </w:pPr>
  </w:style>
  <w:style w:type="paragraph" w:styleId="ListBullet">
    <w:name w:val="List Bullet"/>
    <w:basedOn w:val="Normal"/>
    <w:uiPriority w:val="99"/>
    <w:semiHidden/>
    <w:rsid w:val="0022646F"/>
    <w:pPr>
      <w:tabs>
        <w:tab w:val="num" w:pos="360"/>
      </w:tabs>
      <w:ind w:left="360" w:hanging="360"/>
      <w:contextualSpacing/>
    </w:pPr>
  </w:style>
  <w:style w:type="paragraph" w:styleId="ListBullet2">
    <w:name w:val="List Bullet 2"/>
    <w:basedOn w:val="Normal"/>
    <w:uiPriority w:val="99"/>
    <w:semiHidden/>
    <w:rsid w:val="0022646F"/>
    <w:pPr>
      <w:tabs>
        <w:tab w:val="num" w:pos="720"/>
      </w:tabs>
      <w:ind w:left="720" w:hanging="360"/>
      <w:contextualSpacing/>
    </w:pPr>
  </w:style>
  <w:style w:type="paragraph" w:styleId="ListBullet3">
    <w:name w:val="List Bullet 3"/>
    <w:basedOn w:val="Normal"/>
    <w:uiPriority w:val="99"/>
    <w:semiHidden/>
    <w:rsid w:val="0022646F"/>
    <w:pPr>
      <w:tabs>
        <w:tab w:val="num" w:pos="1080"/>
      </w:tabs>
      <w:ind w:left="1080" w:hanging="360"/>
      <w:contextualSpacing/>
    </w:pPr>
  </w:style>
  <w:style w:type="paragraph" w:styleId="ListBullet4">
    <w:name w:val="List Bullet 4"/>
    <w:basedOn w:val="Normal"/>
    <w:uiPriority w:val="99"/>
    <w:semiHidden/>
    <w:rsid w:val="0022646F"/>
    <w:pPr>
      <w:tabs>
        <w:tab w:val="num" w:pos="1440"/>
      </w:tabs>
      <w:ind w:left="1440" w:hanging="360"/>
      <w:contextualSpacing/>
    </w:pPr>
  </w:style>
  <w:style w:type="paragraph" w:styleId="ListBullet5">
    <w:name w:val="List Bullet 5"/>
    <w:basedOn w:val="Normal"/>
    <w:uiPriority w:val="99"/>
    <w:semiHidden/>
    <w:rsid w:val="0022646F"/>
    <w:pPr>
      <w:tabs>
        <w:tab w:val="num" w:pos="1800"/>
      </w:tabs>
      <w:ind w:left="1800" w:hanging="360"/>
      <w:contextualSpacing/>
    </w:pPr>
  </w:style>
  <w:style w:type="paragraph" w:styleId="ListContinue2">
    <w:name w:val="List Continue 2"/>
    <w:basedOn w:val="Normal"/>
    <w:uiPriority w:val="99"/>
    <w:semiHidden/>
    <w:rsid w:val="0022646F"/>
    <w:pPr>
      <w:spacing w:after="120"/>
      <w:ind w:left="720"/>
      <w:contextualSpacing/>
    </w:pPr>
  </w:style>
  <w:style w:type="paragraph" w:styleId="ListContinue3">
    <w:name w:val="List Continue 3"/>
    <w:basedOn w:val="Normal"/>
    <w:uiPriority w:val="99"/>
    <w:semiHidden/>
    <w:rsid w:val="0022646F"/>
    <w:pPr>
      <w:spacing w:after="120"/>
      <w:ind w:left="1080"/>
      <w:contextualSpacing/>
    </w:pPr>
  </w:style>
  <w:style w:type="paragraph" w:styleId="ListContinue4">
    <w:name w:val="List Continue 4"/>
    <w:basedOn w:val="Normal"/>
    <w:uiPriority w:val="99"/>
    <w:semiHidden/>
    <w:rsid w:val="0022646F"/>
    <w:pPr>
      <w:spacing w:after="120"/>
      <w:ind w:left="1440"/>
      <w:contextualSpacing/>
    </w:pPr>
  </w:style>
  <w:style w:type="paragraph" w:styleId="ListContinue5">
    <w:name w:val="List Continue 5"/>
    <w:basedOn w:val="Normal"/>
    <w:uiPriority w:val="99"/>
    <w:semiHidden/>
    <w:rsid w:val="0022646F"/>
    <w:pPr>
      <w:spacing w:after="120"/>
      <w:ind w:left="1800"/>
      <w:contextualSpacing/>
    </w:pPr>
  </w:style>
  <w:style w:type="paragraph" w:styleId="ListNumber">
    <w:name w:val="List Number"/>
    <w:basedOn w:val="Normal"/>
    <w:uiPriority w:val="99"/>
    <w:rsid w:val="0022646F"/>
    <w:pPr>
      <w:tabs>
        <w:tab w:val="num" w:pos="360"/>
      </w:tabs>
      <w:ind w:left="360" w:hanging="360"/>
      <w:contextualSpacing/>
    </w:pPr>
  </w:style>
  <w:style w:type="paragraph" w:styleId="ListNumber2">
    <w:name w:val="List Number 2"/>
    <w:basedOn w:val="Normal"/>
    <w:uiPriority w:val="99"/>
    <w:semiHidden/>
    <w:rsid w:val="0022646F"/>
    <w:pPr>
      <w:tabs>
        <w:tab w:val="num" w:pos="720"/>
      </w:tabs>
      <w:ind w:left="720" w:hanging="360"/>
      <w:contextualSpacing/>
    </w:pPr>
  </w:style>
  <w:style w:type="paragraph" w:styleId="ListNumber3">
    <w:name w:val="List Number 3"/>
    <w:basedOn w:val="Normal"/>
    <w:uiPriority w:val="99"/>
    <w:semiHidden/>
    <w:rsid w:val="0022646F"/>
    <w:pPr>
      <w:tabs>
        <w:tab w:val="num" w:pos="1080"/>
      </w:tabs>
      <w:ind w:left="1080" w:hanging="360"/>
      <w:contextualSpacing/>
    </w:pPr>
  </w:style>
  <w:style w:type="paragraph" w:styleId="ListNumber4">
    <w:name w:val="List Number 4"/>
    <w:basedOn w:val="Normal"/>
    <w:uiPriority w:val="99"/>
    <w:semiHidden/>
    <w:rsid w:val="0022646F"/>
    <w:pPr>
      <w:tabs>
        <w:tab w:val="num" w:pos="1440"/>
      </w:tabs>
      <w:ind w:left="1440" w:hanging="360"/>
      <w:contextualSpacing/>
    </w:pPr>
  </w:style>
  <w:style w:type="paragraph" w:styleId="ListNumber5">
    <w:name w:val="List Number 5"/>
    <w:basedOn w:val="Normal"/>
    <w:uiPriority w:val="99"/>
    <w:semiHidden/>
    <w:rsid w:val="0022646F"/>
    <w:pPr>
      <w:tabs>
        <w:tab w:val="num" w:pos="1800"/>
      </w:tabs>
      <w:ind w:left="1800" w:hanging="360"/>
      <w:contextualSpacing/>
    </w:pPr>
  </w:style>
  <w:style w:type="paragraph" w:styleId="ListParagraph">
    <w:name w:val="List Paragraph"/>
    <w:basedOn w:val="Normal"/>
    <w:uiPriority w:val="34"/>
    <w:rsid w:val="0022646F"/>
    <w:pPr>
      <w:ind w:left="720"/>
      <w:contextualSpacing/>
    </w:pPr>
  </w:style>
  <w:style w:type="paragraph" w:styleId="MacroText">
    <w:name w:val="macro"/>
    <w:link w:val="MacroTextChar"/>
    <w:uiPriority w:val="99"/>
    <w:semiHidden/>
    <w:rsid w:val="0022646F"/>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eastAsia="Times New Roman" w:hAnsi="Consolas" w:cs="Times New Roman"/>
      <w:sz w:val="20"/>
      <w:szCs w:val="20"/>
    </w:rPr>
  </w:style>
  <w:style w:type="character" w:customStyle="1" w:styleId="MacroTextChar">
    <w:name w:val="Macro Text Char"/>
    <w:basedOn w:val="DefaultParagraphFont"/>
    <w:link w:val="MacroText"/>
    <w:uiPriority w:val="99"/>
    <w:semiHidden/>
    <w:rsid w:val="0022646F"/>
    <w:rPr>
      <w:rFonts w:ascii="Consolas" w:eastAsia="Times New Roman" w:hAnsi="Consolas" w:cs="Times New Roman"/>
      <w:sz w:val="20"/>
      <w:szCs w:val="20"/>
    </w:rPr>
  </w:style>
  <w:style w:type="paragraph" w:styleId="MessageHeader">
    <w:name w:val="Message Header"/>
    <w:basedOn w:val="Normal"/>
    <w:link w:val="MessageHeaderChar"/>
    <w:uiPriority w:val="99"/>
    <w:semiHidden/>
    <w:rsid w:val="0022646F"/>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646F"/>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22646F"/>
    <w:rPr>
      <w:sz w:val="24"/>
      <w:szCs w:val="24"/>
    </w:rPr>
  </w:style>
  <w:style w:type="paragraph" w:styleId="NormalIndent">
    <w:name w:val="Normal Indent"/>
    <w:basedOn w:val="Normal"/>
    <w:uiPriority w:val="99"/>
    <w:semiHidden/>
    <w:rsid w:val="0022646F"/>
    <w:pPr>
      <w:ind w:left="720"/>
    </w:pPr>
  </w:style>
  <w:style w:type="paragraph" w:styleId="NoteHeading">
    <w:name w:val="Note Heading"/>
    <w:basedOn w:val="Normal"/>
    <w:next w:val="Normal"/>
    <w:link w:val="NoteHeadingChar"/>
    <w:uiPriority w:val="99"/>
    <w:semiHidden/>
    <w:rsid w:val="0022646F"/>
    <w:pPr>
      <w:spacing w:before="0"/>
    </w:pPr>
  </w:style>
  <w:style w:type="character" w:customStyle="1" w:styleId="NoteHeadingChar">
    <w:name w:val="Note Heading Char"/>
    <w:basedOn w:val="DefaultParagraphFont"/>
    <w:link w:val="NoteHeading"/>
    <w:uiPriority w:val="99"/>
    <w:semiHidden/>
    <w:rsid w:val="0022646F"/>
    <w:rPr>
      <w:rFonts w:ascii="Times New Roman" w:eastAsia="Times New Roman" w:hAnsi="Times New Roman" w:cs="Times New Roman"/>
      <w:szCs w:val="20"/>
    </w:rPr>
  </w:style>
  <w:style w:type="character" w:styleId="PageNumber">
    <w:name w:val="page number"/>
    <w:basedOn w:val="DefaultParagraphFont"/>
    <w:uiPriority w:val="99"/>
    <w:semiHidden/>
    <w:rsid w:val="0022646F"/>
  </w:style>
  <w:style w:type="character" w:styleId="PlaceholderText">
    <w:name w:val="Placeholder Text"/>
    <w:basedOn w:val="DefaultParagraphFont"/>
    <w:uiPriority w:val="99"/>
    <w:rsid w:val="0022646F"/>
    <w:rPr>
      <w:color w:val="808080"/>
    </w:rPr>
  </w:style>
  <w:style w:type="paragraph" w:styleId="PlainText">
    <w:name w:val="Plain Text"/>
    <w:basedOn w:val="Normal"/>
    <w:link w:val="PlainTextChar"/>
    <w:uiPriority w:val="99"/>
    <w:semiHidden/>
    <w:rsid w:val="0022646F"/>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22646F"/>
    <w:rPr>
      <w:rFonts w:ascii="Consolas" w:eastAsia="Times New Roman" w:hAnsi="Consolas" w:cs="Times New Roman"/>
      <w:sz w:val="21"/>
      <w:szCs w:val="21"/>
    </w:rPr>
  </w:style>
  <w:style w:type="paragraph" w:styleId="Quote">
    <w:name w:val="Quote"/>
    <w:basedOn w:val="Normal"/>
    <w:next w:val="Normal"/>
    <w:link w:val="QuoteChar"/>
    <w:uiPriority w:val="29"/>
    <w:rsid w:val="0022646F"/>
    <w:pPr>
      <w:spacing w:before="200" w:after="160"/>
      <w:ind w:left="864" w:right="864"/>
      <w:jc w:val="center"/>
    </w:pPr>
    <w:rPr>
      <w:i/>
      <w:iCs/>
      <w:color w:val="5A5A5A" w:themeColor="text1" w:themeTint="BF"/>
    </w:rPr>
  </w:style>
  <w:style w:type="character" w:customStyle="1" w:styleId="QuoteChar">
    <w:name w:val="Quote Char"/>
    <w:basedOn w:val="DefaultParagraphFont"/>
    <w:link w:val="Quote"/>
    <w:uiPriority w:val="29"/>
    <w:rsid w:val="0022646F"/>
    <w:rPr>
      <w:rFonts w:ascii="Times New Roman" w:eastAsia="Times New Roman" w:hAnsi="Times New Roman" w:cs="Times New Roman"/>
      <w:i/>
      <w:iCs/>
      <w:color w:val="5A5A5A" w:themeColor="text1" w:themeTint="BF"/>
      <w:szCs w:val="20"/>
    </w:rPr>
  </w:style>
  <w:style w:type="paragraph" w:styleId="Salutation">
    <w:name w:val="Salutation"/>
    <w:basedOn w:val="Normal"/>
    <w:next w:val="Normal"/>
    <w:link w:val="SalutationChar"/>
    <w:uiPriority w:val="99"/>
    <w:rsid w:val="0022646F"/>
  </w:style>
  <w:style w:type="character" w:customStyle="1" w:styleId="SalutationChar">
    <w:name w:val="Salutation Char"/>
    <w:basedOn w:val="DefaultParagraphFont"/>
    <w:link w:val="Salutation"/>
    <w:uiPriority w:val="99"/>
    <w:rsid w:val="0022646F"/>
    <w:rPr>
      <w:rFonts w:ascii="Times New Roman" w:eastAsia="Times New Roman" w:hAnsi="Times New Roman" w:cs="Times New Roman"/>
      <w:szCs w:val="20"/>
    </w:rPr>
  </w:style>
  <w:style w:type="paragraph" w:styleId="Signature">
    <w:name w:val="Signature"/>
    <w:basedOn w:val="Normal"/>
    <w:link w:val="SignatureChar"/>
    <w:uiPriority w:val="99"/>
    <w:semiHidden/>
    <w:rsid w:val="0022646F"/>
    <w:pPr>
      <w:spacing w:before="0"/>
      <w:ind w:left="4320"/>
    </w:pPr>
  </w:style>
  <w:style w:type="character" w:customStyle="1" w:styleId="SignatureChar">
    <w:name w:val="Signature Char"/>
    <w:basedOn w:val="DefaultParagraphFont"/>
    <w:link w:val="Signature"/>
    <w:uiPriority w:val="99"/>
    <w:semiHidden/>
    <w:rsid w:val="0022646F"/>
    <w:rPr>
      <w:rFonts w:ascii="Times New Roman" w:eastAsia="Times New Roman" w:hAnsi="Times New Roman" w:cs="Times New Roman"/>
      <w:szCs w:val="20"/>
    </w:rPr>
  </w:style>
  <w:style w:type="character" w:styleId="Strong">
    <w:name w:val="Strong"/>
    <w:basedOn w:val="DefaultParagraphFont"/>
    <w:uiPriority w:val="22"/>
    <w:rsid w:val="0022646F"/>
    <w:rPr>
      <w:b/>
      <w:bCs/>
    </w:rPr>
  </w:style>
  <w:style w:type="character" w:styleId="SubtleEmphasis">
    <w:name w:val="Subtle Emphasis"/>
    <w:basedOn w:val="DefaultParagraphFont"/>
    <w:uiPriority w:val="19"/>
    <w:rsid w:val="0022646F"/>
    <w:rPr>
      <w:i/>
      <w:iCs/>
      <w:color w:val="5A5A5A" w:themeColor="text1" w:themeTint="BF"/>
    </w:rPr>
  </w:style>
  <w:style w:type="character" w:styleId="SubtleReference">
    <w:name w:val="Subtle Reference"/>
    <w:basedOn w:val="DefaultParagraphFont"/>
    <w:uiPriority w:val="31"/>
    <w:rsid w:val="0022646F"/>
    <w:rPr>
      <w:smallCaps/>
      <w:color w:val="707070" w:themeColor="text1" w:themeTint="A5"/>
    </w:rPr>
  </w:style>
  <w:style w:type="paragraph" w:styleId="TableofFigures">
    <w:name w:val="table of figures"/>
    <w:basedOn w:val="Normal"/>
    <w:next w:val="Normal"/>
    <w:uiPriority w:val="99"/>
    <w:semiHidden/>
    <w:rsid w:val="0022646F"/>
  </w:style>
  <w:style w:type="paragraph" w:styleId="TOAHeading">
    <w:name w:val="toa heading"/>
    <w:basedOn w:val="Normal"/>
    <w:next w:val="Normal"/>
    <w:uiPriority w:val="99"/>
    <w:semiHidden/>
    <w:rsid w:val="0022646F"/>
    <w:rPr>
      <w:rFonts w:asciiTheme="majorHAnsi" w:eastAsiaTheme="majorEastAsia" w:hAnsiTheme="majorHAnsi" w:cstheme="majorBidi"/>
      <w:b/>
      <w:bCs/>
      <w:sz w:val="24"/>
      <w:szCs w:val="24"/>
    </w:rPr>
  </w:style>
  <w:style w:type="paragraph" w:customStyle="1" w:styleId="rfpAnswerNoSpace">
    <w:name w:val="+rfp_Answer_NoSpace"/>
    <w:basedOn w:val="rfpAnswer"/>
    <w:qFormat/>
    <w:rsid w:val="0022646F"/>
    <w:pPr>
      <w:spacing w:before="0"/>
    </w:pPr>
  </w:style>
  <w:style w:type="character" w:customStyle="1" w:styleId="rfpAnswerChar">
    <w:name w:val="+rfp_Answer Char"/>
    <w:basedOn w:val="DefaultParagraphFont"/>
    <w:link w:val="rfpAnswer"/>
    <w:rsid w:val="0022646F"/>
    <w:rPr>
      <w:rFonts w:ascii="Plus Jakarta Sans" w:eastAsia="Times New Roman" w:hAnsi="Plus Jakarta Sans" w:cs="Times New Roman"/>
      <w:color w:val="282D2D"/>
      <w:sz w:val="20"/>
    </w:rPr>
  </w:style>
  <w:style w:type="character" w:customStyle="1" w:styleId="rfpHeader3Char">
    <w:name w:val="+rfp_Header3 Char"/>
    <w:basedOn w:val="DefaultParagraphFont"/>
    <w:link w:val="rfpHeader3"/>
    <w:rsid w:val="0022646F"/>
    <w:rPr>
      <w:rFonts w:ascii="Plus Jakarta Sans Medium" w:eastAsia="Times New Roman" w:hAnsi="Plus Jakarta Sans Medium" w:cs="Times New Roman"/>
      <w:color w:val="337578"/>
      <w:sz w:val="28"/>
      <w:szCs w:val="24"/>
    </w:rPr>
  </w:style>
  <w:style w:type="paragraph" w:customStyle="1" w:styleId="RFPTOCHeader">
    <w:name w:val="+RFP_TOC_Header"/>
    <w:basedOn w:val="rfpHeader1"/>
    <w:next w:val="rfpAnswer"/>
    <w:qFormat/>
    <w:rsid w:val="0022646F"/>
  </w:style>
  <w:style w:type="character" w:styleId="Hashtag">
    <w:name w:val="Hashtag"/>
    <w:basedOn w:val="DefaultParagraphFont"/>
    <w:uiPriority w:val="99"/>
    <w:semiHidden/>
    <w:unhideWhenUsed/>
    <w:rsid w:val="0022646F"/>
    <w:rPr>
      <w:color w:val="2B579A"/>
      <w:shd w:val="clear" w:color="auto" w:fill="E1DFDD"/>
    </w:rPr>
  </w:style>
  <w:style w:type="character" w:styleId="Mention">
    <w:name w:val="Mention"/>
    <w:basedOn w:val="DefaultParagraphFont"/>
    <w:uiPriority w:val="99"/>
    <w:semiHidden/>
    <w:unhideWhenUsed/>
    <w:rsid w:val="0022646F"/>
    <w:rPr>
      <w:color w:val="2B579A"/>
      <w:shd w:val="clear" w:color="auto" w:fill="E1DFDD"/>
    </w:rPr>
  </w:style>
  <w:style w:type="character" w:styleId="SmartHyperlink">
    <w:name w:val="Smart Hyperlink"/>
    <w:basedOn w:val="DefaultParagraphFont"/>
    <w:uiPriority w:val="99"/>
    <w:semiHidden/>
    <w:unhideWhenUsed/>
    <w:rsid w:val="0022646F"/>
    <w:rPr>
      <w:u w:val="dotted"/>
    </w:rPr>
  </w:style>
  <w:style w:type="character" w:styleId="UnresolvedMention">
    <w:name w:val="Unresolved Mention"/>
    <w:basedOn w:val="DefaultParagraphFont"/>
    <w:uiPriority w:val="99"/>
    <w:unhideWhenUsed/>
    <w:rsid w:val="0022646F"/>
    <w:rPr>
      <w:color w:val="605E5C"/>
      <w:shd w:val="clear" w:color="auto" w:fill="E1DFDD"/>
    </w:rPr>
  </w:style>
  <w:style w:type="character" w:styleId="SmartLink">
    <w:name w:val="Smart Link"/>
    <w:basedOn w:val="DefaultParagraphFont"/>
    <w:uiPriority w:val="99"/>
    <w:semiHidden/>
    <w:unhideWhenUsed/>
    <w:rsid w:val="0022646F"/>
    <w:rPr>
      <w:color w:val="00E091" w:themeColor="hyperlink"/>
      <w:u w:val="single"/>
      <w:shd w:val="clear" w:color="auto" w:fill="E1DFDD"/>
    </w:rPr>
  </w:style>
  <w:style w:type="character" w:customStyle="1" w:styleId="SmartLinkError">
    <w:name w:val="Smart Link Error"/>
    <w:basedOn w:val="DefaultParagraphFont"/>
    <w:uiPriority w:val="99"/>
    <w:semiHidden/>
    <w:unhideWhenUsed/>
    <w:rsid w:val="0022646F"/>
    <w:rPr>
      <w:color w:val="FF0000"/>
    </w:rPr>
  </w:style>
  <w:style w:type="paragraph" w:styleId="Title">
    <w:name w:val="Title"/>
    <w:basedOn w:val="Normal"/>
    <w:next w:val="Normal"/>
    <w:link w:val="TitleChar"/>
    <w:uiPriority w:val="10"/>
    <w:qFormat/>
    <w:rsid w:val="0022646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46F"/>
    <w:rPr>
      <w:rFonts w:asciiTheme="majorHAnsi" w:eastAsiaTheme="majorEastAsia" w:hAnsiTheme="majorHAnsi" w:cstheme="majorBidi"/>
      <w:spacing w:val="-10"/>
      <w:kern w:val="28"/>
      <w:sz w:val="56"/>
      <w:szCs w:val="56"/>
    </w:rPr>
  </w:style>
  <w:style w:type="paragraph" w:customStyle="1" w:styleId="rfpBaseStyleText">
    <w:name w:val="+rfp_BaseStyleText"/>
    <w:qFormat/>
    <w:rsid w:val="0022646F"/>
    <w:pPr>
      <w:spacing w:before="120" w:after="0" w:line="240" w:lineRule="auto"/>
    </w:pPr>
    <w:rPr>
      <w:rFonts w:ascii="Plus Jakarta Sans" w:eastAsia="Times New Roman" w:hAnsi="Plus Jakarta Sans" w:cs="Times New Roman"/>
      <w:color w:val="282D2D"/>
      <w:sz w:val="20"/>
    </w:rPr>
  </w:style>
  <w:style w:type="paragraph" w:styleId="Bibliography">
    <w:name w:val="Bibliography"/>
    <w:basedOn w:val="Normal"/>
    <w:next w:val="Normal"/>
    <w:uiPriority w:val="37"/>
    <w:semiHidden/>
    <w:rsid w:val="0022646F"/>
  </w:style>
  <w:style w:type="paragraph" w:styleId="Subtitle">
    <w:name w:val="Subtitle"/>
    <w:basedOn w:val="Normal"/>
    <w:next w:val="Normal"/>
    <w:link w:val="SubtitleChar"/>
    <w:uiPriority w:val="11"/>
    <w:rsid w:val="0022646F"/>
    <w:pPr>
      <w:numPr>
        <w:ilvl w:val="1"/>
      </w:numPr>
      <w:spacing w:after="160"/>
    </w:pPr>
    <w:rPr>
      <w:rFonts w:asciiTheme="minorHAnsi" w:eastAsiaTheme="minorEastAsia" w:hAnsiTheme="minorHAnsi" w:cstheme="minorBidi"/>
      <w:color w:val="707070" w:themeColor="text1" w:themeTint="A5"/>
      <w:spacing w:val="15"/>
      <w:szCs w:val="22"/>
    </w:rPr>
  </w:style>
  <w:style w:type="character" w:customStyle="1" w:styleId="SubtitleChar">
    <w:name w:val="Subtitle Char"/>
    <w:basedOn w:val="DefaultParagraphFont"/>
    <w:link w:val="Subtitle"/>
    <w:uiPriority w:val="11"/>
    <w:rsid w:val="0022646F"/>
    <w:rPr>
      <w:rFonts w:eastAsiaTheme="minorEastAsia"/>
      <w:color w:val="707070" w:themeColor="text1" w:themeTint="A5"/>
      <w:spacing w:val="15"/>
    </w:rPr>
  </w:style>
  <w:style w:type="paragraph" w:styleId="TableofAuthorities">
    <w:name w:val="table of authorities"/>
    <w:basedOn w:val="Normal"/>
    <w:next w:val="Normal"/>
    <w:uiPriority w:val="99"/>
    <w:semiHidden/>
    <w:rsid w:val="0022646F"/>
    <w:pPr>
      <w:ind w:left="220" w:hanging="220"/>
    </w:pPr>
  </w:style>
  <w:style w:type="character" w:customStyle="1" w:styleId="CHColor4-White">
    <w:name w:val="+CH_Color4-White"/>
    <w:uiPriority w:val="1"/>
    <w:qFormat/>
    <w:rsid w:val="0022646F"/>
    <w:rPr>
      <w:color w:val="FFFFFF" w:themeColor="background1"/>
    </w:rPr>
  </w:style>
  <w:style w:type="character" w:customStyle="1" w:styleId="CHColorBold4-White">
    <w:name w:val="+CH_ColorBold4-White"/>
    <w:uiPriority w:val="1"/>
    <w:qFormat/>
    <w:rsid w:val="0022646F"/>
    <w:rPr>
      <w:b/>
      <w:bCs/>
      <w:color w:val="FFFFFF" w:themeColor="background1"/>
    </w:rPr>
  </w:style>
  <w:style w:type="paragraph" w:customStyle="1" w:styleId="rfpAnswerList">
    <w:name w:val="+rfp_AnswerList"/>
    <w:link w:val="rfpAnswerListChar"/>
    <w:qFormat/>
    <w:rsid w:val="0022646F"/>
    <w:pPr>
      <w:numPr>
        <w:numId w:val="9"/>
      </w:numPr>
      <w:ind w:left="360"/>
    </w:pPr>
    <w:rPr>
      <w:rFonts w:ascii="Plus Jakarta Sans" w:eastAsia="Times New Roman" w:hAnsi="Plus Jakarta Sans" w:cs="Times New Roman"/>
      <w:color w:val="282D2D"/>
      <w:sz w:val="20"/>
    </w:rPr>
  </w:style>
  <w:style w:type="character" w:customStyle="1" w:styleId="rfpQuestionChar">
    <w:name w:val="+rfp_Question Char"/>
    <w:basedOn w:val="rfpAnswerChar"/>
    <w:link w:val="rfpQuestion"/>
    <w:rsid w:val="0022646F"/>
    <w:rPr>
      <w:rFonts w:ascii="Plus Jakarta Sans ExtraBold" w:eastAsia="Times New Roman" w:hAnsi="Plus Jakarta Sans ExtraBold" w:cs="Times New Roman"/>
      <w:color w:val="005654"/>
      <w:sz w:val="20"/>
    </w:rPr>
  </w:style>
  <w:style w:type="character" w:customStyle="1" w:styleId="rfpQuestionListChar">
    <w:name w:val="+rfp_QuestionList Char"/>
    <w:basedOn w:val="rfpQuestionChar"/>
    <w:link w:val="rfpQuestionList"/>
    <w:rsid w:val="0022646F"/>
    <w:rPr>
      <w:rFonts w:ascii="Plus Jakarta Sans ExtraBold" w:eastAsia="Times New Roman" w:hAnsi="Plus Jakarta Sans ExtraBold" w:cs="Times New Roman"/>
      <w:color w:val="005654"/>
      <w:sz w:val="20"/>
    </w:rPr>
  </w:style>
  <w:style w:type="character" w:customStyle="1" w:styleId="rfpAnswerListChar">
    <w:name w:val="+rfp_AnswerList Char"/>
    <w:basedOn w:val="rfpQuestionListChar"/>
    <w:link w:val="rfpAnswerList"/>
    <w:rsid w:val="0022646F"/>
    <w:rPr>
      <w:rFonts w:ascii="Plus Jakarta Sans" w:eastAsia="Times New Roman" w:hAnsi="Plus Jakarta Sans" w:cs="Times New Roman"/>
      <w:color w:val="282D2D"/>
      <w:sz w:val="20"/>
    </w:rPr>
  </w:style>
  <w:style w:type="numbering" w:customStyle="1" w:styleId="CurrentList1">
    <w:name w:val="Current List1"/>
    <w:uiPriority w:val="99"/>
    <w:rsid w:val="0022646F"/>
    <w:pPr>
      <w:numPr>
        <w:numId w:val="11"/>
      </w:numPr>
    </w:pPr>
  </w:style>
  <w:style w:type="paragraph" w:styleId="Closing">
    <w:name w:val="Closing"/>
    <w:basedOn w:val="Normal"/>
    <w:link w:val="ClosingChar"/>
    <w:uiPriority w:val="99"/>
    <w:semiHidden/>
    <w:rsid w:val="00D47F12"/>
    <w:pPr>
      <w:spacing w:before="0"/>
      <w:ind w:left="4320"/>
    </w:pPr>
  </w:style>
  <w:style w:type="character" w:customStyle="1" w:styleId="ClosingChar">
    <w:name w:val="Closing Char"/>
    <w:basedOn w:val="DefaultParagraphFont"/>
    <w:link w:val="Closing"/>
    <w:uiPriority w:val="99"/>
    <w:semiHidden/>
    <w:rsid w:val="00D47F12"/>
    <w:rPr>
      <w:rFonts w:ascii="Times New Roman" w:eastAsia="Times New Roman" w:hAnsi="Times New Roman" w:cs="Times New Roman"/>
      <w:szCs w:val="20"/>
    </w:rPr>
  </w:style>
  <w:style w:type="paragraph" w:customStyle="1" w:styleId="BasicParagraph">
    <w:name w:val="[Basic Paragraph]"/>
    <w:basedOn w:val="Normal"/>
    <w:uiPriority w:val="99"/>
    <w:rsid w:val="00AF2AE5"/>
    <w:pPr>
      <w:autoSpaceDE w:val="0"/>
      <w:autoSpaceDN w:val="0"/>
      <w:adjustRightInd w:val="0"/>
      <w:spacing w:before="0" w:line="288" w:lineRule="auto"/>
      <w:textAlignment w:val="center"/>
    </w:pPr>
    <w:rPr>
      <w:rFonts w:ascii="MinionPro-Regular" w:eastAsiaTheme="minorHAnsi" w:hAnsi="MinionPro-Regular" w:cs="MinionPro-Regula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70414">
      <w:bodyDiv w:val="1"/>
      <w:marLeft w:val="0"/>
      <w:marRight w:val="0"/>
      <w:marTop w:val="0"/>
      <w:marBottom w:val="0"/>
      <w:divBdr>
        <w:top w:val="none" w:sz="0" w:space="0" w:color="auto"/>
        <w:left w:val="none" w:sz="0" w:space="0" w:color="auto"/>
        <w:bottom w:val="none" w:sz="0" w:space="0" w:color="auto"/>
        <w:right w:val="none" w:sz="0" w:space="0" w:color="auto"/>
      </w:divBdr>
    </w:div>
    <w:div w:id="142629038">
      <w:bodyDiv w:val="1"/>
      <w:marLeft w:val="0"/>
      <w:marRight w:val="0"/>
      <w:marTop w:val="0"/>
      <w:marBottom w:val="0"/>
      <w:divBdr>
        <w:top w:val="none" w:sz="0" w:space="0" w:color="auto"/>
        <w:left w:val="none" w:sz="0" w:space="0" w:color="auto"/>
        <w:bottom w:val="none" w:sz="0" w:space="0" w:color="auto"/>
        <w:right w:val="none" w:sz="0" w:space="0" w:color="auto"/>
      </w:divBdr>
    </w:div>
    <w:div w:id="236089915">
      <w:bodyDiv w:val="1"/>
      <w:marLeft w:val="0"/>
      <w:marRight w:val="0"/>
      <w:marTop w:val="0"/>
      <w:marBottom w:val="0"/>
      <w:divBdr>
        <w:top w:val="none" w:sz="0" w:space="0" w:color="auto"/>
        <w:left w:val="none" w:sz="0" w:space="0" w:color="auto"/>
        <w:bottom w:val="none" w:sz="0" w:space="0" w:color="auto"/>
        <w:right w:val="none" w:sz="0" w:space="0" w:color="auto"/>
      </w:divBdr>
    </w:div>
    <w:div w:id="665859491">
      <w:bodyDiv w:val="1"/>
      <w:marLeft w:val="0"/>
      <w:marRight w:val="0"/>
      <w:marTop w:val="0"/>
      <w:marBottom w:val="0"/>
      <w:divBdr>
        <w:top w:val="none" w:sz="0" w:space="0" w:color="auto"/>
        <w:left w:val="none" w:sz="0" w:space="0" w:color="auto"/>
        <w:bottom w:val="none" w:sz="0" w:space="0" w:color="auto"/>
        <w:right w:val="none" w:sz="0" w:space="0" w:color="auto"/>
      </w:divBdr>
    </w:div>
    <w:div w:id="923609851">
      <w:bodyDiv w:val="1"/>
      <w:marLeft w:val="0"/>
      <w:marRight w:val="0"/>
      <w:marTop w:val="0"/>
      <w:marBottom w:val="0"/>
      <w:divBdr>
        <w:top w:val="none" w:sz="0" w:space="0" w:color="auto"/>
        <w:left w:val="none" w:sz="0" w:space="0" w:color="auto"/>
        <w:bottom w:val="none" w:sz="0" w:space="0" w:color="auto"/>
        <w:right w:val="none" w:sz="0" w:space="0" w:color="auto"/>
      </w:divBdr>
    </w:div>
    <w:div w:id="1201825207">
      <w:bodyDiv w:val="1"/>
      <w:marLeft w:val="0"/>
      <w:marRight w:val="0"/>
      <w:marTop w:val="0"/>
      <w:marBottom w:val="0"/>
      <w:divBdr>
        <w:top w:val="none" w:sz="0" w:space="0" w:color="auto"/>
        <w:left w:val="none" w:sz="0" w:space="0" w:color="auto"/>
        <w:bottom w:val="none" w:sz="0" w:space="0" w:color="auto"/>
        <w:right w:val="none" w:sz="0" w:space="0" w:color="auto"/>
      </w:divBdr>
    </w:div>
    <w:div w:id="1392923945">
      <w:bodyDiv w:val="1"/>
      <w:marLeft w:val="0"/>
      <w:marRight w:val="0"/>
      <w:marTop w:val="0"/>
      <w:marBottom w:val="0"/>
      <w:divBdr>
        <w:top w:val="none" w:sz="0" w:space="0" w:color="auto"/>
        <w:left w:val="none" w:sz="0" w:space="0" w:color="auto"/>
        <w:bottom w:val="none" w:sz="0" w:space="0" w:color="auto"/>
        <w:right w:val="none" w:sz="0" w:space="0" w:color="auto"/>
      </w:divBdr>
    </w:div>
    <w:div w:id="1411804171">
      <w:bodyDiv w:val="1"/>
      <w:marLeft w:val="0"/>
      <w:marRight w:val="0"/>
      <w:marTop w:val="0"/>
      <w:marBottom w:val="0"/>
      <w:divBdr>
        <w:top w:val="none" w:sz="0" w:space="0" w:color="auto"/>
        <w:left w:val="none" w:sz="0" w:space="0" w:color="auto"/>
        <w:bottom w:val="none" w:sz="0" w:space="0" w:color="auto"/>
        <w:right w:val="none" w:sz="0" w:space="0" w:color="auto"/>
      </w:divBdr>
    </w:div>
    <w:div w:id="1446120104">
      <w:bodyDiv w:val="1"/>
      <w:marLeft w:val="0"/>
      <w:marRight w:val="0"/>
      <w:marTop w:val="0"/>
      <w:marBottom w:val="0"/>
      <w:divBdr>
        <w:top w:val="none" w:sz="0" w:space="0" w:color="auto"/>
        <w:left w:val="none" w:sz="0" w:space="0" w:color="auto"/>
        <w:bottom w:val="none" w:sz="0" w:space="0" w:color="auto"/>
        <w:right w:val="none" w:sz="0" w:space="0" w:color="auto"/>
      </w:divBdr>
    </w:div>
    <w:div w:id="1557619937">
      <w:bodyDiv w:val="1"/>
      <w:marLeft w:val="0"/>
      <w:marRight w:val="0"/>
      <w:marTop w:val="0"/>
      <w:marBottom w:val="0"/>
      <w:divBdr>
        <w:top w:val="none" w:sz="0" w:space="0" w:color="auto"/>
        <w:left w:val="none" w:sz="0" w:space="0" w:color="auto"/>
        <w:bottom w:val="none" w:sz="0" w:space="0" w:color="auto"/>
        <w:right w:val="none" w:sz="0" w:space="0" w:color="auto"/>
      </w:divBdr>
    </w:div>
    <w:div w:id="1763256672">
      <w:bodyDiv w:val="1"/>
      <w:marLeft w:val="0"/>
      <w:marRight w:val="0"/>
      <w:marTop w:val="0"/>
      <w:marBottom w:val="0"/>
      <w:divBdr>
        <w:top w:val="none" w:sz="0" w:space="0" w:color="auto"/>
        <w:left w:val="none" w:sz="0" w:space="0" w:color="auto"/>
        <w:bottom w:val="none" w:sz="0" w:space="0" w:color="auto"/>
        <w:right w:val="none" w:sz="0" w:space="0" w:color="auto"/>
      </w:divBdr>
    </w:div>
    <w:div w:id="177184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nathan.wiik@finthrive.com"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www.hfma.org/data-and-insights/revenue-cycle-management-technology-adoption-mode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morgensen\OneDrive%20-%20nThrive\My%20Documents\Qvidian\Temp\qpalogin.qvidian.com\Template_7253_2022_06_02%2015_58_06\2022_FinThrive_JAKARTASANS.dotx" TargetMode="External"/></Relationships>
</file>

<file path=word/theme/theme1.xml><?xml version="1.0" encoding="utf-8"?>
<a:theme xmlns:a="http://schemas.openxmlformats.org/drawingml/2006/main" name="Office Theme">
  <a:themeElements>
    <a:clrScheme name="Custom 102">
      <a:dk1>
        <a:srgbClr val="232323"/>
      </a:dk1>
      <a:lt1>
        <a:srgbClr val="FFFFFF"/>
      </a:lt1>
      <a:dk2>
        <a:srgbClr val="005653"/>
      </a:dk2>
      <a:lt2>
        <a:srgbClr val="FFFEFE"/>
      </a:lt2>
      <a:accent1>
        <a:srgbClr val="1B5653"/>
      </a:accent1>
      <a:accent2>
        <a:srgbClr val="7FF2C3"/>
      </a:accent2>
      <a:accent3>
        <a:srgbClr val="BFF9E1"/>
      </a:accent3>
      <a:accent4>
        <a:srgbClr val="B3FF00"/>
      </a:accent4>
      <a:accent5>
        <a:srgbClr val="F6793A"/>
      </a:accent5>
      <a:accent6>
        <a:srgbClr val="FF9A5D"/>
      </a:accent6>
      <a:hlink>
        <a:srgbClr val="00E091"/>
      </a:hlink>
      <a:folHlink>
        <a:srgbClr val="ECECE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93651A9C2CC946B2F4E9B491AEBC18" ma:contentTypeVersion="13" ma:contentTypeDescription="Create a new document." ma:contentTypeScope="" ma:versionID="2005a95335c0e3d87d0b5338319421a8">
  <xsd:schema xmlns:xsd="http://www.w3.org/2001/XMLSchema" xmlns:xs="http://www.w3.org/2001/XMLSchema" xmlns:p="http://schemas.microsoft.com/office/2006/metadata/properties" xmlns:ns2="5193f41b-894d-488b-a93b-9929c3b85a02" xmlns:ns3="01f461e9-0a29-4e25-a6a9-7978ec327994" targetNamespace="http://schemas.microsoft.com/office/2006/metadata/properties" ma:root="true" ma:fieldsID="0e0f6018d7a1fb0b8a74a7f051b33e45" ns2:_="" ns3:_="">
    <xsd:import namespace="5193f41b-894d-488b-a93b-9929c3b85a02"/>
    <xsd:import namespace="01f461e9-0a29-4e25-a6a9-7978ec327994"/>
    <xsd:element name="properties">
      <xsd:complexType>
        <xsd:sequence>
          <xsd:element name="documentManagement">
            <xsd:complexType>
              <xsd:all>
                <xsd:element ref="ns2:MediaServiceMetadata" minOccurs="0"/>
                <xsd:element ref="ns2:MediaServiceFastMetadata" minOccurs="0"/>
                <xsd:element ref="ns3:TaxCatchAll" minOccurs="0"/>
                <xsd:element ref="ns2:MediaServiceDateTaken" minOccurs="0"/>
                <xsd:element ref="ns2:MediaServiceGenerationTime" minOccurs="0"/>
                <xsd:element ref="ns2:MediaServiceEventHashCode"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3f41b-894d-488b-a93b-9929c3b85a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41c710d-873a-4d88-85fc-f6c5a117bc3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f461e9-0a29-4e25-a6a9-7978ec327994"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9811a25-394d-4d49-9687-6776fcf63550}" ma:internalName="TaxCatchAll" ma:showField="CatchAllData" ma:web="01f461e9-0a29-4e25-a6a9-7978ec3279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1f461e9-0a29-4e25-a6a9-7978ec327994" xsi:nil="true"/>
    <lcf76f155ced4ddcb4097134ff3c332f xmlns="5193f41b-894d-488b-a93b-9929c3b85a0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D31C251-3583-416B-93A7-F389E13E37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3f41b-894d-488b-a93b-9929c3b85a02"/>
    <ds:schemaRef ds:uri="01f461e9-0a29-4e25-a6a9-7978ec3279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8F7090-3BFC-4E7F-AF93-9EF5D80F1CD1}">
  <ds:schemaRefs>
    <ds:schemaRef ds:uri="01f461e9-0a29-4e25-a6a9-7978ec327994"/>
    <ds:schemaRef ds:uri="http://schemas.microsoft.com/office/infopath/2007/PartnerControls"/>
    <ds:schemaRef ds:uri="http://purl.org/dc/elements/1.1/"/>
    <ds:schemaRef ds:uri="http://schemas.microsoft.com/office/2006/documentManagement/types"/>
    <ds:schemaRef ds:uri="http://www.w3.org/XML/1998/namespace"/>
    <ds:schemaRef ds:uri="http://schemas.openxmlformats.org/package/2006/metadata/core-properties"/>
    <ds:schemaRef ds:uri="5193f41b-894d-488b-a93b-9929c3b85a02"/>
    <ds:schemaRef ds:uri="http://schemas.microsoft.com/office/2006/metadata/properties"/>
    <ds:schemaRef ds:uri="http://purl.org/dc/dcmitype/"/>
    <ds:schemaRef ds:uri="http://purl.org/dc/terms/"/>
  </ds:schemaRefs>
</ds:datastoreItem>
</file>

<file path=customXml/itemProps3.xml><?xml version="1.0" encoding="utf-8"?>
<ds:datastoreItem xmlns:ds="http://schemas.openxmlformats.org/officeDocument/2006/customXml" ds:itemID="{2E164CDC-9CC6-44B6-A997-ADCBC3C786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2022_FinThrive_JAKARTASANS</Template>
  <TotalTime>1</TotalTime>
  <Pages>17</Pages>
  <Words>5298</Words>
  <Characters>30203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35431</CharactersWithSpaces>
  <SharedDoc>false</SharedDoc>
  <HLinks>
    <vt:vector size="60" baseType="variant">
      <vt:variant>
        <vt:i4>3997764</vt:i4>
      </vt:variant>
      <vt:variant>
        <vt:i4>3</vt:i4>
      </vt:variant>
      <vt:variant>
        <vt:i4>0</vt:i4>
      </vt:variant>
      <vt:variant>
        <vt:i4>5</vt:i4>
      </vt:variant>
      <vt:variant>
        <vt:lpwstr>mailto:jonathan.wiik@finthrive.com</vt:lpwstr>
      </vt:variant>
      <vt:variant>
        <vt:lpwstr/>
      </vt:variant>
      <vt:variant>
        <vt:i4>7077928</vt:i4>
      </vt:variant>
      <vt:variant>
        <vt:i4>0</vt:i4>
      </vt:variant>
      <vt:variant>
        <vt:i4>0</vt:i4>
      </vt:variant>
      <vt:variant>
        <vt:i4>5</vt:i4>
      </vt:variant>
      <vt:variant>
        <vt:lpwstr>https://www.hfma.org/data-and-insights/revenue-cycle-management-technology-adoption-model/</vt:lpwstr>
      </vt:variant>
      <vt:variant>
        <vt:lpwstr/>
      </vt:variant>
      <vt:variant>
        <vt:i4>4063322</vt:i4>
      </vt:variant>
      <vt:variant>
        <vt:i4>21</vt:i4>
      </vt:variant>
      <vt:variant>
        <vt:i4>0</vt:i4>
      </vt:variant>
      <vt:variant>
        <vt:i4>5</vt:i4>
      </vt:variant>
      <vt:variant>
        <vt:lpwstr>mailto:john.yount@nthrive.com</vt:lpwstr>
      </vt:variant>
      <vt:variant>
        <vt:lpwstr/>
      </vt:variant>
      <vt:variant>
        <vt:i4>4063322</vt:i4>
      </vt:variant>
      <vt:variant>
        <vt:i4>18</vt:i4>
      </vt:variant>
      <vt:variant>
        <vt:i4>0</vt:i4>
      </vt:variant>
      <vt:variant>
        <vt:i4>5</vt:i4>
      </vt:variant>
      <vt:variant>
        <vt:lpwstr>mailto:john.yount@nthrive.com</vt:lpwstr>
      </vt:variant>
      <vt:variant>
        <vt:lpwstr/>
      </vt:variant>
      <vt:variant>
        <vt:i4>4980769</vt:i4>
      </vt:variant>
      <vt:variant>
        <vt:i4>15</vt:i4>
      </vt:variant>
      <vt:variant>
        <vt:i4>0</vt:i4>
      </vt:variant>
      <vt:variant>
        <vt:i4>5</vt:i4>
      </vt:variant>
      <vt:variant>
        <vt:lpwstr>mailto:mark.janiszewski@nthrive.com</vt:lpwstr>
      </vt:variant>
      <vt:variant>
        <vt:lpwstr/>
      </vt:variant>
      <vt:variant>
        <vt:i4>4063322</vt:i4>
      </vt:variant>
      <vt:variant>
        <vt:i4>12</vt:i4>
      </vt:variant>
      <vt:variant>
        <vt:i4>0</vt:i4>
      </vt:variant>
      <vt:variant>
        <vt:i4>5</vt:i4>
      </vt:variant>
      <vt:variant>
        <vt:lpwstr>mailto:john.yount@nthrive.com</vt:lpwstr>
      </vt:variant>
      <vt:variant>
        <vt:lpwstr/>
      </vt:variant>
      <vt:variant>
        <vt:i4>4063322</vt:i4>
      </vt:variant>
      <vt:variant>
        <vt:i4>9</vt:i4>
      </vt:variant>
      <vt:variant>
        <vt:i4>0</vt:i4>
      </vt:variant>
      <vt:variant>
        <vt:i4>5</vt:i4>
      </vt:variant>
      <vt:variant>
        <vt:lpwstr>mailto:john.yount@nthrive.com</vt:lpwstr>
      </vt:variant>
      <vt:variant>
        <vt:lpwstr/>
      </vt:variant>
      <vt:variant>
        <vt:i4>4063322</vt:i4>
      </vt:variant>
      <vt:variant>
        <vt:i4>6</vt:i4>
      </vt:variant>
      <vt:variant>
        <vt:i4>0</vt:i4>
      </vt:variant>
      <vt:variant>
        <vt:i4>5</vt:i4>
      </vt:variant>
      <vt:variant>
        <vt:lpwstr>mailto:john.yount@nthrive.com</vt:lpwstr>
      </vt:variant>
      <vt:variant>
        <vt:lpwstr/>
      </vt:variant>
      <vt:variant>
        <vt:i4>2490454</vt:i4>
      </vt:variant>
      <vt:variant>
        <vt:i4>3</vt:i4>
      </vt:variant>
      <vt:variant>
        <vt:i4>0</vt:i4>
      </vt:variant>
      <vt:variant>
        <vt:i4>5</vt:i4>
      </vt:variant>
      <vt:variant>
        <vt:lpwstr>mailto:greg.surla@nthrive.com</vt:lpwstr>
      </vt:variant>
      <vt:variant>
        <vt:lpwstr/>
      </vt:variant>
      <vt:variant>
        <vt:i4>2490454</vt:i4>
      </vt:variant>
      <vt:variant>
        <vt:i4>0</vt:i4>
      </vt:variant>
      <vt:variant>
        <vt:i4>0</vt:i4>
      </vt:variant>
      <vt:variant>
        <vt:i4>5</vt:i4>
      </vt:variant>
      <vt:variant>
        <vt:lpwstr>mailto:greg.surla@nthrive.com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Morgensen, Mike</dc:creator>
  <cp:keywords/>
  <dc:description/>
  <cp:lastModifiedBy>Hubbart, Joel</cp:lastModifiedBy>
  <cp:revision>2</cp:revision>
  <dcterms:created xsi:type="dcterms:W3CDTF">2025-06-13T23:07:00Z</dcterms:created>
  <dcterms:modified xsi:type="dcterms:W3CDTF">2025-06-13T23:07:00Z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0x0101008693651A9C2CC946B2F4E9B491AEBC18</vt:lpwstr>
  </property>
</Properties>
</file>