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20C4" w14:textId="77777777" w:rsidR="00D219D3" w:rsidRPr="00D219D3" w:rsidRDefault="00D219D3" w:rsidP="00D219D3">
      <w:pPr>
        <w:rPr>
          <w:b/>
          <w:bCs/>
        </w:rPr>
      </w:pPr>
      <w:r w:rsidRPr="00D219D3">
        <w:rPr>
          <w:b/>
          <w:bCs/>
        </w:rPr>
        <w:t>Response to CMS Request for Information: Health Technology Ecosystem</w:t>
      </w:r>
    </w:p>
    <w:p w14:paraId="7F53F549" w14:textId="7A5BC6C3" w:rsidR="00D219D3" w:rsidRPr="00D219D3" w:rsidRDefault="00D219D3" w:rsidP="00D219D3">
      <w:pPr>
        <w:rPr>
          <w:b/>
          <w:bCs/>
        </w:rPr>
      </w:pPr>
      <w:r w:rsidRPr="00D219D3">
        <w:rPr>
          <w:b/>
          <w:bCs/>
        </w:rPr>
        <w:t>Submitted by SunFire</w:t>
      </w:r>
    </w:p>
    <w:p w14:paraId="52F5FBE9" w14:textId="0F2AC1F2" w:rsidR="00D219D3" w:rsidRPr="00D219D3" w:rsidRDefault="00D219D3" w:rsidP="00D219D3">
      <w:r w:rsidRPr="00D219D3">
        <w:t xml:space="preserve">SunFire is the leading Medicare Advantage quoting, enrollment, and engagement technology platform serving health plans, field marketing organizations (FMOs), and independent brokers across the nation. </w:t>
      </w:r>
      <w:proofErr w:type="spellStart"/>
      <w:r w:rsidR="009C06D2" w:rsidRPr="0009273D">
        <w:t>SunFire</w:t>
      </w:r>
      <w:r w:rsidR="00D1562C" w:rsidRPr="0009273D">
        <w:t>’s</w:t>
      </w:r>
      <w:proofErr w:type="spellEnd"/>
      <w:r w:rsidR="00D1562C" w:rsidRPr="0009273D">
        <w:t xml:space="preserve"> technology</w:t>
      </w:r>
      <w:r w:rsidR="009C06D2" w:rsidRPr="0009273D">
        <w:t xml:space="preserve"> processes a large percentage of </w:t>
      </w:r>
      <w:r w:rsidR="00D1562C" w:rsidRPr="0009273D">
        <w:t>all Medicare Advantage enrollments that take place within the country and plays a large role in the intersection of beneficiaries, health plans, brokers, and providers</w:t>
      </w:r>
      <w:r w:rsidR="00B0799F" w:rsidRPr="0009273D">
        <w:t>.</w:t>
      </w:r>
      <w:r w:rsidR="00D1562C" w:rsidRPr="0009273D">
        <w:t xml:space="preserve"> </w:t>
      </w:r>
      <w:r w:rsidRPr="00D219D3">
        <w:t xml:space="preserve">With </w:t>
      </w:r>
      <w:r w:rsidR="00B211B4">
        <w:t xml:space="preserve">a </w:t>
      </w:r>
      <w:r w:rsidR="00B0799F" w:rsidRPr="0009273D">
        <w:t xml:space="preserve">beneficiary-first mission and </w:t>
      </w:r>
      <w:r w:rsidRPr="00D219D3">
        <w:t xml:space="preserve">a </w:t>
      </w:r>
      <w:r w:rsidR="00B0799F" w:rsidRPr="0009273D">
        <w:t>goal</w:t>
      </w:r>
      <w:r w:rsidRPr="00D219D3">
        <w:t xml:space="preserve"> to simplify and modernize the Medicare plan selection experience, SunFire powers compliant, intuitive, and interoperable tools that connect millions of beneficiaries to appropriate coverage every year. Our platform facilitates not only seamless plan comparisons and enrollments but also enables deeper member engagement, </w:t>
      </w:r>
      <w:r w:rsidR="00B211B4">
        <w:t xml:space="preserve">activation of plan benefits, </w:t>
      </w:r>
      <w:r w:rsidRPr="00D219D3">
        <w:t xml:space="preserve">smarter decision-making, and better alignment with value-based care </w:t>
      </w:r>
      <w:r w:rsidR="0009273D" w:rsidRPr="0009273D">
        <w:t xml:space="preserve">provider </w:t>
      </w:r>
      <w:r w:rsidRPr="00D219D3">
        <w:t>models. Given our central role in the digital Medicare ecosystem, we are pleased to submit responses to CMS’s Request for Information on advancing interoperability, innovation, and digital health capabilities across the healthcare landscape</w:t>
      </w:r>
      <w:r w:rsidR="0009273D" w:rsidRPr="0009273D">
        <w:t xml:space="preserve"> and applaud efforts to-date.</w:t>
      </w:r>
    </w:p>
    <w:p w14:paraId="41CE065E" w14:textId="77777777" w:rsidR="00D219D3" w:rsidRPr="00D219D3" w:rsidRDefault="00B16C5B" w:rsidP="00D219D3">
      <w:pPr>
        <w:rPr>
          <w:b/>
          <w:bCs/>
        </w:rPr>
      </w:pPr>
      <w:r>
        <w:rPr>
          <w:b/>
          <w:bCs/>
        </w:rPr>
        <w:pict w14:anchorId="2A8C3E4E">
          <v:rect id="_x0000_i1025" style="width:0;height:1.5pt" o:hralign="center" o:hrstd="t" o:hr="t" fillcolor="#a0a0a0" stroked="f"/>
        </w:pict>
      </w:r>
    </w:p>
    <w:p w14:paraId="17D70D22" w14:textId="77777777" w:rsidR="00D219D3" w:rsidRPr="00D219D3" w:rsidRDefault="00D219D3" w:rsidP="00D219D3">
      <w:pPr>
        <w:rPr>
          <w:b/>
          <w:bCs/>
        </w:rPr>
      </w:pPr>
      <w:r w:rsidRPr="00D219D3">
        <w:rPr>
          <w:b/>
          <w:bCs/>
        </w:rPr>
        <w:t>D. Payers</w:t>
      </w:r>
    </w:p>
    <w:p w14:paraId="301F81AE" w14:textId="77777777" w:rsidR="00D219D3" w:rsidRPr="00D219D3" w:rsidRDefault="00D219D3" w:rsidP="00D219D3">
      <w:pPr>
        <w:rPr>
          <w:b/>
          <w:bCs/>
        </w:rPr>
      </w:pPr>
      <w:r w:rsidRPr="00D219D3">
        <w:rPr>
          <w:b/>
          <w:bCs/>
        </w:rPr>
        <w:t>PA-4. What would be the value to payers of a nationwide provider directory that included FHIR endpoints and used digital identity credentials?</w:t>
      </w:r>
    </w:p>
    <w:p w14:paraId="43BED01F" w14:textId="79887191" w:rsidR="00D219D3" w:rsidRPr="00D219D3" w:rsidRDefault="00D219D3" w:rsidP="00D219D3">
      <w:r w:rsidRPr="00D219D3">
        <w:t>A nationwide provider directory that includes FHIR endpoints and supports digital identity credentials would unlock several critical efficiencies and innovations for payers, especially in the Medicare Advantage ecosystem</w:t>
      </w:r>
      <w:r w:rsidR="009D5315">
        <w:t xml:space="preserve">. In </w:t>
      </w:r>
      <w:proofErr w:type="gramStart"/>
      <w:r w:rsidR="009D5315">
        <w:t>absence</w:t>
      </w:r>
      <w:proofErr w:type="gramEnd"/>
      <w:r w:rsidR="009D5315">
        <w:t xml:space="preserve"> of this, SunFire has created its own direct integrations with 100+ MA health plans to </w:t>
      </w:r>
      <w:r w:rsidR="008343E4">
        <w:t xml:space="preserve">feed all network and </w:t>
      </w:r>
      <w:proofErr w:type="gramStart"/>
      <w:r w:rsidR="008343E4">
        <w:t>provider</w:t>
      </w:r>
      <w:proofErr w:type="gramEnd"/>
      <w:r w:rsidR="008343E4">
        <w:t xml:space="preserve"> information into its platform to facilitate shopping</w:t>
      </w:r>
      <w:r w:rsidR="008743D1">
        <w:t>.</w:t>
      </w:r>
    </w:p>
    <w:p w14:paraId="0A42FBEC" w14:textId="60571017" w:rsidR="00D219D3" w:rsidRPr="00D219D3" w:rsidRDefault="00D219D3" w:rsidP="00D219D3">
      <w:pPr>
        <w:numPr>
          <w:ilvl w:val="0"/>
          <w:numId w:val="1"/>
        </w:numPr>
      </w:pPr>
      <w:r w:rsidRPr="00D219D3">
        <w:rPr>
          <w:b/>
          <w:bCs/>
        </w:rPr>
        <w:t xml:space="preserve">Streamlined Enrollment Workflows: </w:t>
      </w:r>
      <w:r w:rsidRPr="00D219D3">
        <w:t>Accurate provider data is essential for ensuring that Medicare beneficiaries select plans aligned with their preferred providers. Today, discrepancies in provider data during quoting/enrollment create friction, mistrust, and post-enrollment dissatisfaction. A real-time, standardized directory would allow SunFire</w:t>
      </w:r>
      <w:r w:rsidR="00FD05BF">
        <w:t xml:space="preserve"> and others</w:t>
      </w:r>
      <w:r w:rsidRPr="00D219D3">
        <w:t xml:space="preserve"> to pre-fill and verify provider affiliations within plan recommendation and enrollment experiences</w:t>
      </w:r>
      <w:r w:rsidR="00A777FA">
        <w:t xml:space="preserve"> easier than today. </w:t>
      </w:r>
    </w:p>
    <w:p w14:paraId="46C74B39" w14:textId="77777777" w:rsidR="00D219D3" w:rsidRPr="00D219D3" w:rsidRDefault="00D219D3" w:rsidP="00D219D3">
      <w:pPr>
        <w:numPr>
          <w:ilvl w:val="0"/>
          <w:numId w:val="1"/>
        </w:numPr>
      </w:pPr>
      <w:r w:rsidRPr="00D219D3">
        <w:rPr>
          <w:b/>
          <w:bCs/>
        </w:rPr>
        <w:t xml:space="preserve">Network Adequacy &amp; Marketing Compliance: </w:t>
      </w:r>
      <w:r w:rsidRPr="00D219D3">
        <w:t>Digital identity-verified directories would improve confidence in real-time network accuracy, helping MA organizations maintain compliance with CMS rules around provider directories and marketing practices.</w:t>
      </w:r>
    </w:p>
    <w:p w14:paraId="669DB647" w14:textId="77777777" w:rsidR="00D219D3" w:rsidRPr="00D219D3" w:rsidRDefault="00D219D3" w:rsidP="00D219D3">
      <w:pPr>
        <w:numPr>
          <w:ilvl w:val="0"/>
          <w:numId w:val="1"/>
        </w:numPr>
      </w:pPr>
      <w:r w:rsidRPr="00D219D3">
        <w:rPr>
          <w:b/>
          <w:bCs/>
        </w:rPr>
        <w:t xml:space="preserve">Interoperability Across Payers and Providers: </w:t>
      </w:r>
      <w:r w:rsidRPr="00D219D3">
        <w:t>Embedding FHIR endpoints at the provider level enables scalable data exchange and supports the goals of value-based care and continuity of care across payers.</w:t>
      </w:r>
    </w:p>
    <w:p w14:paraId="4B66A333" w14:textId="026A7FFA" w:rsidR="00D219D3" w:rsidRPr="00752030" w:rsidRDefault="00D219D3" w:rsidP="00D219D3">
      <w:pPr>
        <w:numPr>
          <w:ilvl w:val="0"/>
          <w:numId w:val="1"/>
        </w:numPr>
        <w:rPr>
          <w:b/>
          <w:bCs/>
        </w:rPr>
      </w:pPr>
      <w:r w:rsidRPr="00D219D3">
        <w:rPr>
          <w:b/>
          <w:bCs/>
        </w:rPr>
        <w:t xml:space="preserve">Enhanced Plan Comparisons for Consumers: </w:t>
      </w:r>
      <w:r w:rsidRPr="00D219D3">
        <w:t>Enabling the verification of provider inclusion in real time improves beneficiary decision-making and plan satisfaction—core metrics CMS is focused on improving.</w:t>
      </w:r>
      <w:r w:rsidR="00752030">
        <w:t xml:space="preserve"> </w:t>
      </w:r>
    </w:p>
    <w:p w14:paraId="3749D320" w14:textId="2BE63CC9" w:rsidR="00752030" w:rsidRPr="00D219D3" w:rsidRDefault="00CC5BF4" w:rsidP="00D219D3">
      <w:pPr>
        <w:numPr>
          <w:ilvl w:val="0"/>
          <w:numId w:val="1"/>
        </w:numPr>
      </w:pPr>
      <w:r w:rsidRPr="00DF7C59">
        <w:rPr>
          <w:b/>
          <w:bCs/>
        </w:rPr>
        <w:t>Medicare Plan Finder</w:t>
      </w:r>
      <w:r w:rsidR="00DF7C59" w:rsidRPr="00DF7C59">
        <w:rPr>
          <w:b/>
          <w:bCs/>
        </w:rPr>
        <w:t xml:space="preserve"> (MPF)</w:t>
      </w:r>
      <w:r w:rsidRPr="00DF7C59">
        <w:rPr>
          <w:b/>
          <w:bCs/>
        </w:rPr>
        <w:t>:</w:t>
      </w:r>
      <w:r w:rsidRPr="00DF7C59">
        <w:t xml:space="preserve"> CMS’s Medicare Plan Finder is, for most health plans, the enrollment source with the lowest retention </w:t>
      </w:r>
      <w:r w:rsidR="009D5315">
        <w:t>%</w:t>
      </w:r>
      <w:r w:rsidR="00E10B3B" w:rsidRPr="00DF7C59">
        <w:t xml:space="preserve"> and</w:t>
      </w:r>
      <w:r w:rsidRPr="00DF7C59">
        <w:t xml:space="preserve"> highest CTM %</w:t>
      </w:r>
      <w:r w:rsidR="00E10B3B" w:rsidRPr="00DF7C59">
        <w:t xml:space="preserve">, with a large reason why being the fact that there is no provider directory and network information attached. So, when enrollments </w:t>
      </w:r>
      <w:r w:rsidR="00DF7C59" w:rsidRPr="00DF7C59">
        <w:t>happen on MPF</w:t>
      </w:r>
      <w:r w:rsidR="00DF7C59">
        <w:t xml:space="preserve">, the member gets </w:t>
      </w:r>
      <w:proofErr w:type="gramStart"/>
      <w:r w:rsidR="00DF7C59">
        <w:t>auto-assigned</w:t>
      </w:r>
      <w:proofErr w:type="gramEnd"/>
      <w:r w:rsidR="00DF7C59">
        <w:t xml:space="preserve"> a provider within the health plan, resulting in a poor </w:t>
      </w:r>
      <w:r w:rsidR="009D5315">
        <w:t>member experience that results in complaints and cancellations.</w:t>
      </w:r>
    </w:p>
    <w:p w14:paraId="3B8FBA76" w14:textId="2B864096" w:rsidR="00D219D3" w:rsidRPr="00D219D3" w:rsidRDefault="00D219D3" w:rsidP="00D219D3">
      <w:pPr>
        <w:rPr>
          <w:b/>
          <w:bCs/>
        </w:rPr>
      </w:pPr>
    </w:p>
    <w:p w14:paraId="13F12007" w14:textId="77777777" w:rsidR="00D219D3" w:rsidRPr="00D219D3" w:rsidRDefault="00D219D3" w:rsidP="00D219D3">
      <w:pPr>
        <w:rPr>
          <w:b/>
          <w:bCs/>
        </w:rPr>
      </w:pPr>
      <w:r w:rsidRPr="00D219D3">
        <w:rPr>
          <w:b/>
          <w:bCs/>
        </w:rPr>
        <w:t>E. Technology Vendors, Data Providers, and Networks</w:t>
      </w:r>
    </w:p>
    <w:p w14:paraId="24667A3F" w14:textId="77777777" w:rsidR="00D219D3" w:rsidRPr="00D219D3" w:rsidRDefault="00D219D3" w:rsidP="00D219D3">
      <w:pPr>
        <w:rPr>
          <w:b/>
          <w:bCs/>
        </w:rPr>
      </w:pPr>
      <w:r w:rsidRPr="00D219D3">
        <w:rPr>
          <w:b/>
          <w:bCs/>
        </w:rPr>
        <w:t>TD-1. What short-term (in the next 2 years) and longer-term steps can CMS take to stimulate developer interest in building digital health products for Medicare beneficiaries and caregivers?</w:t>
      </w:r>
    </w:p>
    <w:p w14:paraId="0A6C843A" w14:textId="77777777" w:rsidR="00D219D3" w:rsidRPr="00D219D3" w:rsidRDefault="00D219D3" w:rsidP="00D219D3">
      <w:pPr>
        <w:rPr>
          <w:b/>
          <w:bCs/>
        </w:rPr>
      </w:pPr>
      <w:r w:rsidRPr="00D219D3">
        <w:rPr>
          <w:b/>
          <w:bCs/>
        </w:rPr>
        <w:t>Short-term:</w:t>
      </w:r>
    </w:p>
    <w:p w14:paraId="00196789" w14:textId="77777777" w:rsidR="00D219D3" w:rsidRPr="00D219D3" w:rsidRDefault="00D219D3" w:rsidP="00D219D3">
      <w:pPr>
        <w:numPr>
          <w:ilvl w:val="0"/>
          <w:numId w:val="2"/>
        </w:numPr>
      </w:pPr>
      <w:r w:rsidRPr="00D219D3">
        <w:rPr>
          <w:b/>
          <w:bCs/>
        </w:rPr>
        <w:t xml:space="preserve">Expand API Documentation and Sandbox Tools: </w:t>
      </w:r>
      <w:r w:rsidRPr="00D219D3">
        <w:t>Developers need better access to stable, well-documented CMS APIs (e.g., Plan Finder, Blue Button) with realistic test data that simulate beneficiary scenarios.</w:t>
      </w:r>
    </w:p>
    <w:p w14:paraId="69A5AAAA" w14:textId="77777777" w:rsidR="00D219D3" w:rsidRPr="00D219D3" w:rsidRDefault="00D219D3" w:rsidP="00D219D3">
      <w:pPr>
        <w:numPr>
          <w:ilvl w:val="0"/>
          <w:numId w:val="2"/>
        </w:numPr>
      </w:pPr>
      <w:r w:rsidRPr="00D219D3">
        <w:rPr>
          <w:b/>
          <w:bCs/>
        </w:rPr>
        <w:t xml:space="preserve">Formalize Partner Engagement Models: </w:t>
      </w:r>
      <w:r w:rsidRPr="00D219D3">
        <w:t>A CMS-backed "developer partner" program for innovators in the MA and Medicare space (</w:t>
      </w:r>
      <w:proofErr w:type="gramStart"/>
      <w:r w:rsidRPr="00D219D3">
        <w:t>similar to</w:t>
      </w:r>
      <w:proofErr w:type="gramEnd"/>
      <w:r w:rsidRPr="00D219D3">
        <w:t xml:space="preserve"> what ONC does with FHIR accelerators) would incentivize ongoing participation.</w:t>
      </w:r>
    </w:p>
    <w:p w14:paraId="139128EF" w14:textId="4A863270" w:rsidR="00D219D3" w:rsidRPr="00D219D3" w:rsidRDefault="00D219D3" w:rsidP="00D219D3">
      <w:pPr>
        <w:numPr>
          <w:ilvl w:val="0"/>
          <w:numId w:val="2"/>
        </w:numPr>
      </w:pPr>
      <w:r w:rsidRPr="00D219D3">
        <w:rPr>
          <w:b/>
          <w:bCs/>
        </w:rPr>
        <w:t xml:space="preserve">Accelerate MA-Specific API Use Cases: </w:t>
      </w:r>
      <w:r w:rsidRPr="00D219D3">
        <w:t>Many Medicare tech vendors focus on MA-specific workflows. CMS could prioritize APIs for key MA experiences</w:t>
      </w:r>
      <w:r w:rsidR="39F6568A">
        <w:t xml:space="preserve"> and attributes </w:t>
      </w:r>
      <w:r w:rsidRPr="00D219D3">
        <w:t>—e.g., election periods, LIS/Medicaid flagging, enrollment tracking status.</w:t>
      </w:r>
    </w:p>
    <w:p w14:paraId="42DC0C86" w14:textId="77777777" w:rsidR="00D219D3" w:rsidRPr="00D219D3" w:rsidRDefault="00D219D3" w:rsidP="00D219D3">
      <w:pPr>
        <w:rPr>
          <w:b/>
          <w:bCs/>
        </w:rPr>
      </w:pPr>
      <w:proofErr w:type="gramStart"/>
      <w:r w:rsidRPr="00D219D3">
        <w:rPr>
          <w:b/>
          <w:bCs/>
        </w:rPr>
        <w:t>Longer-term</w:t>
      </w:r>
      <w:proofErr w:type="gramEnd"/>
      <w:r w:rsidRPr="00D219D3">
        <w:rPr>
          <w:b/>
          <w:bCs/>
        </w:rPr>
        <w:t>:</w:t>
      </w:r>
    </w:p>
    <w:p w14:paraId="0ED95743" w14:textId="77777777" w:rsidR="00D219D3" w:rsidRPr="00D219D3" w:rsidRDefault="00D219D3" w:rsidP="00D219D3">
      <w:pPr>
        <w:numPr>
          <w:ilvl w:val="0"/>
          <w:numId w:val="3"/>
        </w:numPr>
      </w:pPr>
      <w:r w:rsidRPr="00D219D3">
        <w:rPr>
          <w:b/>
          <w:bCs/>
        </w:rPr>
        <w:t xml:space="preserve">Create Medicare Digital Ecosystem Certification Programs: </w:t>
      </w:r>
      <w:r w:rsidRPr="00D219D3">
        <w:t>CMS could create standards that technology platforms must meet (e.g., data privacy, beneficiary UX) to receive a “CMS digital-ready” certification—signaling quality and enabling trust.</w:t>
      </w:r>
    </w:p>
    <w:p w14:paraId="42F54C01" w14:textId="5D4DE84C" w:rsidR="00D219D3" w:rsidRPr="00D219D3" w:rsidRDefault="00D219D3" w:rsidP="00D219D3">
      <w:pPr>
        <w:numPr>
          <w:ilvl w:val="0"/>
          <w:numId w:val="3"/>
        </w:numPr>
      </w:pPr>
      <w:r w:rsidRPr="00D219D3">
        <w:rPr>
          <w:b/>
          <w:bCs/>
        </w:rPr>
        <w:t xml:space="preserve">Expand Real-Time Access to Claims, Encounter, and Benefit Utilization Data: </w:t>
      </w:r>
      <w:r w:rsidRPr="00D219D3">
        <w:t>Real-time APIs would allow platforms like SunFire to deliver advanced beneficiary support tools (e.g., personalized plan switching recommendations based on prior utilization).</w:t>
      </w:r>
      <w:r w:rsidR="002266B2">
        <w:t xml:space="preserve"> This needs to be accessible in an enrollment environment (e.g. telephonic</w:t>
      </w:r>
      <w:r w:rsidR="005F65F5">
        <w:t xml:space="preserve">, with proper member consent) </w:t>
      </w:r>
      <w:proofErr w:type="gramStart"/>
      <w:r w:rsidR="005F65F5">
        <w:t>in order to</w:t>
      </w:r>
      <w:proofErr w:type="gramEnd"/>
      <w:r w:rsidR="005F65F5">
        <w:t xml:space="preserve"> optimize the plan selection process. </w:t>
      </w:r>
      <w:r w:rsidR="00FC20D4">
        <w:t>Current Blue Button tools do not work well in a broker-driven enrollment experience.</w:t>
      </w:r>
    </w:p>
    <w:p w14:paraId="577191B6" w14:textId="77777777" w:rsidR="00D219D3" w:rsidRPr="00D219D3" w:rsidRDefault="00D219D3" w:rsidP="00D219D3">
      <w:pPr>
        <w:rPr>
          <w:b/>
          <w:bCs/>
        </w:rPr>
      </w:pPr>
      <w:r w:rsidRPr="00D219D3">
        <w:rPr>
          <w:b/>
          <w:bCs/>
        </w:rPr>
        <w:t>TD-2. Regarding CMS Data, to stimulate developer interest—</w:t>
      </w:r>
    </w:p>
    <w:p w14:paraId="3AEFDAAB" w14:textId="77777777" w:rsidR="00D219D3" w:rsidRPr="00D219D3" w:rsidRDefault="00D219D3" w:rsidP="00D219D3">
      <w:pPr>
        <w:rPr>
          <w:b/>
          <w:bCs/>
        </w:rPr>
      </w:pPr>
      <w:r w:rsidRPr="00D219D3">
        <w:rPr>
          <w:b/>
          <w:bCs/>
        </w:rPr>
        <w:t>a. What additional data would be most valuable if made available through CMS APIs?</w:t>
      </w:r>
    </w:p>
    <w:p w14:paraId="1EA4AD03" w14:textId="2F5121DF" w:rsidR="00D219D3" w:rsidRPr="00D219D3" w:rsidRDefault="00D219D3" w:rsidP="00D219D3">
      <w:pPr>
        <w:numPr>
          <w:ilvl w:val="0"/>
          <w:numId w:val="4"/>
        </w:numPr>
      </w:pPr>
      <w:r w:rsidRPr="00D219D3">
        <w:t xml:space="preserve">Election </w:t>
      </w:r>
      <w:r w:rsidR="00E176D1">
        <w:t>p</w:t>
      </w:r>
      <w:r w:rsidRPr="00D219D3">
        <w:t xml:space="preserve">eriod </w:t>
      </w:r>
      <w:r w:rsidR="00E176D1">
        <w:t>e</w:t>
      </w:r>
      <w:r w:rsidRPr="00D219D3">
        <w:t>ligibility (including SEP flags)</w:t>
      </w:r>
    </w:p>
    <w:p w14:paraId="2E8E0C3B" w14:textId="2247DEB1" w:rsidR="00D219D3" w:rsidRDefault="00D219D3" w:rsidP="00D219D3">
      <w:pPr>
        <w:numPr>
          <w:ilvl w:val="0"/>
          <w:numId w:val="4"/>
        </w:numPr>
      </w:pPr>
      <w:r w:rsidRPr="00D219D3">
        <w:t>Real-</w:t>
      </w:r>
      <w:r w:rsidR="00E176D1">
        <w:t>t</w:t>
      </w:r>
      <w:r w:rsidRPr="00D219D3">
        <w:t xml:space="preserve">ime LIS/Medicaid </w:t>
      </w:r>
      <w:r w:rsidR="00E176D1">
        <w:t>d</w:t>
      </w:r>
      <w:r w:rsidRPr="00D219D3">
        <w:t xml:space="preserve">ual </w:t>
      </w:r>
      <w:r w:rsidR="00E176D1">
        <w:t>e</w:t>
      </w:r>
      <w:r w:rsidRPr="00D219D3">
        <w:t xml:space="preserve">ligibility </w:t>
      </w:r>
      <w:r w:rsidR="00E176D1">
        <w:t>f</w:t>
      </w:r>
      <w:r w:rsidRPr="00D219D3">
        <w:t>lags</w:t>
      </w:r>
    </w:p>
    <w:p w14:paraId="5EC641B1" w14:textId="70CC575F" w:rsidR="0076553E" w:rsidRPr="00D219D3" w:rsidRDefault="00F66FAD" w:rsidP="00D219D3">
      <w:pPr>
        <w:numPr>
          <w:ilvl w:val="0"/>
          <w:numId w:val="4"/>
        </w:numPr>
      </w:pPr>
      <w:r>
        <w:t>Real-</w:t>
      </w:r>
      <w:r w:rsidR="00E176D1">
        <w:t>t</w:t>
      </w:r>
      <w:r>
        <w:t xml:space="preserve">ime Medicaid </w:t>
      </w:r>
      <w:r w:rsidR="00E176D1">
        <w:t>l</w:t>
      </w:r>
      <w:r>
        <w:t>evels</w:t>
      </w:r>
    </w:p>
    <w:p w14:paraId="514D4EDB" w14:textId="6D10CE06" w:rsidR="00A36EA8" w:rsidRPr="00D219D3" w:rsidRDefault="00A36EA8" w:rsidP="00D219D3">
      <w:pPr>
        <w:numPr>
          <w:ilvl w:val="0"/>
          <w:numId w:val="4"/>
        </w:numPr>
      </w:pPr>
      <w:r>
        <w:t xml:space="preserve">Direct platform access to BEQ and </w:t>
      </w:r>
      <w:proofErr w:type="spellStart"/>
      <w:r>
        <w:t>MARx</w:t>
      </w:r>
      <w:proofErr w:type="spellEnd"/>
    </w:p>
    <w:p w14:paraId="07AB2A3F" w14:textId="77777777" w:rsidR="00D219D3" w:rsidRPr="00D219D3" w:rsidRDefault="00D219D3" w:rsidP="00D219D3">
      <w:pPr>
        <w:rPr>
          <w:b/>
          <w:bCs/>
        </w:rPr>
      </w:pPr>
      <w:r w:rsidRPr="00D219D3">
        <w:rPr>
          <w:b/>
          <w:bCs/>
        </w:rPr>
        <w:t>b. What data sources are most valuable alongside the data available through the Blue Button 2.0 API?</w:t>
      </w:r>
    </w:p>
    <w:p w14:paraId="76E3786F" w14:textId="518D6408" w:rsidR="00D219D3" w:rsidRPr="00D219D3" w:rsidRDefault="00D219D3" w:rsidP="00D219D3">
      <w:pPr>
        <w:numPr>
          <w:ilvl w:val="0"/>
          <w:numId w:val="5"/>
        </w:numPr>
      </w:pPr>
      <w:r w:rsidRPr="00D219D3">
        <w:t xml:space="preserve">CMS </w:t>
      </w:r>
      <w:r w:rsidR="00B61B31">
        <w:t>r</w:t>
      </w:r>
      <w:r w:rsidRPr="00D219D3">
        <w:t xml:space="preserve">isk </w:t>
      </w:r>
      <w:r w:rsidR="00B61B31">
        <w:t>a</w:t>
      </w:r>
      <w:r w:rsidRPr="00D219D3">
        <w:t xml:space="preserve">djustment &amp; HCC </w:t>
      </w:r>
      <w:r w:rsidR="00B61B31">
        <w:t>s</w:t>
      </w:r>
      <w:r w:rsidRPr="00D219D3">
        <w:t>cores</w:t>
      </w:r>
    </w:p>
    <w:p w14:paraId="0F90356F" w14:textId="7681FF51" w:rsidR="00D219D3" w:rsidRPr="00D219D3" w:rsidRDefault="00D219D3" w:rsidP="00D219D3">
      <w:pPr>
        <w:numPr>
          <w:ilvl w:val="0"/>
          <w:numId w:val="5"/>
        </w:numPr>
      </w:pPr>
      <w:r w:rsidRPr="00D219D3">
        <w:t xml:space="preserve">Provider </w:t>
      </w:r>
      <w:r w:rsidR="00B61B31">
        <w:t>d</w:t>
      </w:r>
      <w:r w:rsidRPr="00D219D3">
        <w:t xml:space="preserve">irectory </w:t>
      </w:r>
      <w:r w:rsidR="00B61B31">
        <w:t>d</w:t>
      </w:r>
      <w:r w:rsidRPr="00D219D3">
        <w:t xml:space="preserve">ata </w:t>
      </w:r>
      <w:r w:rsidR="00B61B31">
        <w:t>l</w:t>
      </w:r>
      <w:r w:rsidRPr="00D219D3">
        <w:t xml:space="preserve">inked to </w:t>
      </w:r>
      <w:r w:rsidR="00E176D1">
        <w:t>n</w:t>
      </w:r>
      <w:r w:rsidRPr="00D219D3">
        <w:t xml:space="preserve">etwork </w:t>
      </w:r>
      <w:r w:rsidR="00E176D1">
        <w:t>p</w:t>
      </w:r>
      <w:r w:rsidRPr="00D219D3">
        <w:t>articipation (from MA plans)</w:t>
      </w:r>
    </w:p>
    <w:p w14:paraId="2A5EA796" w14:textId="77777777" w:rsidR="00D219D3" w:rsidRPr="00D219D3" w:rsidRDefault="00D219D3" w:rsidP="00D219D3">
      <w:pPr>
        <w:rPr>
          <w:b/>
          <w:bCs/>
        </w:rPr>
      </w:pPr>
      <w:r w:rsidRPr="00D219D3">
        <w:rPr>
          <w:b/>
          <w:bCs/>
        </w:rPr>
        <w:t>c. What obstacles prevent accessing these data sources today?</w:t>
      </w:r>
    </w:p>
    <w:p w14:paraId="0C4FEB2E" w14:textId="775A6384" w:rsidR="00D219D3" w:rsidRPr="00D219D3" w:rsidRDefault="00D219D3" w:rsidP="00D219D3">
      <w:pPr>
        <w:numPr>
          <w:ilvl w:val="0"/>
          <w:numId w:val="6"/>
        </w:numPr>
      </w:pPr>
      <w:r w:rsidRPr="00D219D3">
        <w:t xml:space="preserve">Data </w:t>
      </w:r>
      <w:r w:rsidR="006F2AF8">
        <w:t>f</w:t>
      </w:r>
      <w:r w:rsidRPr="00D219D3">
        <w:t xml:space="preserve">ragmentation &amp; </w:t>
      </w:r>
      <w:r w:rsidR="006F2AF8">
        <w:t>i</w:t>
      </w:r>
      <w:r w:rsidRPr="00D219D3">
        <w:t xml:space="preserve">nconsistency </w:t>
      </w:r>
      <w:r w:rsidR="006F2AF8">
        <w:t>a</w:t>
      </w:r>
      <w:r w:rsidRPr="00D219D3">
        <w:t xml:space="preserve">cross </w:t>
      </w:r>
      <w:r w:rsidR="006F2AF8">
        <w:t>p</w:t>
      </w:r>
      <w:r w:rsidRPr="00D219D3">
        <w:t xml:space="preserve">lans and </w:t>
      </w:r>
      <w:r w:rsidR="006F2AF8">
        <w:t>s</w:t>
      </w:r>
      <w:r w:rsidRPr="00D219D3">
        <w:t>tates</w:t>
      </w:r>
    </w:p>
    <w:p w14:paraId="70FDF456" w14:textId="20824F59" w:rsidR="00D219D3" w:rsidRPr="00D219D3" w:rsidRDefault="00D219D3" w:rsidP="00D219D3">
      <w:pPr>
        <w:numPr>
          <w:ilvl w:val="0"/>
          <w:numId w:val="6"/>
        </w:numPr>
      </w:pPr>
      <w:r w:rsidRPr="00D219D3">
        <w:t xml:space="preserve">Strict </w:t>
      </w:r>
      <w:r w:rsidR="00B61B31">
        <w:t>d</w:t>
      </w:r>
      <w:r w:rsidRPr="00D219D3">
        <w:t xml:space="preserve">ata </w:t>
      </w:r>
      <w:r w:rsidR="00B61B31">
        <w:t>u</w:t>
      </w:r>
      <w:r w:rsidRPr="00D219D3">
        <w:t xml:space="preserve">se </w:t>
      </w:r>
      <w:r w:rsidR="006F2AF8">
        <w:t>a</w:t>
      </w:r>
      <w:r w:rsidRPr="00D219D3">
        <w:t xml:space="preserve">greements &amp; </w:t>
      </w:r>
      <w:r w:rsidR="006F2AF8">
        <w:t>l</w:t>
      </w:r>
      <w:r w:rsidRPr="00D219D3">
        <w:t xml:space="preserve">ong </w:t>
      </w:r>
      <w:r w:rsidR="006F2AF8">
        <w:t>o</w:t>
      </w:r>
      <w:r w:rsidRPr="00D219D3">
        <w:t xml:space="preserve">nboarding </w:t>
      </w:r>
      <w:r w:rsidR="006F2AF8">
        <w:t>t</w:t>
      </w:r>
      <w:r w:rsidRPr="00D219D3">
        <w:t>imes</w:t>
      </w:r>
    </w:p>
    <w:p w14:paraId="59938306" w14:textId="77777777" w:rsidR="00D219D3" w:rsidRPr="00D219D3" w:rsidRDefault="00D219D3" w:rsidP="00D219D3">
      <w:pPr>
        <w:rPr>
          <w:b/>
          <w:bCs/>
        </w:rPr>
      </w:pPr>
      <w:r w:rsidRPr="00D219D3">
        <w:rPr>
          <w:b/>
          <w:bCs/>
        </w:rPr>
        <w:t>d. What other APIs should CMS and ASTP/ONC consider including in program policies to unleash innovation and support patients and providers?</w:t>
      </w:r>
    </w:p>
    <w:p w14:paraId="0B1659B8" w14:textId="5F5F933E" w:rsidR="00D219D3" w:rsidRPr="00D219D3" w:rsidRDefault="00D219D3" w:rsidP="00D219D3">
      <w:pPr>
        <w:numPr>
          <w:ilvl w:val="0"/>
          <w:numId w:val="7"/>
        </w:numPr>
      </w:pPr>
      <w:r w:rsidRPr="00D219D3">
        <w:t xml:space="preserve">Broker </w:t>
      </w:r>
      <w:r w:rsidR="00911DD2">
        <w:t>e</w:t>
      </w:r>
      <w:r w:rsidRPr="00D219D3">
        <w:t xml:space="preserve">nrollment </w:t>
      </w:r>
      <w:r w:rsidR="00911DD2">
        <w:t>h</w:t>
      </w:r>
      <w:r w:rsidRPr="00D219D3">
        <w:t xml:space="preserve">istory and </w:t>
      </w:r>
      <w:r w:rsidR="00911DD2">
        <w:t>p</w:t>
      </w:r>
      <w:r w:rsidRPr="00D219D3">
        <w:t xml:space="preserve">lan </w:t>
      </w:r>
      <w:r w:rsidR="00911DD2">
        <w:t>c</w:t>
      </w:r>
      <w:r w:rsidRPr="00D219D3">
        <w:t xml:space="preserve">hange </w:t>
      </w:r>
      <w:r w:rsidR="00911DD2">
        <w:t>l</w:t>
      </w:r>
      <w:r w:rsidRPr="00D219D3">
        <w:t>ogs</w:t>
      </w:r>
    </w:p>
    <w:p w14:paraId="737CA7D4" w14:textId="6077F078" w:rsidR="00D219D3" w:rsidRPr="00D219D3" w:rsidRDefault="00D219D3" w:rsidP="00D219D3">
      <w:pPr>
        <w:numPr>
          <w:ilvl w:val="0"/>
          <w:numId w:val="7"/>
        </w:numPr>
      </w:pPr>
      <w:r w:rsidRPr="00D219D3">
        <w:t xml:space="preserve">Enrollment </w:t>
      </w:r>
      <w:r w:rsidR="00911DD2">
        <w:t>p</w:t>
      </w:r>
      <w:r w:rsidRPr="00D219D3">
        <w:t xml:space="preserve">rocessing </w:t>
      </w:r>
      <w:r w:rsidR="00911DD2">
        <w:t>s</w:t>
      </w:r>
      <w:r w:rsidRPr="00D219D3">
        <w:t xml:space="preserve">tatus &amp; </w:t>
      </w:r>
      <w:r w:rsidR="00911DD2">
        <w:t>e</w:t>
      </w:r>
      <w:r w:rsidRPr="00D219D3">
        <w:t xml:space="preserve">rror </w:t>
      </w:r>
      <w:r w:rsidR="00911DD2">
        <w:t>f</w:t>
      </w:r>
      <w:r w:rsidRPr="00D219D3">
        <w:t>eedback APIs</w:t>
      </w:r>
      <w:r w:rsidR="00911DD2">
        <w:t xml:space="preserve"> (RFIs)</w:t>
      </w:r>
    </w:p>
    <w:p w14:paraId="103F74DE" w14:textId="5A435CF4" w:rsidR="00D219D3" w:rsidRPr="00D219D3" w:rsidRDefault="00D219D3" w:rsidP="00D219D3">
      <w:pPr>
        <w:numPr>
          <w:ilvl w:val="0"/>
          <w:numId w:val="7"/>
        </w:numPr>
      </w:pPr>
      <w:r w:rsidRPr="00D219D3">
        <w:t xml:space="preserve">Prior </w:t>
      </w:r>
      <w:r w:rsidR="00C23F15">
        <w:t>a</w:t>
      </w:r>
      <w:r w:rsidRPr="00D219D3">
        <w:t>uthorization APIs (for MA plans)</w:t>
      </w:r>
    </w:p>
    <w:p w14:paraId="6D731E12" w14:textId="4192B7D0" w:rsidR="00D219D3" w:rsidRPr="00D219D3" w:rsidRDefault="00D219D3" w:rsidP="00D219D3">
      <w:pPr>
        <w:rPr>
          <w:b/>
          <w:bCs/>
        </w:rPr>
      </w:pPr>
    </w:p>
    <w:p w14:paraId="745585EE" w14:textId="77777777" w:rsidR="00D219D3" w:rsidRPr="00D219D3" w:rsidRDefault="00D219D3" w:rsidP="00D219D3">
      <w:pPr>
        <w:rPr>
          <w:b/>
          <w:bCs/>
        </w:rPr>
      </w:pPr>
      <w:r w:rsidRPr="00D219D3">
        <w:rPr>
          <w:b/>
          <w:bCs/>
        </w:rPr>
        <w:t>F. Value-Based Care Organizations</w:t>
      </w:r>
    </w:p>
    <w:p w14:paraId="10000329" w14:textId="77777777" w:rsidR="00D219D3" w:rsidRPr="00D219D3" w:rsidRDefault="00D219D3" w:rsidP="00D219D3">
      <w:pPr>
        <w:rPr>
          <w:b/>
          <w:bCs/>
        </w:rPr>
      </w:pPr>
      <w:r w:rsidRPr="00D219D3">
        <w:rPr>
          <w:b/>
          <w:bCs/>
        </w:rPr>
        <w:t>VB-2. How can key themes and technologies such as artificial intelligence, population health analytics, risk stratification, care coordination, usability, quality measurement, and patient engagement be better integrated into APM requirements?</w:t>
      </w:r>
    </w:p>
    <w:p w14:paraId="6B85ED92" w14:textId="77777777" w:rsidR="00D219D3" w:rsidRPr="00D219D3" w:rsidRDefault="00D219D3" w:rsidP="00D219D3">
      <w:r w:rsidRPr="00D219D3">
        <w:t>SunFire recommends that CMS expand APM requirements to leverage technology platforms that touch the member experience upstream (i.e., at plan selection and onboarding):</w:t>
      </w:r>
    </w:p>
    <w:p w14:paraId="0BF7E44A" w14:textId="77777777" w:rsidR="00D219D3" w:rsidRPr="00D219D3" w:rsidRDefault="00D219D3" w:rsidP="00D219D3">
      <w:pPr>
        <w:numPr>
          <w:ilvl w:val="0"/>
          <w:numId w:val="8"/>
        </w:numPr>
      </w:pPr>
      <w:r w:rsidRPr="00D219D3">
        <w:rPr>
          <w:b/>
          <w:bCs/>
        </w:rPr>
        <w:t xml:space="preserve">AI-Driven Risk Stratification at Enrollment: </w:t>
      </w:r>
      <w:r w:rsidRPr="00D219D3">
        <w:t>CMS should incentivize use of pre-enrollment tools that surface social risk factors, chronic conditions, and medication profiles using AI, helping APM participants proactively address high-risk members.</w:t>
      </w:r>
    </w:p>
    <w:p w14:paraId="3FFDB43D" w14:textId="084444F1" w:rsidR="00D219D3" w:rsidRPr="00D219D3" w:rsidRDefault="00D219D3" w:rsidP="00D219D3">
      <w:pPr>
        <w:numPr>
          <w:ilvl w:val="0"/>
          <w:numId w:val="8"/>
        </w:numPr>
      </w:pPr>
      <w:r w:rsidRPr="00D219D3">
        <w:rPr>
          <w:b/>
          <w:bCs/>
        </w:rPr>
        <w:t xml:space="preserve">Care Coordination </w:t>
      </w:r>
      <w:r w:rsidR="00374BE3">
        <w:rPr>
          <w:b/>
          <w:bCs/>
        </w:rPr>
        <w:t>f</w:t>
      </w:r>
      <w:r w:rsidRPr="00D219D3">
        <w:rPr>
          <w:b/>
          <w:bCs/>
        </w:rPr>
        <w:t xml:space="preserve">rom the Start: </w:t>
      </w:r>
      <w:r w:rsidRPr="00D219D3">
        <w:t>Requiring interoperability between enrollment systems and care coordination platforms could help APM entities initiate care plans sooner.</w:t>
      </w:r>
    </w:p>
    <w:p w14:paraId="02F85B56" w14:textId="77777777" w:rsidR="00D219D3" w:rsidRPr="00D219D3" w:rsidRDefault="00D219D3" w:rsidP="00D219D3">
      <w:pPr>
        <w:numPr>
          <w:ilvl w:val="0"/>
          <w:numId w:val="8"/>
        </w:numPr>
      </w:pPr>
      <w:r w:rsidRPr="00D219D3">
        <w:rPr>
          <w:b/>
          <w:bCs/>
        </w:rPr>
        <w:t xml:space="preserve">Measure Usability and Satisfaction at Touchpoints Beyond the Clinic: </w:t>
      </w:r>
      <w:r w:rsidRPr="00D219D3">
        <w:t>Include digital engagement platforms in APM quality metrics (e.g., does the platform improve member comprehension of plan benefits, provider access, or engagement?).</w:t>
      </w:r>
    </w:p>
    <w:p w14:paraId="0CD4972F" w14:textId="77777777" w:rsidR="00D219D3" w:rsidRPr="00D219D3" w:rsidRDefault="00D219D3" w:rsidP="00D219D3">
      <w:pPr>
        <w:numPr>
          <w:ilvl w:val="0"/>
          <w:numId w:val="8"/>
        </w:numPr>
      </w:pPr>
      <w:r w:rsidRPr="00D219D3">
        <w:rPr>
          <w:b/>
          <w:bCs/>
        </w:rPr>
        <w:t xml:space="preserve">Leverage Enrollment and Engagement Data for Population Health: </w:t>
      </w:r>
      <w:r w:rsidRPr="00D219D3">
        <w:t xml:space="preserve">Platforms like SunFire can </w:t>
      </w:r>
      <w:proofErr w:type="gramStart"/>
      <w:r w:rsidRPr="00D219D3">
        <w:t>contribute</w:t>
      </w:r>
      <w:proofErr w:type="gramEnd"/>
      <w:r w:rsidRPr="00D219D3">
        <w:t xml:space="preserve"> member-level engagement and selection trends to inform APM risk targeting and resource allocation.</w:t>
      </w:r>
    </w:p>
    <w:p w14:paraId="52B8AE9B" w14:textId="77777777" w:rsidR="00D219D3" w:rsidRPr="00D219D3" w:rsidRDefault="00D219D3" w:rsidP="00D219D3">
      <w:pPr>
        <w:rPr>
          <w:b/>
          <w:bCs/>
        </w:rPr>
      </w:pPr>
      <w:r w:rsidRPr="00D219D3">
        <w:rPr>
          <w:b/>
          <w:bCs/>
        </w:rPr>
        <w:t>VB-15. How could a nationwide provider directory of FHIR endpoints help improve access to patient data and understanding of claims data sources? What key data elements would be necessary in a nationwide FHIR endpoints directory to maximize its effectiveness?</w:t>
      </w:r>
    </w:p>
    <w:p w14:paraId="120F5A8D" w14:textId="77777777" w:rsidR="00D219D3" w:rsidRPr="00D219D3" w:rsidRDefault="00D219D3" w:rsidP="00D219D3">
      <w:r w:rsidRPr="00D219D3">
        <w:t>A nationwide FHIR-enabled provider directory would:</w:t>
      </w:r>
    </w:p>
    <w:p w14:paraId="72118D24" w14:textId="77777777" w:rsidR="00D219D3" w:rsidRPr="00D219D3" w:rsidRDefault="00D219D3" w:rsidP="00D219D3">
      <w:pPr>
        <w:numPr>
          <w:ilvl w:val="0"/>
          <w:numId w:val="9"/>
        </w:numPr>
      </w:pPr>
      <w:r w:rsidRPr="00D219D3">
        <w:rPr>
          <w:b/>
          <w:bCs/>
        </w:rPr>
        <w:t xml:space="preserve">Enable Seamless Access to Claims &amp; Encounter Data Across Care Settings: </w:t>
      </w:r>
      <w:r w:rsidRPr="00D219D3">
        <w:t>SunFire and other platforms could use these endpoints to support real-time clinical data exchange across payers, improving care coordination and benefit personalization.</w:t>
      </w:r>
    </w:p>
    <w:p w14:paraId="26608794" w14:textId="77777777" w:rsidR="00D219D3" w:rsidRPr="00D219D3" w:rsidRDefault="00D219D3" w:rsidP="00D219D3">
      <w:pPr>
        <w:numPr>
          <w:ilvl w:val="0"/>
          <w:numId w:val="9"/>
        </w:numPr>
      </w:pPr>
      <w:r w:rsidRPr="00D219D3">
        <w:rPr>
          <w:b/>
          <w:bCs/>
        </w:rPr>
        <w:t xml:space="preserve">Standardize Provider Data Exchange: </w:t>
      </w:r>
      <w:r w:rsidRPr="00D219D3">
        <w:t>Reduces errors in provider matching, referral management, and network validation—core elements for both compliance and member satisfaction.</w:t>
      </w:r>
    </w:p>
    <w:p w14:paraId="603E0903" w14:textId="77777777" w:rsidR="00D219D3" w:rsidRPr="00D219D3" w:rsidRDefault="00D219D3" w:rsidP="00D219D3">
      <w:pPr>
        <w:numPr>
          <w:ilvl w:val="0"/>
          <w:numId w:val="9"/>
        </w:numPr>
      </w:pPr>
      <w:r w:rsidRPr="00D219D3">
        <w:rPr>
          <w:b/>
          <w:bCs/>
        </w:rPr>
        <w:t xml:space="preserve">Power Member Navigation Tools: </w:t>
      </w:r>
      <w:r w:rsidRPr="00D219D3">
        <w:t>A centralized source of provider data allows tools like SunFire to confidently direct members to in-network, high-performing providers.</w:t>
      </w:r>
    </w:p>
    <w:p w14:paraId="46ECA689" w14:textId="77777777" w:rsidR="00D219D3" w:rsidRPr="00D219D3" w:rsidRDefault="00D219D3" w:rsidP="00D219D3">
      <w:pPr>
        <w:rPr>
          <w:b/>
          <w:bCs/>
        </w:rPr>
      </w:pPr>
      <w:r w:rsidRPr="00D219D3">
        <w:rPr>
          <w:b/>
          <w:bCs/>
        </w:rPr>
        <w:t>Key data elements needed:</w:t>
      </w:r>
    </w:p>
    <w:p w14:paraId="7FBDA591" w14:textId="5D1A981D" w:rsidR="00D219D3" w:rsidRPr="00D219D3" w:rsidRDefault="00D219D3" w:rsidP="00D219D3">
      <w:pPr>
        <w:numPr>
          <w:ilvl w:val="0"/>
          <w:numId w:val="10"/>
        </w:numPr>
      </w:pPr>
      <w:r w:rsidRPr="00D219D3">
        <w:t xml:space="preserve">NPI and </w:t>
      </w:r>
      <w:r w:rsidR="001D12CF">
        <w:t>d</w:t>
      </w:r>
      <w:r w:rsidRPr="00D219D3">
        <w:t xml:space="preserve">igital </w:t>
      </w:r>
      <w:r w:rsidR="001D12CF">
        <w:t>i</w:t>
      </w:r>
      <w:r w:rsidRPr="00D219D3">
        <w:t>dentity (with Trust Frameworks)</w:t>
      </w:r>
    </w:p>
    <w:p w14:paraId="298596AD" w14:textId="328FF539" w:rsidR="00D219D3" w:rsidRPr="00D219D3" w:rsidRDefault="00D219D3" w:rsidP="00D219D3">
      <w:pPr>
        <w:numPr>
          <w:ilvl w:val="0"/>
          <w:numId w:val="10"/>
        </w:numPr>
      </w:pPr>
      <w:r w:rsidRPr="00D219D3">
        <w:t xml:space="preserve">Organizational </w:t>
      </w:r>
      <w:r w:rsidR="00723D82">
        <w:t>a</w:t>
      </w:r>
      <w:r w:rsidRPr="00D219D3">
        <w:t xml:space="preserve">ffiliations &amp; </w:t>
      </w:r>
      <w:r w:rsidR="00723D82">
        <w:t>p</w:t>
      </w:r>
      <w:r w:rsidRPr="00D219D3">
        <w:t xml:space="preserve">ractice </w:t>
      </w:r>
      <w:r w:rsidR="00723D82">
        <w:t>l</w:t>
      </w:r>
      <w:r w:rsidRPr="00D219D3">
        <w:t>ocations</w:t>
      </w:r>
    </w:p>
    <w:p w14:paraId="04F22D03" w14:textId="724688C5" w:rsidR="00D219D3" w:rsidRPr="00D219D3" w:rsidRDefault="00D219D3" w:rsidP="00D219D3">
      <w:pPr>
        <w:numPr>
          <w:ilvl w:val="0"/>
          <w:numId w:val="10"/>
        </w:numPr>
      </w:pPr>
      <w:r w:rsidRPr="00D219D3">
        <w:t xml:space="preserve">Payer </w:t>
      </w:r>
      <w:r w:rsidR="00723D82">
        <w:t>n</w:t>
      </w:r>
      <w:r w:rsidRPr="00D219D3">
        <w:t xml:space="preserve">etwork </w:t>
      </w:r>
      <w:r w:rsidR="00723D82">
        <w:t>p</w:t>
      </w:r>
      <w:r w:rsidRPr="00D219D3">
        <w:t>articipation (by plan and effective dates)</w:t>
      </w:r>
    </w:p>
    <w:p w14:paraId="39BA23D5" w14:textId="747036BB" w:rsidR="0054759D" w:rsidRPr="00D219D3" w:rsidRDefault="00D219D3" w:rsidP="00D219D3">
      <w:pPr>
        <w:numPr>
          <w:ilvl w:val="0"/>
          <w:numId w:val="10"/>
        </w:numPr>
      </w:pPr>
      <w:r w:rsidRPr="00D219D3">
        <w:t xml:space="preserve">Data </w:t>
      </w:r>
      <w:r w:rsidR="001D12CF">
        <w:t>s</w:t>
      </w:r>
      <w:r w:rsidRPr="00D219D3">
        <w:t xml:space="preserve">haring </w:t>
      </w:r>
      <w:r w:rsidR="001D12CF">
        <w:t>c</w:t>
      </w:r>
      <w:r w:rsidRPr="00D219D3">
        <w:t xml:space="preserve">onsent </w:t>
      </w:r>
      <w:r w:rsidR="001D12CF">
        <w:t>c</w:t>
      </w:r>
      <w:r w:rsidRPr="00D219D3">
        <w:t xml:space="preserve">apabilities or </w:t>
      </w:r>
      <w:r w:rsidR="001D12CF">
        <w:t>f</w:t>
      </w:r>
      <w:r w:rsidRPr="00D219D3">
        <w:t>lags</w:t>
      </w:r>
    </w:p>
    <w:sectPr w:rsidR="0054759D" w:rsidRPr="00D21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623E"/>
    <w:multiLevelType w:val="multilevel"/>
    <w:tmpl w:val="752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E4868"/>
    <w:multiLevelType w:val="multilevel"/>
    <w:tmpl w:val="190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97113"/>
    <w:multiLevelType w:val="multilevel"/>
    <w:tmpl w:val="498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72304"/>
    <w:multiLevelType w:val="multilevel"/>
    <w:tmpl w:val="0B9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202A9"/>
    <w:multiLevelType w:val="multilevel"/>
    <w:tmpl w:val="8AD8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A097F"/>
    <w:multiLevelType w:val="multilevel"/>
    <w:tmpl w:val="D72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00274"/>
    <w:multiLevelType w:val="multilevel"/>
    <w:tmpl w:val="9F6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C4962"/>
    <w:multiLevelType w:val="multilevel"/>
    <w:tmpl w:val="DE1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B509F"/>
    <w:multiLevelType w:val="multilevel"/>
    <w:tmpl w:val="58A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23EF4"/>
    <w:multiLevelType w:val="multilevel"/>
    <w:tmpl w:val="B8AA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58053">
    <w:abstractNumId w:val="6"/>
  </w:num>
  <w:num w:numId="2" w16cid:durableId="46997939">
    <w:abstractNumId w:val="3"/>
  </w:num>
  <w:num w:numId="3" w16cid:durableId="642807835">
    <w:abstractNumId w:val="0"/>
  </w:num>
  <w:num w:numId="4" w16cid:durableId="2099016899">
    <w:abstractNumId w:val="8"/>
  </w:num>
  <w:num w:numId="5" w16cid:durableId="2139301737">
    <w:abstractNumId w:val="4"/>
  </w:num>
  <w:num w:numId="6" w16cid:durableId="1678338572">
    <w:abstractNumId w:val="1"/>
  </w:num>
  <w:num w:numId="7" w16cid:durableId="1639535024">
    <w:abstractNumId w:val="2"/>
  </w:num>
  <w:num w:numId="8" w16cid:durableId="6177390">
    <w:abstractNumId w:val="9"/>
  </w:num>
  <w:num w:numId="9" w16cid:durableId="447824172">
    <w:abstractNumId w:val="5"/>
  </w:num>
  <w:num w:numId="10" w16cid:durableId="1554268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56E"/>
    <w:rsid w:val="000064B9"/>
    <w:rsid w:val="0009273D"/>
    <w:rsid w:val="00095ED3"/>
    <w:rsid w:val="000C1B6B"/>
    <w:rsid w:val="00114AFF"/>
    <w:rsid w:val="00176CC8"/>
    <w:rsid w:val="001D12CF"/>
    <w:rsid w:val="0021578C"/>
    <w:rsid w:val="002266B2"/>
    <w:rsid w:val="00247B9F"/>
    <w:rsid w:val="00374BE3"/>
    <w:rsid w:val="00410064"/>
    <w:rsid w:val="00420F5D"/>
    <w:rsid w:val="004654A4"/>
    <w:rsid w:val="0054759D"/>
    <w:rsid w:val="005F65F5"/>
    <w:rsid w:val="006116FC"/>
    <w:rsid w:val="0069321A"/>
    <w:rsid w:val="006F2AF8"/>
    <w:rsid w:val="007021EB"/>
    <w:rsid w:val="0070244B"/>
    <w:rsid w:val="00723D82"/>
    <w:rsid w:val="00752030"/>
    <w:rsid w:val="0076553E"/>
    <w:rsid w:val="0077B9DC"/>
    <w:rsid w:val="007D689B"/>
    <w:rsid w:val="00801052"/>
    <w:rsid w:val="008343E4"/>
    <w:rsid w:val="008743D1"/>
    <w:rsid w:val="008D3865"/>
    <w:rsid w:val="00911DD2"/>
    <w:rsid w:val="009C06D2"/>
    <w:rsid w:val="009D5315"/>
    <w:rsid w:val="00A36EA8"/>
    <w:rsid w:val="00A777FA"/>
    <w:rsid w:val="00A948DD"/>
    <w:rsid w:val="00A97EBF"/>
    <w:rsid w:val="00AA30BD"/>
    <w:rsid w:val="00B0799F"/>
    <w:rsid w:val="00B16C5B"/>
    <w:rsid w:val="00B211B4"/>
    <w:rsid w:val="00B40E9C"/>
    <w:rsid w:val="00B61B31"/>
    <w:rsid w:val="00B90F2F"/>
    <w:rsid w:val="00B93AB6"/>
    <w:rsid w:val="00BC4372"/>
    <w:rsid w:val="00C05105"/>
    <w:rsid w:val="00C17D61"/>
    <w:rsid w:val="00C23F15"/>
    <w:rsid w:val="00C7756E"/>
    <w:rsid w:val="00CA66B0"/>
    <w:rsid w:val="00CC5BF4"/>
    <w:rsid w:val="00D1562C"/>
    <w:rsid w:val="00D219D3"/>
    <w:rsid w:val="00DF7C59"/>
    <w:rsid w:val="00E10B3B"/>
    <w:rsid w:val="00E176D1"/>
    <w:rsid w:val="00E4392D"/>
    <w:rsid w:val="00E86976"/>
    <w:rsid w:val="00EE0156"/>
    <w:rsid w:val="00F013F7"/>
    <w:rsid w:val="00F2656F"/>
    <w:rsid w:val="00F60F46"/>
    <w:rsid w:val="00F66FAD"/>
    <w:rsid w:val="00F85E05"/>
    <w:rsid w:val="00F93583"/>
    <w:rsid w:val="00FC20D4"/>
    <w:rsid w:val="00FD05BF"/>
    <w:rsid w:val="0A010897"/>
    <w:rsid w:val="0F360769"/>
    <w:rsid w:val="1400A626"/>
    <w:rsid w:val="1E42A4D5"/>
    <w:rsid w:val="1FFD348F"/>
    <w:rsid w:val="39F6568A"/>
    <w:rsid w:val="7D1F3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FE60"/>
  <w15:chartTrackingRefBased/>
  <w15:docId w15:val="{05F7D81D-A046-45D2-9FBC-5BDFCD8E8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56E"/>
    <w:rPr>
      <w:rFonts w:eastAsiaTheme="majorEastAsia" w:cstheme="majorBidi"/>
      <w:color w:val="272727" w:themeColor="text1" w:themeTint="D8"/>
    </w:rPr>
  </w:style>
  <w:style w:type="paragraph" w:styleId="Title">
    <w:name w:val="Title"/>
    <w:basedOn w:val="Normal"/>
    <w:next w:val="Normal"/>
    <w:link w:val="TitleChar"/>
    <w:uiPriority w:val="10"/>
    <w:qFormat/>
    <w:rsid w:val="00C7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56E"/>
    <w:pPr>
      <w:spacing w:before="160"/>
      <w:jc w:val="center"/>
    </w:pPr>
    <w:rPr>
      <w:i/>
      <w:iCs/>
      <w:color w:val="404040" w:themeColor="text1" w:themeTint="BF"/>
    </w:rPr>
  </w:style>
  <w:style w:type="character" w:customStyle="1" w:styleId="QuoteChar">
    <w:name w:val="Quote Char"/>
    <w:basedOn w:val="DefaultParagraphFont"/>
    <w:link w:val="Quote"/>
    <w:uiPriority w:val="29"/>
    <w:rsid w:val="00C7756E"/>
    <w:rPr>
      <w:i/>
      <w:iCs/>
      <w:color w:val="404040" w:themeColor="text1" w:themeTint="BF"/>
    </w:rPr>
  </w:style>
  <w:style w:type="paragraph" w:styleId="ListParagraph">
    <w:name w:val="List Paragraph"/>
    <w:basedOn w:val="Normal"/>
    <w:uiPriority w:val="34"/>
    <w:qFormat/>
    <w:rsid w:val="00C7756E"/>
    <w:pPr>
      <w:ind w:left="720"/>
      <w:contextualSpacing/>
    </w:pPr>
  </w:style>
  <w:style w:type="character" w:styleId="IntenseEmphasis">
    <w:name w:val="Intense Emphasis"/>
    <w:basedOn w:val="DefaultParagraphFont"/>
    <w:uiPriority w:val="21"/>
    <w:qFormat/>
    <w:rsid w:val="00C7756E"/>
    <w:rPr>
      <w:i/>
      <w:iCs/>
      <w:color w:val="0F4761" w:themeColor="accent1" w:themeShade="BF"/>
    </w:rPr>
  </w:style>
  <w:style w:type="paragraph" w:styleId="IntenseQuote">
    <w:name w:val="Intense Quote"/>
    <w:basedOn w:val="Normal"/>
    <w:next w:val="Normal"/>
    <w:link w:val="IntenseQuoteChar"/>
    <w:uiPriority w:val="30"/>
    <w:qFormat/>
    <w:rsid w:val="00C7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56E"/>
    <w:rPr>
      <w:i/>
      <w:iCs/>
      <w:color w:val="0F4761" w:themeColor="accent1" w:themeShade="BF"/>
    </w:rPr>
  </w:style>
  <w:style w:type="character" w:styleId="IntenseReference">
    <w:name w:val="Intense Reference"/>
    <w:basedOn w:val="DefaultParagraphFont"/>
    <w:uiPriority w:val="32"/>
    <w:qFormat/>
    <w:rsid w:val="00C7756E"/>
    <w:rPr>
      <w:b/>
      <w:bCs/>
      <w:smallCaps/>
      <w:color w:val="0F4761" w:themeColor="accent1" w:themeShade="BF"/>
      <w:spacing w:val="5"/>
    </w:rPr>
  </w:style>
  <w:style w:type="character" w:styleId="Hyperlink">
    <w:name w:val="Hyperlink"/>
    <w:basedOn w:val="DefaultParagraphFont"/>
    <w:uiPriority w:val="99"/>
    <w:unhideWhenUsed/>
    <w:rsid w:val="00C7756E"/>
    <w:rPr>
      <w:color w:val="467886" w:themeColor="hyperlink"/>
      <w:u w:val="single"/>
    </w:rPr>
  </w:style>
  <w:style w:type="character" w:styleId="UnresolvedMention">
    <w:name w:val="Unresolved Mention"/>
    <w:basedOn w:val="DefaultParagraphFont"/>
    <w:uiPriority w:val="99"/>
    <w:semiHidden/>
    <w:unhideWhenUsed/>
    <w:rsid w:val="00C77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90638">
      <w:bodyDiv w:val="1"/>
      <w:marLeft w:val="0"/>
      <w:marRight w:val="0"/>
      <w:marTop w:val="0"/>
      <w:marBottom w:val="0"/>
      <w:divBdr>
        <w:top w:val="none" w:sz="0" w:space="0" w:color="auto"/>
        <w:left w:val="none" w:sz="0" w:space="0" w:color="auto"/>
        <w:bottom w:val="none" w:sz="0" w:space="0" w:color="auto"/>
        <w:right w:val="none" w:sz="0" w:space="0" w:color="auto"/>
      </w:divBdr>
    </w:div>
    <w:div w:id="1057975973">
      <w:bodyDiv w:val="1"/>
      <w:marLeft w:val="0"/>
      <w:marRight w:val="0"/>
      <w:marTop w:val="0"/>
      <w:marBottom w:val="0"/>
      <w:divBdr>
        <w:top w:val="none" w:sz="0" w:space="0" w:color="auto"/>
        <w:left w:val="none" w:sz="0" w:space="0" w:color="auto"/>
        <w:bottom w:val="none" w:sz="0" w:space="0" w:color="auto"/>
        <w:right w:val="none" w:sz="0" w:space="0" w:color="auto"/>
      </w:divBdr>
      <w:divsChild>
        <w:div w:id="1407805029">
          <w:marLeft w:val="0"/>
          <w:marRight w:val="0"/>
          <w:marTop w:val="0"/>
          <w:marBottom w:val="0"/>
          <w:divBdr>
            <w:top w:val="none" w:sz="0" w:space="0" w:color="auto"/>
            <w:left w:val="none" w:sz="0" w:space="0" w:color="auto"/>
            <w:bottom w:val="none" w:sz="0" w:space="0" w:color="auto"/>
            <w:right w:val="none" w:sz="0" w:space="0" w:color="auto"/>
          </w:divBdr>
        </w:div>
        <w:div w:id="1533348039">
          <w:marLeft w:val="0"/>
          <w:marRight w:val="0"/>
          <w:marTop w:val="0"/>
          <w:marBottom w:val="0"/>
          <w:divBdr>
            <w:top w:val="none" w:sz="0" w:space="0" w:color="auto"/>
            <w:left w:val="none" w:sz="0" w:space="0" w:color="auto"/>
            <w:bottom w:val="none" w:sz="0" w:space="0" w:color="auto"/>
            <w:right w:val="none" w:sz="0" w:space="0" w:color="auto"/>
          </w:divBdr>
        </w:div>
        <w:div w:id="1828936871">
          <w:marLeft w:val="0"/>
          <w:marRight w:val="0"/>
          <w:marTop w:val="0"/>
          <w:marBottom w:val="0"/>
          <w:divBdr>
            <w:top w:val="none" w:sz="0" w:space="0" w:color="auto"/>
            <w:left w:val="none" w:sz="0" w:space="0" w:color="auto"/>
            <w:bottom w:val="none" w:sz="0" w:space="0" w:color="auto"/>
            <w:right w:val="none" w:sz="0" w:space="0" w:color="auto"/>
          </w:divBdr>
        </w:div>
      </w:divsChild>
    </w:div>
    <w:div w:id="1171918747">
      <w:bodyDiv w:val="1"/>
      <w:marLeft w:val="0"/>
      <w:marRight w:val="0"/>
      <w:marTop w:val="0"/>
      <w:marBottom w:val="0"/>
      <w:divBdr>
        <w:top w:val="none" w:sz="0" w:space="0" w:color="auto"/>
        <w:left w:val="none" w:sz="0" w:space="0" w:color="auto"/>
        <w:bottom w:val="none" w:sz="0" w:space="0" w:color="auto"/>
        <w:right w:val="none" w:sz="0" w:space="0" w:color="auto"/>
      </w:divBdr>
      <w:divsChild>
        <w:div w:id="380136035">
          <w:marLeft w:val="0"/>
          <w:marRight w:val="0"/>
          <w:marTop w:val="0"/>
          <w:marBottom w:val="0"/>
          <w:divBdr>
            <w:top w:val="none" w:sz="0" w:space="0" w:color="auto"/>
            <w:left w:val="none" w:sz="0" w:space="0" w:color="auto"/>
            <w:bottom w:val="none" w:sz="0" w:space="0" w:color="auto"/>
            <w:right w:val="none" w:sz="0" w:space="0" w:color="auto"/>
          </w:divBdr>
        </w:div>
        <w:div w:id="540435157">
          <w:marLeft w:val="0"/>
          <w:marRight w:val="0"/>
          <w:marTop w:val="0"/>
          <w:marBottom w:val="0"/>
          <w:divBdr>
            <w:top w:val="none" w:sz="0" w:space="0" w:color="auto"/>
            <w:left w:val="none" w:sz="0" w:space="0" w:color="auto"/>
            <w:bottom w:val="none" w:sz="0" w:space="0" w:color="auto"/>
            <w:right w:val="none" w:sz="0" w:space="0" w:color="auto"/>
          </w:divBdr>
        </w:div>
        <w:div w:id="757024021">
          <w:marLeft w:val="0"/>
          <w:marRight w:val="0"/>
          <w:marTop w:val="0"/>
          <w:marBottom w:val="0"/>
          <w:divBdr>
            <w:top w:val="none" w:sz="0" w:space="0" w:color="auto"/>
            <w:left w:val="none" w:sz="0" w:space="0" w:color="auto"/>
            <w:bottom w:val="none" w:sz="0" w:space="0" w:color="auto"/>
            <w:right w:val="none" w:sz="0" w:space="0" w:color="auto"/>
          </w:divBdr>
        </w:div>
      </w:divsChild>
    </w:div>
    <w:div w:id="175913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3cdfd07-ffa9-4868-8221-8287101680e9}" enabled="1" method="Standard" siteId="{06e75a65-b923-485f-8fd0-743d11a80f21}" removed="0"/>
</clbl:labelList>
</file>

<file path=docProps/app.xml><?xml version="1.0" encoding="utf-8"?>
<Properties xmlns="http://schemas.openxmlformats.org/officeDocument/2006/extended-properties" xmlns:vt="http://schemas.openxmlformats.org/officeDocument/2006/docPropsVTypes">
  <Template>Normal</Template>
  <TotalTime>57</TotalTime>
  <Pages>1</Pages>
  <Words>1259</Words>
  <Characters>7177</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Miller</dc:creator>
  <cp:keywords/>
  <dc:description/>
  <cp:lastModifiedBy>Ben Miller</cp:lastModifiedBy>
  <cp:revision>43</cp:revision>
  <dcterms:created xsi:type="dcterms:W3CDTF">2025-06-17T01:20:00Z</dcterms:created>
  <dcterms:modified xsi:type="dcterms:W3CDTF">2025-06-17T02:17:00Z</dcterms:modified>
</cp:coreProperties>
</file>