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A47D" w14:textId="77777777" w:rsidR="00943346" w:rsidRDefault="00943346" w:rsidP="00943346"/>
    <w:p w14:paraId="440ECA2F" w14:textId="00820FDC" w:rsidR="00B012B8" w:rsidRPr="00A34E98" w:rsidRDefault="00B60F73"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June 16</w:t>
      </w:r>
      <w:r w:rsidR="00B012B8" w:rsidRPr="00A34E98">
        <w:rPr>
          <w:rStyle w:val="normaltextrun"/>
          <w:rFonts w:ascii="Arial" w:hAnsi="Arial" w:cs="Arial"/>
        </w:rPr>
        <w:t>, 2025  </w:t>
      </w:r>
      <w:r w:rsidR="00B012B8" w:rsidRPr="00A34E98">
        <w:rPr>
          <w:rStyle w:val="eop"/>
          <w:rFonts w:ascii="Arial" w:hAnsi="Arial" w:cs="Arial"/>
        </w:rPr>
        <w:t> </w:t>
      </w:r>
    </w:p>
    <w:p w14:paraId="066F347C"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733D307E"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Robert F Kennedy, Jr., Secretary  </w:t>
      </w:r>
      <w:r w:rsidRPr="00A34E98">
        <w:rPr>
          <w:rStyle w:val="eop"/>
          <w:rFonts w:ascii="Arial" w:hAnsi="Arial" w:cs="Arial"/>
        </w:rPr>
        <w:t> </w:t>
      </w:r>
    </w:p>
    <w:p w14:paraId="0D7A3B80"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U.S. Department of Health and Human Services  </w:t>
      </w:r>
      <w:r w:rsidRPr="00A34E98">
        <w:rPr>
          <w:rStyle w:val="eop"/>
          <w:rFonts w:ascii="Arial" w:hAnsi="Arial" w:cs="Arial"/>
        </w:rPr>
        <w:t> </w:t>
      </w:r>
    </w:p>
    <w:p w14:paraId="0A6944D7"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Hubert H. Humphrey Building, Room 509F  </w:t>
      </w:r>
      <w:r w:rsidRPr="00A34E98">
        <w:rPr>
          <w:rStyle w:val="eop"/>
          <w:rFonts w:ascii="Arial" w:hAnsi="Arial" w:cs="Arial"/>
        </w:rPr>
        <w:t> </w:t>
      </w:r>
    </w:p>
    <w:p w14:paraId="0382928C"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200 Independence Avenue SW  </w:t>
      </w:r>
      <w:r w:rsidRPr="00A34E98">
        <w:rPr>
          <w:rStyle w:val="eop"/>
          <w:rFonts w:ascii="Arial" w:hAnsi="Arial" w:cs="Arial"/>
        </w:rPr>
        <w:t> </w:t>
      </w:r>
    </w:p>
    <w:p w14:paraId="433CBF4E" w14:textId="77777777" w:rsidR="00B012B8" w:rsidRPr="00A34E98" w:rsidRDefault="00B012B8" w:rsidP="00B012B8">
      <w:pPr>
        <w:pStyle w:val="paragraph"/>
        <w:spacing w:before="0" w:beforeAutospacing="0" w:after="0" w:afterAutospacing="0"/>
        <w:textAlignment w:val="baseline"/>
        <w:rPr>
          <w:rFonts w:ascii="Arial" w:hAnsi="Arial" w:cs="Arial"/>
        </w:rPr>
      </w:pPr>
      <w:r w:rsidRPr="00A34E98">
        <w:rPr>
          <w:rStyle w:val="normaltextrun"/>
          <w:rFonts w:ascii="Arial" w:hAnsi="Arial" w:cs="Arial"/>
        </w:rPr>
        <w:t>Washington, D.C. 20201 </w:t>
      </w:r>
      <w:r w:rsidRPr="00A34E98">
        <w:rPr>
          <w:rStyle w:val="eop"/>
          <w:rFonts w:ascii="Arial" w:hAnsi="Arial" w:cs="Arial"/>
        </w:rPr>
        <w:t> </w:t>
      </w:r>
    </w:p>
    <w:p w14:paraId="5A6DEE13" w14:textId="77777777" w:rsidR="005409FB" w:rsidRPr="00A34E98" w:rsidRDefault="005409FB" w:rsidP="005409FB">
      <w:pPr>
        <w:rPr>
          <w:rFonts w:ascii="Arial" w:hAnsi="Arial" w:cs="Arial"/>
          <w:sz w:val="24"/>
          <w:szCs w:val="24"/>
        </w:rPr>
      </w:pPr>
    </w:p>
    <w:p w14:paraId="7F6831E5" w14:textId="15BB2240" w:rsidR="00E72F4B" w:rsidRPr="00A34E98" w:rsidRDefault="00BC5BD5" w:rsidP="005409FB">
      <w:pPr>
        <w:rPr>
          <w:rFonts w:ascii="Arial" w:hAnsi="Arial" w:cs="Arial"/>
          <w:sz w:val="24"/>
          <w:szCs w:val="24"/>
        </w:rPr>
      </w:pPr>
      <w:r w:rsidRPr="00BC5BD5">
        <w:rPr>
          <w:rFonts w:ascii="Arial" w:hAnsi="Arial" w:cs="Arial"/>
          <w:sz w:val="24"/>
          <w:szCs w:val="24"/>
        </w:rPr>
        <w:t>Dr. Thomas Keane </w:t>
      </w:r>
      <w:r w:rsidR="00B012B8" w:rsidRPr="00A34E98">
        <w:rPr>
          <w:rFonts w:ascii="Arial" w:hAnsi="Arial" w:cs="Arial"/>
          <w:sz w:val="24"/>
          <w:szCs w:val="24"/>
        </w:rPr>
        <w:t> </w:t>
      </w:r>
    </w:p>
    <w:p w14:paraId="018DC4D6" w14:textId="2B45DB45" w:rsidR="005409FB" w:rsidRPr="00A34E98" w:rsidRDefault="005409FB" w:rsidP="00B012B8">
      <w:pPr>
        <w:pStyle w:val="paragraph"/>
        <w:spacing w:before="0" w:beforeAutospacing="0" w:after="0" w:afterAutospacing="0"/>
        <w:textAlignment w:val="baseline"/>
        <w:rPr>
          <w:rFonts w:ascii="Arial" w:hAnsi="Arial" w:cs="Arial"/>
        </w:rPr>
      </w:pPr>
      <w:r w:rsidRPr="00A34E98">
        <w:rPr>
          <w:rFonts w:ascii="Arial" w:hAnsi="Arial" w:cs="Arial"/>
        </w:rPr>
        <w:t>Assistant Secretary for Technology Policy</w:t>
      </w:r>
    </w:p>
    <w:p w14:paraId="7197BC99" w14:textId="2C603737" w:rsidR="003A4FF4" w:rsidRPr="00A34E98" w:rsidRDefault="005409FB" w:rsidP="00890E86">
      <w:pPr>
        <w:pStyle w:val="paragraph"/>
        <w:spacing w:before="0" w:beforeAutospacing="0" w:after="0" w:afterAutospacing="0"/>
        <w:textAlignment w:val="baseline"/>
        <w:rPr>
          <w:rFonts w:ascii="Arial" w:hAnsi="Arial" w:cs="Arial"/>
        </w:rPr>
      </w:pPr>
      <w:r w:rsidRPr="00A34E98">
        <w:rPr>
          <w:rFonts w:ascii="Arial" w:hAnsi="Arial" w:cs="Arial"/>
        </w:rPr>
        <w:t>National Coordinator for Health Information Technology</w:t>
      </w:r>
      <w:r w:rsidR="00B012B8" w:rsidRPr="00A34E98">
        <w:rPr>
          <w:rStyle w:val="eop"/>
          <w:rFonts w:ascii="Arial" w:hAnsi="Arial" w:cs="Arial"/>
        </w:rPr>
        <w:t> </w:t>
      </w:r>
      <w:r w:rsidR="003A4FF4" w:rsidRPr="00A34E98">
        <w:rPr>
          <w:rFonts w:ascii="Arial" w:hAnsi="Arial" w:cs="Arial"/>
        </w:rPr>
        <w:br/>
        <w:t>U.S. Department of Health and Human Services</w:t>
      </w:r>
      <w:r w:rsidR="0016337B" w:rsidRPr="00A34E98">
        <w:rPr>
          <w:rFonts w:ascii="Arial" w:hAnsi="Arial" w:cs="Arial"/>
        </w:rPr>
        <w:t>, Floor 7</w:t>
      </w:r>
      <w:r w:rsidR="003A4FF4" w:rsidRPr="00A34E98">
        <w:rPr>
          <w:rFonts w:ascii="Arial" w:hAnsi="Arial" w:cs="Arial"/>
        </w:rPr>
        <w:br/>
        <w:t>330 C St</w:t>
      </w:r>
      <w:r w:rsidR="00372331" w:rsidRPr="00A34E98">
        <w:rPr>
          <w:rFonts w:ascii="Arial" w:hAnsi="Arial" w:cs="Arial"/>
        </w:rPr>
        <w:t xml:space="preserve">reet </w:t>
      </w:r>
      <w:r w:rsidR="003A4FF4" w:rsidRPr="00A34E98">
        <w:rPr>
          <w:rFonts w:ascii="Arial" w:hAnsi="Arial" w:cs="Arial"/>
        </w:rPr>
        <w:t>SW</w:t>
      </w:r>
      <w:r w:rsidR="003A4FF4" w:rsidRPr="00A34E98">
        <w:rPr>
          <w:rFonts w:ascii="Arial" w:hAnsi="Arial" w:cs="Arial"/>
        </w:rPr>
        <w:br/>
        <w:t>Washington, D</w:t>
      </w:r>
      <w:r w:rsidR="00C015AF" w:rsidRPr="00A34E98">
        <w:rPr>
          <w:rFonts w:ascii="Arial" w:hAnsi="Arial" w:cs="Arial"/>
        </w:rPr>
        <w:t>.</w:t>
      </w:r>
      <w:r w:rsidR="003A4FF4" w:rsidRPr="00A34E98">
        <w:rPr>
          <w:rFonts w:ascii="Arial" w:hAnsi="Arial" w:cs="Arial"/>
        </w:rPr>
        <w:t>C</w:t>
      </w:r>
      <w:r w:rsidR="00C015AF" w:rsidRPr="00A34E98">
        <w:rPr>
          <w:rFonts w:ascii="Arial" w:hAnsi="Arial" w:cs="Arial"/>
        </w:rPr>
        <w:t>.</w:t>
      </w:r>
      <w:r w:rsidR="003A4FF4" w:rsidRPr="00A34E98">
        <w:rPr>
          <w:rFonts w:ascii="Arial" w:hAnsi="Arial" w:cs="Arial"/>
        </w:rPr>
        <w:t xml:space="preserve"> 20201</w:t>
      </w:r>
    </w:p>
    <w:p w14:paraId="0F603520" w14:textId="77777777" w:rsidR="008A4C2C" w:rsidRPr="00A34E98" w:rsidRDefault="008A4C2C" w:rsidP="00B012B8">
      <w:pPr>
        <w:pStyle w:val="paragraph"/>
        <w:spacing w:before="0" w:beforeAutospacing="0" w:after="0" w:afterAutospacing="0"/>
        <w:textAlignment w:val="baseline"/>
        <w:rPr>
          <w:rFonts w:ascii="Arial" w:hAnsi="Arial" w:cs="Arial"/>
        </w:rPr>
      </w:pPr>
    </w:p>
    <w:p w14:paraId="67A42D06" w14:textId="4DFBEAD4" w:rsidR="00560C8D" w:rsidRPr="00A34E98" w:rsidRDefault="00B012B8" w:rsidP="3ACB336F">
      <w:pPr>
        <w:pStyle w:val="paragraph"/>
        <w:spacing w:before="0" w:beforeAutospacing="0" w:after="0" w:afterAutospacing="0"/>
        <w:textAlignment w:val="baseline"/>
        <w:rPr>
          <w:rStyle w:val="normaltextrun"/>
          <w:rFonts w:ascii="Arial" w:hAnsi="Arial" w:cs="Arial"/>
          <w:b/>
          <w:bCs/>
          <w:u w:val="single"/>
        </w:rPr>
      </w:pPr>
      <w:r w:rsidRPr="00A34E98">
        <w:rPr>
          <w:rStyle w:val="normaltextrun"/>
          <w:rFonts w:ascii="Arial" w:hAnsi="Arial" w:cs="Arial"/>
          <w:b/>
          <w:bCs/>
          <w:u w:val="single"/>
        </w:rPr>
        <w:t xml:space="preserve">Re: </w:t>
      </w:r>
      <w:r w:rsidR="00704FA3" w:rsidRPr="00A34E98">
        <w:rPr>
          <w:rStyle w:val="normaltextrun"/>
          <w:rFonts w:ascii="Arial" w:hAnsi="Arial" w:cs="Arial"/>
          <w:b/>
          <w:bCs/>
          <w:u w:val="single"/>
        </w:rPr>
        <w:t xml:space="preserve">Comments on </w:t>
      </w:r>
      <w:r w:rsidR="00AB30BC" w:rsidRPr="00A34E98">
        <w:rPr>
          <w:rFonts w:ascii="Arial" w:hAnsi="Arial" w:cs="Arial"/>
          <w:b/>
          <w:bCs/>
          <w:u w:val="single"/>
        </w:rPr>
        <w:t>Request for Information; Health Technology Ecosystem</w:t>
      </w:r>
    </w:p>
    <w:p w14:paraId="3A573E3B" w14:textId="34FB9102" w:rsidR="00B012B8" w:rsidRPr="00A34E98" w:rsidRDefault="00B012B8" w:rsidP="3ACB336F">
      <w:pPr>
        <w:pStyle w:val="paragraph"/>
        <w:spacing w:before="0" w:beforeAutospacing="0" w:after="0" w:afterAutospacing="0"/>
        <w:textAlignment w:val="baseline"/>
        <w:rPr>
          <w:rFonts w:ascii="Arial" w:hAnsi="Arial" w:cs="Arial"/>
          <w:b/>
          <w:bCs/>
          <w:u w:val="single"/>
        </w:rPr>
      </w:pPr>
      <w:r w:rsidRPr="00A34E98">
        <w:rPr>
          <w:rStyle w:val="normaltextrun"/>
          <w:rFonts w:ascii="Arial" w:hAnsi="Arial" w:cs="Arial"/>
          <w:b/>
          <w:bCs/>
          <w:u w:val="single"/>
        </w:rPr>
        <w:t>(</w:t>
      </w:r>
      <w:r w:rsidR="00AB30BC" w:rsidRPr="00A34E98">
        <w:rPr>
          <w:rFonts w:ascii="Arial" w:hAnsi="Arial" w:cs="Arial"/>
          <w:b/>
          <w:bCs/>
          <w:u w:val="single"/>
        </w:rPr>
        <w:t>CMS–0042–NC</w:t>
      </w:r>
      <w:r w:rsidRPr="00A34E98">
        <w:rPr>
          <w:rStyle w:val="normaltextrun"/>
          <w:rFonts w:ascii="Arial" w:hAnsi="Arial" w:cs="Arial"/>
          <w:b/>
          <w:bCs/>
          <w:u w:val="single"/>
        </w:rPr>
        <w:t>)</w:t>
      </w:r>
      <w:r w:rsidRPr="00A34E98">
        <w:rPr>
          <w:rStyle w:val="eop"/>
          <w:rFonts w:ascii="Arial" w:hAnsi="Arial" w:cs="Arial"/>
          <w:b/>
          <w:bCs/>
          <w:u w:val="single"/>
        </w:rPr>
        <w:t> </w:t>
      </w:r>
    </w:p>
    <w:p w14:paraId="3FFB2823" w14:textId="77777777" w:rsidR="00B012B8" w:rsidRPr="00A34E98" w:rsidRDefault="00B012B8"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213FA43A" w14:textId="7E80C964" w:rsidR="00B012B8" w:rsidRPr="00A34E98" w:rsidRDefault="00B012B8"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rPr>
        <w:t>Dear Secretary Kennedy</w:t>
      </w:r>
      <w:r w:rsidR="005409FB" w:rsidRPr="00A34E98">
        <w:rPr>
          <w:rStyle w:val="normaltextrun"/>
          <w:rFonts w:ascii="Arial" w:hAnsi="Arial" w:cs="Arial"/>
        </w:rPr>
        <w:t xml:space="preserve"> and </w:t>
      </w:r>
      <w:r w:rsidR="00FB0C62" w:rsidRPr="00A34E98">
        <w:rPr>
          <w:rStyle w:val="normaltextrun"/>
          <w:rFonts w:ascii="Arial" w:hAnsi="Arial" w:cs="Arial"/>
        </w:rPr>
        <w:t xml:space="preserve">Assistant Secretary </w:t>
      </w:r>
      <w:r w:rsidR="00EC5AAF">
        <w:rPr>
          <w:rStyle w:val="normaltextrun"/>
          <w:rFonts w:ascii="Arial" w:hAnsi="Arial" w:cs="Arial"/>
        </w:rPr>
        <w:t>Keane</w:t>
      </w:r>
      <w:r w:rsidRPr="00A34E98">
        <w:rPr>
          <w:rStyle w:val="normaltextrun"/>
          <w:rFonts w:ascii="Arial" w:hAnsi="Arial" w:cs="Arial"/>
        </w:rPr>
        <w:t>, </w:t>
      </w:r>
      <w:r w:rsidRPr="00A34E98">
        <w:rPr>
          <w:rStyle w:val="eop"/>
          <w:rFonts w:ascii="Arial" w:hAnsi="Arial" w:cs="Arial"/>
        </w:rPr>
        <w:t> </w:t>
      </w:r>
    </w:p>
    <w:p w14:paraId="218C12EC" w14:textId="77777777" w:rsidR="00B012B8" w:rsidRPr="00A34E98" w:rsidRDefault="00B012B8"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15BEB703" w14:textId="2063D413" w:rsidR="00FA0BB1" w:rsidRPr="00A34E98" w:rsidRDefault="751F3603" w:rsidP="231733E2">
      <w:pPr>
        <w:pStyle w:val="paragraph"/>
        <w:spacing w:before="0" w:beforeAutospacing="0" w:after="0" w:afterAutospacing="0"/>
        <w:textAlignment w:val="baseline"/>
        <w:rPr>
          <w:rFonts w:ascii="Arial" w:hAnsi="Arial" w:cs="Arial"/>
        </w:rPr>
      </w:pPr>
      <w:r w:rsidRPr="00A34E98">
        <w:rPr>
          <w:rStyle w:val="normaltextrun"/>
          <w:rFonts w:ascii="Arial" w:hAnsi="Arial" w:cs="Arial"/>
        </w:rPr>
        <w:t xml:space="preserve">On behalf of the Commonwealth of Massachusetts' Executive Office of Health and Human Services (EOHHS), I am writing to offer comments on </w:t>
      </w:r>
      <w:r w:rsidR="18EEB906" w:rsidRPr="00A34E98">
        <w:rPr>
          <w:rStyle w:val="normaltextrun"/>
          <w:rFonts w:ascii="Arial" w:hAnsi="Arial" w:cs="Arial"/>
        </w:rPr>
        <w:t>Request for Information</w:t>
      </w:r>
      <w:r w:rsidR="37512C64" w:rsidRPr="00A34E98">
        <w:rPr>
          <w:rStyle w:val="normaltextrun"/>
          <w:rFonts w:ascii="Arial" w:hAnsi="Arial" w:cs="Arial"/>
        </w:rPr>
        <w:t xml:space="preserve"> (RFI)</w:t>
      </w:r>
      <w:r w:rsidR="17617A19" w:rsidRPr="00A34E98">
        <w:rPr>
          <w:rStyle w:val="normaltextrun"/>
          <w:rFonts w:ascii="Arial" w:hAnsi="Arial" w:cs="Arial"/>
        </w:rPr>
        <w:t xml:space="preserve">; Health Technology Ecosystem </w:t>
      </w:r>
      <w:r w:rsidR="00B95209" w:rsidRPr="00A34E98">
        <w:rPr>
          <w:rStyle w:val="FootnoteReference"/>
          <w:rFonts w:ascii="Arial" w:hAnsi="Arial" w:cs="Arial"/>
        </w:rPr>
        <w:footnoteReference w:id="2"/>
      </w:r>
      <w:r w:rsidRPr="00A34E98">
        <w:rPr>
          <w:rStyle w:val="normaltextrun"/>
          <w:rFonts w:ascii="Arial" w:hAnsi="Arial" w:cs="Arial"/>
        </w:rPr>
        <w:t xml:space="preserve"> issued</w:t>
      </w:r>
      <w:r w:rsidR="35830739" w:rsidRPr="00A34E98">
        <w:rPr>
          <w:rFonts w:ascii="Arial" w:eastAsia="Arial" w:hAnsi="Arial" w:cs="Arial"/>
        </w:rPr>
        <w:t xml:space="preserve"> jointly by the Centers for Medicare &amp; Medicaid Services (CMS) and the Assistant Secretary for Technology Policy / Office of the National Coordinator for Health Information Technology (ASTP/ONC)</w:t>
      </w:r>
      <w:r w:rsidR="35830739" w:rsidRPr="00A34E98">
        <w:rPr>
          <w:rStyle w:val="normaltextrun"/>
          <w:rFonts w:ascii="Arial" w:hAnsi="Arial" w:cs="Arial"/>
        </w:rPr>
        <w:t>,</w:t>
      </w:r>
      <w:r w:rsidRPr="00A34E98">
        <w:rPr>
          <w:rStyle w:val="normaltextrun"/>
          <w:rFonts w:ascii="Arial" w:hAnsi="Arial" w:cs="Arial"/>
        </w:rPr>
        <w:t xml:space="preserve"> on </w:t>
      </w:r>
      <w:r w:rsidR="3ED06324" w:rsidRPr="00A34E98">
        <w:rPr>
          <w:rStyle w:val="normaltextrun"/>
          <w:rFonts w:ascii="Arial" w:hAnsi="Arial" w:cs="Arial"/>
        </w:rPr>
        <w:t>May 16</w:t>
      </w:r>
      <w:r w:rsidRPr="00A34E98">
        <w:rPr>
          <w:rStyle w:val="normaltextrun"/>
          <w:rFonts w:ascii="Arial" w:hAnsi="Arial" w:cs="Arial"/>
        </w:rPr>
        <w:t>, 202</w:t>
      </w:r>
      <w:r w:rsidR="3ED06324" w:rsidRPr="00A34E98">
        <w:rPr>
          <w:rStyle w:val="normaltextrun"/>
          <w:rFonts w:ascii="Arial" w:hAnsi="Arial" w:cs="Arial"/>
        </w:rPr>
        <w:t>5</w:t>
      </w:r>
      <w:r w:rsidRPr="00A34E98">
        <w:rPr>
          <w:rStyle w:val="normaltextrun"/>
          <w:rFonts w:ascii="Arial" w:hAnsi="Arial" w:cs="Arial"/>
        </w:rPr>
        <w:t xml:space="preserve">. EOHHS appreciates the opportunity to provide </w:t>
      </w:r>
      <w:r w:rsidR="35830739" w:rsidRPr="00A34E98">
        <w:rPr>
          <w:rStyle w:val="normaltextrun"/>
          <w:rFonts w:ascii="Arial" w:hAnsi="Arial" w:cs="Arial"/>
        </w:rPr>
        <w:t xml:space="preserve">input </w:t>
      </w:r>
      <w:r w:rsidRPr="00A34E98">
        <w:rPr>
          <w:rStyle w:val="normaltextrun"/>
          <w:rFonts w:ascii="Arial" w:hAnsi="Arial" w:cs="Arial"/>
        </w:rPr>
        <w:t xml:space="preserve">on the </w:t>
      </w:r>
      <w:r w:rsidR="2E1CF03E" w:rsidRPr="00A34E98">
        <w:rPr>
          <w:rStyle w:val="normaltextrun"/>
          <w:rFonts w:ascii="Arial" w:hAnsi="Arial" w:cs="Arial"/>
        </w:rPr>
        <w:t>RFI</w:t>
      </w:r>
      <w:r w:rsidR="35830739" w:rsidRPr="00A34E98">
        <w:rPr>
          <w:rFonts w:ascii="Arial" w:eastAsia="Arial" w:hAnsi="Arial" w:cs="Arial"/>
        </w:rPr>
        <w:t xml:space="preserve"> </w:t>
      </w:r>
      <w:r w:rsidRPr="00A34E98">
        <w:rPr>
          <w:rStyle w:val="normaltextrun"/>
          <w:rFonts w:ascii="Arial" w:hAnsi="Arial" w:cs="Arial"/>
        </w:rPr>
        <w:t>and more generally the dedication of the agencies to soliciting and considering input from the various stakeholders impacted by these issues.</w:t>
      </w:r>
      <w:r w:rsidR="7BC2CA22" w:rsidRPr="00A34E98">
        <w:rPr>
          <w:rFonts w:ascii="Arial" w:eastAsia="Arial" w:hAnsi="Arial" w:cs="Arial"/>
        </w:rPr>
        <w:t xml:space="preserve"> </w:t>
      </w:r>
    </w:p>
    <w:p w14:paraId="77622CC6" w14:textId="507FA84F" w:rsidR="0050038A" w:rsidRPr="00A34E98" w:rsidRDefault="0050038A"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62D31069" w14:textId="77777777" w:rsidR="002F08B8" w:rsidRPr="00A34E98" w:rsidRDefault="002F08B8"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b/>
          <w:bCs/>
        </w:rPr>
        <w:t>Introduction</w:t>
      </w:r>
      <w:r w:rsidRPr="00A34E98">
        <w:rPr>
          <w:rStyle w:val="normaltextrun"/>
          <w:rFonts w:ascii="Arial" w:hAnsi="Arial" w:cs="Arial"/>
        </w:rPr>
        <w:t> </w:t>
      </w:r>
      <w:r w:rsidRPr="00A34E98">
        <w:rPr>
          <w:rStyle w:val="eop"/>
          <w:rFonts w:ascii="Arial" w:hAnsi="Arial" w:cs="Arial"/>
        </w:rPr>
        <w:t> </w:t>
      </w:r>
    </w:p>
    <w:p w14:paraId="0DE0B097" w14:textId="00A3476B" w:rsidR="0050038A" w:rsidRPr="00A34E98" w:rsidRDefault="002F08B8" w:rsidP="3ACB336F">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1813BD0F" w14:textId="5C90262F" w:rsidR="00304905" w:rsidRPr="00A34E98" w:rsidRDefault="4D74C86C" w:rsidP="3ACB336F">
      <w:pPr>
        <w:spacing w:after="160" w:line="257" w:lineRule="auto"/>
        <w:textAlignment w:val="baseline"/>
        <w:rPr>
          <w:rFonts w:ascii="Arial" w:eastAsia="Arial" w:hAnsi="Arial" w:cs="Arial"/>
          <w:sz w:val="24"/>
          <w:szCs w:val="24"/>
        </w:rPr>
      </w:pPr>
      <w:r w:rsidRPr="00A34E98">
        <w:rPr>
          <w:rStyle w:val="normaltextrun"/>
          <w:rFonts w:ascii="Arial" w:hAnsi="Arial" w:cs="Arial"/>
          <w:sz w:val="24"/>
          <w:szCs w:val="24"/>
        </w:rPr>
        <w:t xml:space="preserve">EOHHS is the largest Secretariat in the Massachusetts state government, and our efforts are focused on the health, resilience, and independence of the one in four </w:t>
      </w:r>
      <w:r w:rsidRPr="00A34E98">
        <w:rPr>
          <w:rStyle w:val="normaltextrun"/>
          <w:rFonts w:ascii="Arial" w:hAnsi="Arial" w:cs="Arial"/>
          <w:sz w:val="24"/>
          <w:szCs w:val="24"/>
        </w:rPr>
        <w:lastRenderedPageBreak/>
        <w:t>residents of the Commonwealth we serve. EOHHS provides access to medical and behavioral health care, substance use disorder treatment, long term services and supports, and nutritional and financial benefits to individuals and families with low incomes. EOHHS is also the single state agency responsible for the administration of the Commonwealth's Medicaid and Children's Health Insurance Program (CHIP) programs, collectively referred to as MassHealth. MassHealth provides comprehensive health care coverage for over two million Massachusetts residents, including 40% of our children and 60% of our residents with disabilities. MassHealth’s mission is to improve the health outcomes of our diverse members and their families by providing access to integrated health care services that sustainably and equitably promote health, well-being, independence, and quality of life. </w:t>
      </w:r>
      <w:r w:rsidR="7EB590B3" w:rsidRPr="00A34E98">
        <w:rPr>
          <w:rFonts w:ascii="Arial" w:eastAsia="Arial" w:hAnsi="Arial" w:cs="Arial"/>
          <w:sz w:val="24"/>
          <w:szCs w:val="24"/>
        </w:rPr>
        <w:t xml:space="preserve">The Massachusetts Health Information Highway (Mass HIway) is the state-designated Health Information Exchange (HIE) operating under EOHHS. </w:t>
      </w:r>
      <w:r w:rsidR="35830739" w:rsidRPr="00A34E98">
        <w:rPr>
          <w:rFonts w:ascii="Arial" w:eastAsia="Arial" w:hAnsi="Arial" w:cs="Arial"/>
          <w:sz w:val="24"/>
          <w:szCs w:val="24"/>
        </w:rPr>
        <w:t>The Mass HIway has evolved from a provider of foundational services (such as Direct Messaging and the Public Health Reporting Gateway) into a state-level policy and coordination framework that supports the development and integration of interoperable health data services. Our work is grounded in regulatory alignment, stakeholder engagement, and a commitment to advancing digital equity across the healthcare ecosystem.</w:t>
      </w:r>
    </w:p>
    <w:p w14:paraId="1677BF2B" w14:textId="7D32C5C7" w:rsidR="000E6839" w:rsidRPr="00A34E98" w:rsidRDefault="117CC7BF"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In response to the RFI, </w:t>
      </w:r>
      <w:r w:rsidR="35830739" w:rsidRPr="00A34E98">
        <w:rPr>
          <w:rFonts w:ascii="Arial" w:eastAsia="Arial" w:hAnsi="Arial" w:cs="Arial"/>
          <w:sz w:val="24"/>
          <w:szCs w:val="24"/>
        </w:rPr>
        <w:t>EOHHS</w:t>
      </w:r>
      <w:r w:rsidRPr="00A34E98">
        <w:rPr>
          <w:rFonts w:ascii="Arial" w:eastAsia="Arial" w:hAnsi="Arial" w:cs="Arial"/>
          <w:sz w:val="24"/>
          <w:szCs w:val="24"/>
        </w:rPr>
        <w:t xml:space="preserve"> offers targeted comments on the role of HIEs in supporting interoperability, patient access, and digital innovation, as facilitators of policy-aligned infrastructure and enablers of data exchange in underserved sectors.</w:t>
      </w:r>
    </w:p>
    <w:p w14:paraId="47089C18" w14:textId="4190BD36"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A. Patients and Caregivers </w:t>
      </w:r>
    </w:p>
    <w:p w14:paraId="0E0B1A3A" w14:textId="71DD8C21"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i/>
          <w:iCs/>
          <w:sz w:val="24"/>
          <w:szCs w:val="24"/>
        </w:rPr>
        <w:t>PC–11. How are health information exchanges (HIEs) currently helping to advance patient access to health information in the real world?</w:t>
      </w:r>
    </w:p>
    <w:p w14:paraId="3A4D8319" w14:textId="2284A0AE"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a. Value, Availability, and Accuracy: The Mass HIway facilitates secure clinical data exchange across Massachusetts among hospitals, behavioral health providers, long-term services and supports (LTSS), home health agencies, and ambulatory providers. While not directly patient-facing, these transactions lay a foundation for coordinated, patient-centered care and reduce duplicative services. As the health ecosystem shifts toward consumer-mediated exchange, the Mass HIway is positioned to support policy frameworks and coordination efforts that enable integration with patient-authorized apps and digital health tools, by working with certified vendors, ensuring alignment on consent and identity verification standards, and fostering participation by under-connected providers.</w:t>
      </w:r>
    </w:p>
    <w:p w14:paraId="63F1C7CF" w14:textId="5F8A622D" w:rsidR="000E6839" w:rsidRPr="00A34E98" w:rsidRDefault="67585581" w:rsidP="763F3C33">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 xml:space="preserve">b. </w:t>
      </w:r>
      <w:r w:rsidR="3FB0DFEA" w:rsidRPr="00A34E98">
        <w:rPr>
          <w:rFonts w:ascii="Arial" w:eastAsia="Arial" w:hAnsi="Arial" w:cs="Arial"/>
          <w:sz w:val="24"/>
          <w:szCs w:val="24"/>
        </w:rPr>
        <w:t>Recommendatio</w:t>
      </w:r>
      <w:r w:rsidR="06BAF1A3" w:rsidRPr="00A34E98">
        <w:rPr>
          <w:rFonts w:ascii="Arial" w:eastAsia="Arial" w:hAnsi="Arial" w:cs="Arial"/>
          <w:sz w:val="24"/>
          <w:szCs w:val="24"/>
        </w:rPr>
        <w:t>ns</w:t>
      </w:r>
      <w:r w:rsidRPr="00A34E98">
        <w:rPr>
          <w:rFonts w:ascii="Arial" w:eastAsia="Arial" w:hAnsi="Arial" w:cs="Arial"/>
          <w:sz w:val="24"/>
          <w:szCs w:val="24"/>
        </w:rPr>
        <w:t xml:space="preserve">: CMS should recognize and support HIEs as policy and convening entities that can bridge patient and provider facing capabilities. Funding mechanisms should allow HIEs to act as shared service enablers for </w:t>
      </w:r>
      <w:r w:rsidR="142FE0CA" w:rsidRPr="00A34E98">
        <w:rPr>
          <w:rFonts w:ascii="Arial" w:eastAsia="Arial" w:hAnsi="Arial" w:cs="Arial"/>
          <w:sz w:val="24"/>
          <w:szCs w:val="24"/>
        </w:rPr>
        <w:t>F</w:t>
      </w:r>
      <w:r w:rsidR="4BCD1D91" w:rsidRPr="00A34E98">
        <w:rPr>
          <w:rFonts w:ascii="Arial" w:eastAsia="Arial" w:hAnsi="Arial" w:cs="Arial"/>
          <w:sz w:val="24"/>
          <w:szCs w:val="24"/>
        </w:rPr>
        <w:t xml:space="preserve">ast </w:t>
      </w:r>
      <w:r w:rsidR="142FE0CA" w:rsidRPr="00A34E98">
        <w:rPr>
          <w:rFonts w:ascii="Arial" w:eastAsia="Arial" w:hAnsi="Arial" w:cs="Arial"/>
          <w:sz w:val="24"/>
          <w:szCs w:val="24"/>
        </w:rPr>
        <w:t>H</w:t>
      </w:r>
      <w:r w:rsidR="62B17E53" w:rsidRPr="00A34E98">
        <w:rPr>
          <w:rFonts w:ascii="Arial" w:eastAsia="Arial" w:hAnsi="Arial" w:cs="Arial"/>
          <w:sz w:val="24"/>
          <w:szCs w:val="24"/>
        </w:rPr>
        <w:t xml:space="preserve">ealthcare </w:t>
      </w:r>
      <w:r w:rsidR="142FE0CA" w:rsidRPr="00A34E98">
        <w:rPr>
          <w:rFonts w:ascii="Arial" w:eastAsia="Arial" w:hAnsi="Arial" w:cs="Arial"/>
          <w:sz w:val="24"/>
          <w:szCs w:val="24"/>
        </w:rPr>
        <w:t>I</w:t>
      </w:r>
      <w:r w:rsidR="5D03B714" w:rsidRPr="00A34E98">
        <w:rPr>
          <w:rFonts w:ascii="Arial" w:eastAsia="Arial" w:hAnsi="Arial" w:cs="Arial"/>
          <w:sz w:val="24"/>
          <w:szCs w:val="24"/>
        </w:rPr>
        <w:t xml:space="preserve">nteroperability </w:t>
      </w:r>
      <w:r w:rsidR="142FE0CA" w:rsidRPr="00A34E98">
        <w:rPr>
          <w:rFonts w:ascii="Arial" w:eastAsia="Arial" w:hAnsi="Arial" w:cs="Arial"/>
          <w:sz w:val="24"/>
          <w:szCs w:val="24"/>
        </w:rPr>
        <w:t>R</w:t>
      </w:r>
      <w:r w:rsidR="5D7B4F21" w:rsidRPr="00A34E98">
        <w:rPr>
          <w:rFonts w:ascii="Arial" w:eastAsia="Arial" w:hAnsi="Arial" w:cs="Arial"/>
          <w:sz w:val="24"/>
          <w:szCs w:val="24"/>
        </w:rPr>
        <w:t>esources (</w:t>
      </w:r>
      <w:r w:rsidRPr="00A34E98">
        <w:rPr>
          <w:rFonts w:ascii="Arial" w:eastAsia="Arial" w:hAnsi="Arial" w:cs="Arial"/>
          <w:sz w:val="24"/>
          <w:szCs w:val="24"/>
        </w:rPr>
        <w:t>FHIR</w:t>
      </w:r>
      <w:r w:rsidR="5D7B4F21" w:rsidRPr="00A34E98">
        <w:rPr>
          <w:rFonts w:ascii="Arial" w:eastAsia="Arial" w:hAnsi="Arial" w:cs="Arial"/>
          <w:sz w:val="24"/>
          <w:szCs w:val="24"/>
        </w:rPr>
        <w:t>)</w:t>
      </w:r>
      <w:r w:rsidR="142FE0CA" w:rsidRPr="00A34E98">
        <w:rPr>
          <w:rFonts w:ascii="Arial" w:eastAsia="Arial" w:hAnsi="Arial" w:cs="Arial"/>
          <w:sz w:val="24"/>
          <w:szCs w:val="24"/>
        </w:rPr>
        <w:t>-</w:t>
      </w:r>
      <w:r w:rsidRPr="00A34E98">
        <w:rPr>
          <w:rFonts w:ascii="Arial" w:eastAsia="Arial" w:hAnsi="Arial" w:cs="Arial"/>
          <w:sz w:val="24"/>
          <w:szCs w:val="24"/>
        </w:rPr>
        <w:t xml:space="preserve">based </w:t>
      </w:r>
      <w:r w:rsidR="142FE0CA" w:rsidRPr="00A34E98">
        <w:rPr>
          <w:rFonts w:ascii="Arial" w:eastAsia="Arial" w:hAnsi="Arial" w:cs="Arial"/>
          <w:sz w:val="24"/>
          <w:szCs w:val="24"/>
        </w:rPr>
        <w:t>patient access A</w:t>
      </w:r>
      <w:r w:rsidR="4684235A" w:rsidRPr="00A34E98">
        <w:rPr>
          <w:rFonts w:ascii="Arial" w:eastAsia="Arial" w:hAnsi="Arial" w:cs="Arial"/>
          <w:sz w:val="24"/>
          <w:szCs w:val="24"/>
        </w:rPr>
        <w:t xml:space="preserve">pplication </w:t>
      </w:r>
      <w:r w:rsidR="142FE0CA" w:rsidRPr="00A34E98">
        <w:rPr>
          <w:rFonts w:ascii="Arial" w:eastAsia="Arial" w:hAnsi="Arial" w:cs="Arial"/>
          <w:sz w:val="24"/>
          <w:szCs w:val="24"/>
        </w:rPr>
        <w:t>P</w:t>
      </w:r>
      <w:r w:rsidR="1268F103" w:rsidRPr="00A34E98">
        <w:rPr>
          <w:rFonts w:ascii="Arial" w:eastAsia="Arial" w:hAnsi="Arial" w:cs="Arial"/>
          <w:sz w:val="24"/>
          <w:szCs w:val="24"/>
        </w:rPr>
        <w:t>rogramming Interface (API)</w:t>
      </w:r>
      <w:r w:rsidR="142FE0CA" w:rsidRPr="00A34E98">
        <w:rPr>
          <w:rFonts w:ascii="Arial" w:eastAsia="Arial" w:hAnsi="Arial" w:cs="Arial"/>
          <w:sz w:val="24"/>
          <w:szCs w:val="24"/>
        </w:rPr>
        <w:t>s</w:t>
      </w:r>
      <w:r w:rsidRPr="00A34E98">
        <w:rPr>
          <w:rFonts w:ascii="Arial" w:eastAsia="Arial" w:hAnsi="Arial" w:cs="Arial"/>
          <w:sz w:val="24"/>
          <w:szCs w:val="24"/>
        </w:rPr>
        <w:t>, personal health record integration, and identity verification tools for patient-authorized exchange, in support of Medicare and Medicaid populations, rural or behavioral health providers, and other sectors with low digital capacity.</w:t>
      </w:r>
    </w:p>
    <w:p w14:paraId="421ED291" w14:textId="48C82DB0" w:rsidR="000E6839" w:rsidRPr="00A34E98" w:rsidRDefault="117CC7BF" w:rsidP="231733E2">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lastRenderedPageBreak/>
        <w:t>c. High-Performing Models: Massachusetts’ combination of the HIway Connection</w:t>
      </w:r>
      <w:r w:rsidR="07BA1E84" w:rsidRPr="00A34E98">
        <w:rPr>
          <w:rFonts w:ascii="Arial" w:eastAsia="Arial" w:hAnsi="Arial" w:cs="Arial"/>
          <w:sz w:val="24"/>
          <w:szCs w:val="24"/>
        </w:rPr>
        <w:t>:</w:t>
      </w:r>
      <w:r w:rsidRPr="00A34E98">
        <w:rPr>
          <w:rFonts w:ascii="Arial" w:eastAsia="Arial" w:hAnsi="Arial" w:cs="Arial"/>
          <w:sz w:val="24"/>
          <w:szCs w:val="24"/>
        </w:rPr>
        <w:t xml:space="preserve"> Requirement and the Statewide Event Notification Service (ENS) Framework exemplifies a successful policy-technology hybrid model. Rather than aggregating data such as </w:t>
      </w:r>
      <w:r w:rsidR="6669AA69" w:rsidRPr="00A34E98">
        <w:rPr>
          <w:rFonts w:ascii="Arial" w:eastAsia="Arial" w:hAnsi="Arial" w:cs="Arial"/>
          <w:sz w:val="24"/>
          <w:szCs w:val="24"/>
        </w:rPr>
        <w:t>A</w:t>
      </w:r>
      <w:r w:rsidR="00E0771C" w:rsidRPr="00A34E98">
        <w:rPr>
          <w:rFonts w:ascii="Arial" w:eastAsia="Arial" w:hAnsi="Arial" w:cs="Arial"/>
          <w:sz w:val="24"/>
          <w:szCs w:val="24"/>
        </w:rPr>
        <w:t xml:space="preserve">dmit, </w:t>
      </w:r>
      <w:r w:rsidR="6669AA69" w:rsidRPr="00A34E98">
        <w:rPr>
          <w:rFonts w:ascii="Arial" w:eastAsia="Arial" w:hAnsi="Arial" w:cs="Arial"/>
          <w:sz w:val="24"/>
          <w:szCs w:val="24"/>
        </w:rPr>
        <w:t>D</w:t>
      </w:r>
      <w:r w:rsidR="4CFC40CD" w:rsidRPr="00A34E98">
        <w:rPr>
          <w:rFonts w:ascii="Arial" w:eastAsia="Arial" w:hAnsi="Arial" w:cs="Arial"/>
          <w:sz w:val="24"/>
          <w:szCs w:val="24"/>
        </w:rPr>
        <w:t xml:space="preserve">ischarge and </w:t>
      </w:r>
      <w:r w:rsidR="6669AA69" w:rsidRPr="00A34E98">
        <w:rPr>
          <w:rFonts w:ascii="Arial" w:eastAsia="Arial" w:hAnsi="Arial" w:cs="Arial"/>
          <w:sz w:val="24"/>
          <w:szCs w:val="24"/>
        </w:rPr>
        <w:t>T</w:t>
      </w:r>
      <w:r w:rsidR="77B8562E" w:rsidRPr="00A34E98">
        <w:rPr>
          <w:rFonts w:ascii="Arial" w:eastAsia="Arial" w:hAnsi="Arial" w:cs="Arial"/>
          <w:sz w:val="24"/>
          <w:szCs w:val="24"/>
        </w:rPr>
        <w:t>ransfer (ADT)</w:t>
      </w:r>
      <w:r w:rsidR="6669AA69" w:rsidRPr="00A34E98">
        <w:rPr>
          <w:rFonts w:ascii="Arial" w:eastAsia="Arial" w:hAnsi="Arial" w:cs="Arial"/>
          <w:sz w:val="24"/>
          <w:szCs w:val="24"/>
        </w:rPr>
        <w:t>s</w:t>
      </w:r>
      <w:r w:rsidRPr="00A34E98">
        <w:rPr>
          <w:rFonts w:ascii="Arial" w:eastAsia="Arial" w:hAnsi="Arial" w:cs="Arial"/>
          <w:sz w:val="24"/>
          <w:szCs w:val="24"/>
        </w:rPr>
        <w:t>, the Statewide ENS consolidates ADT distribution under a centralized governance structure. Acute care hospitals, and soon, psychiatric hospitals, are required to send ADT messages to at least one certified ENS vendor. Certified vendors then reflect and share ADTs with each other, enabling subscribing recipients to receive notifications for their patient panels through a single connection point. CMS should promote similar policy-aligned frameworks to streamline delivery of ENS and other health information services while preserving vendor diversity and market choice.</w:t>
      </w:r>
    </w:p>
    <w:p w14:paraId="5EB7B37D" w14:textId="2CABE1DF" w:rsidR="000E6839" w:rsidRPr="00A34E98" w:rsidRDefault="67585581" w:rsidP="763F3C33">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 xml:space="preserve">d. Ongoing Role of HIEs: HIEs remain essential for supporting local interoperability among providers who are underserved or excluded from national networks. Their role as trusted, regionally governed intermediaries is vital in reaching providers that may not participate directly in </w:t>
      </w:r>
      <w:r w:rsidR="4DE37840" w:rsidRPr="00A34E98">
        <w:rPr>
          <w:rFonts w:ascii="Arial" w:eastAsia="Arial" w:hAnsi="Arial" w:cs="Arial"/>
          <w:sz w:val="24"/>
          <w:szCs w:val="24"/>
        </w:rPr>
        <w:t>the</w:t>
      </w:r>
      <w:r w:rsidR="142FE0CA" w:rsidRPr="00A34E98">
        <w:rPr>
          <w:rFonts w:ascii="Arial" w:eastAsia="Arial" w:hAnsi="Arial" w:cs="Arial"/>
          <w:sz w:val="24"/>
          <w:szCs w:val="24"/>
        </w:rPr>
        <w:t xml:space="preserve"> T</w:t>
      </w:r>
      <w:r w:rsidR="1CCB5A8B" w:rsidRPr="00A34E98">
        <w:rPr>
          <w:rFonts w:ascii="Arial" w:eastAsia="Arial" w:hAnsi="Arial" w:cs="Arial"/>
          <w:sz w:val="24"/>
          <w:szCs w:val="24"/>
        </w:rPr>
        <w:t xml:space="preserve">rusted </w:t>
      </w:r>
      <w:r w:rsidR="142FE0CA" w:rsidRPr="00A34E98">
        <w:rPr>
          <w:rFonts w:ascii="Arial" w:eastAsia="Arial" w:hAnsi="Arial" w:cs="Arial"/>
          <w:sz w:val="24"/>
          <w:szCs w:val="24"/>
        </w:rPr>
        <w:t>E</w:t>
      </w:r>
      <w:r w:rsidR="676D501C" w:rsidRPr="00A34E98">
        <w:rPr>
          <w:rFonts w:ascii="Arial" w:eastAsia="Arial" w:hAnsi="Arial" w:cs="Arial"/>
          <w:sz w:val="24"/>
          <w:szCs w:val="24"/>
        </w:rPr>
        <w:t xml:space="preserve">xchange </w:t>
      </w:r>
      <w:r w:rsidR="142FE0CA" w:rsidRPr="00A34E98">
        <w:rPr>
          <w:rFonts w:ascii="Arial" w:eastAsia="Arial" w:hAnsi="Arial" w:cs="Arial"/>
          <w:sz w:val="24"/>
          <w:szCs w:val="24"/>
        </w:rPr>
        <w:t>F</w:t>
      </w:r>
      <w:r w:rsidR="6DF0E879" w:rsidRPr="00A34E98">
        <w:rPr>
          <w:rFonts w:ascii="Arial" w:eastAsia="Arial" w:hAnsi="Arial" w:cs="Arial"/>
          <w:sz w:val="24"/>
          <w:szCs w:val="24"/>
        </w:rPr>
        <w:t xml:space="preserve">ramework and </w:t>
      </w:r>
      <w:r w:rsidR="142FE0CA" w:rsidRPr="00A34E98">
        <w:rPr>
          <w:rFonts w:ascii="Arial" w:eastAsia="Arial" w:hAnsi="Arial" w:cs="Arial"/>
          <w:sz w:val="24"/>
          <w:szCs w:val="24"/>
        </w:rPr>
        <w:t>C</w:t>
      </w:r>
      <w:r w:rsidR="5EE4CD2D" w:rsidRPr="00A34E98">
        <w:rPr>
          <w:rFonts w:ascii="Arial" w:eastAsia="Arial" w:hAnsi="Arial" w:cs="Arial"/>
          <w:sz w:val="24"/>
          <w:szCs w:val="24"/>
        </w:rPr>
        <w:t xml:space="preserve">ommon </w:t>
      </w:r>
      <w:r w:rsidR="142FE0CA" w:rsidRPr="00A34E98">
        <w:rPr>
          <w:rFonts w:ascii="Arial" w:eastAsia="Arial" w:hAnsi="Arial" w:cs="Arial"/>
          <w:sz w:val="24"/>
          <w:szCs w:val="24"/>
        </w:rPr>
        <w:t>A</w:t>
      </w:r>
      <w:r w:rsidR="23648E31" w:rsidRPr="00A34E98">
        <w:rPr>
          <w:rFonts w:ascii="Arial" w:eastAsia="Arial" w:hAnsi="Arial" w:cs="Arial"/>
          <w:sz w:val="24"/>
          <w:szCs w:val="24"/>
        </w:rPr>
        <w:t>greement (TEFCA)</w:t>
      </w:r>
      <w:r w:rsidR="142FE0CA" w:rsidRPr="00A34E98">
        <w:rPr>
          <w:rFonts w:ascii="Arial" w:eastAsia="Arial" w:hAnsi="Arial" w:cs="Arial"/>
          <w:sz w:val="24"/>
          <w:szCs w:val="24"/>
        </w:rPr>
        <w:t xml:space="preserve"> </w:t>
      </w:r>
      <w:r w:rsidRPr="00A34E98">
        <w:rPr>
          <w:rFonts w:ascii="Arial" w:eastAsia="Arial" w:hAnsi="Arial" w:cs="Arial"/>
          <w:sz w:val="24"/>
          <w:szCs w:val="24"/>
        </w:rPr>
        <w:t>or commercial networks. While TEFCA is designed to accommodate HIEs as participants or sub-participants under Qualified Health Information Networks (QHINs), in practice, many regional and state HIEs face technical, operational, and financial barriers to participation.</w:t>
      </w:r>
    </w:p>
    <w:p w14:paraId="6C4FED75" w14:textId="12DA57A9"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Notably, TEFCA participation is voluntary, and the current framework does not include dedicated federal funding or clearly defined roles to enable or sustain HIE involvement, especially for those serving Medicaid, LTSS, and behavioral health sectors. These providers often lack the internal capacity or resources to engage in national exchange independently. Without formal incentives or policy mechanisms, there is a risk that existing digital disparities will be exacerbated.</w:t>
      </w:r>
    </w:p>
    <w:p w14:paraId="58D1E0CD" w14:textId="15A7E916"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CMS should establish formal roles, guidance, and dedicated funding pathways to support HIE participation in TEFCA, either directly or through sub-participant arrangements. Doing so would ensure broader representation of underserved providers and help operationalize CMS goals for equity, access, and data-driven care coordination across the full healthcare continuum.</w:t>
      </w:r>
    </w:p>
    <w:p w14:paraId="03A103A1" w14:textId="5A204C70"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Enabling Patient-Centered Innovation Through HIE Policy and Infrastructure</w:t>
      </w:r>
    </w:p>
    <w:p w14:paraId="5FCF9057" w14:textId="0EF0FB18" w:rsidR="000E6839" w:rsidRPr="00A34E98" w:rsidRDefault="00B723DE"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As </w:t>
      </w:r>
      <w:r w:rsidR="0058533B" w:rsidRPr="00A34E98">
        <w:rPr>
          <w:rFonts w:ascii="Arial" w:eastAsia="Arial" w:hAnsi="Arial" w:cs="Arial"/>
          <w:sz w:val="24"/>
          <w:szCs w:val="24"/>
        </w:rPr>
        <w:t>previously stated, w</w:t>
      </w:r>
      <w:r w:rsidR="67585581" w:rsidRPr="00A34E98">
        <w:rPr>
          <w:rFonts w:ascii="Arial" w:eastAsia="Arial" w:hAnsi="Arial" w:cs="Arial"/>
          <w:sz w:val="24"/>
          <w:szCs w:val="24"/>
        </w:rPr>
        <w:t>hile the Mass HIway does not currently provide direct patient-facing capabilities, we strongly support CMS’s vision to empower Medicare and Medicaid beneficiaries through expanded access to digital health tools. To help achieve this vision, CMS should provide funding and policy support to enable regional HIEs like the Mass HIway to serve as coordinating and enabling infrastructure for patient-directed exchange. Specifically, HIEs can help by:</w:t>
      </w:r>
    </w:p>
    <w:p w14:paraId="26D096BB" w14:textId="5C996FFA" w:rsidR="000E6839" w:rsidRPr="00A34E98" w:rsidRDefault="67585581" w:rsidP="763F3C33">
      <w:pPr>
        <w:pStyle w:val="ListParagraph"/>
        <w:numPr>
          <w:ilvl w:val="0"/>
          <w:numId w:val="6"/>
        </w:numPr>
        <w:spacing w:line="257" w:lineRule="auto"/>
        <w:textAlignment w:val="baseline"/>
        <w:rPr>
          <w:rFonts w:ascii="Arial" w:eastAsia="Arial" w:hAnsi="Arial" w:cs="Arial"/>
          <w:sz w:val="24"/>
          <w:szCs w:val="24"/>
        </w:rPr>
      </w:pPr>
      <w:r w:rsidRPr="00A34E98">
        <w:rPr>
          <w:rFonts w:ascii="Arial" w:eastAsia="Arial" w:hAnsi="Arial" w:cs="Arial"/>
          <w:sz w:val="24"/>
          <w:szCs w:val="24"/>
        </w:rPr>
        <w:t>Facilitating integration with secure, standards-based applications that aggregate data from multiple providers and payers, including through TEFCA and FHIR-based APIs.</w:t>
      </w:r>
    </w:p>
    <w:p w14:paraId="0308CA0A" w14:textId="4208118C" w:rsidR="000E6839" w:rsidRPr="00A34E98" w:rsidRDefault="67585581" w:rsidP="763F3C33">
      <w:pPr>
        <w:pStyle w:val="ListParagraph"/>
        <w:numPr>
          <w:ilvl w:val="0"/>
          <w:numId w:val="6"/>
        </w:numPr>
        <w:spacing w:line="257" w:lineRule="auto"/>
        <w:textAlignment w:val="baseline"/>
        <w:rPr>
          <w:rFonts w:ascii="Arial" w:eastAsia="Arial" w:hAnsi="Arial" w:cs="Arial"/>
          <w:sz w:val="24"/>
          <w:szCs w:val="24"/>
        </w:rPr>
      </w:pPr>
      <w:r w:rsidRPr="00A34E98">
        <w:rPr>
          <w:rFonts w:ascii="Arial" w:eastAsia="Arial" w:hAnsi="Arial" w:cs="Arial"/>
          <w:sz w:val="24"/>
          <w:szCs w:val="24"/>
        </w:rPr>
        <w:lastRenderedPageBreak/>
        <w:t>Supporting the deployment of patient-authorized data access services by certified vendors, with shared infrastructure for consent management and identity verification.</w:t>
      </w:r>
    </w:p>
    <w:p w14:paraId="584940CA" w14:textId="07CF6459" w:rsidR="000E6839" w:rsidRPr="00A34E98" w:rsidRDefault="67585581" w:rsidP="763F3C33">
      <w:pPr>
        <w:pStyle w:val="ListParagraph"/>
        <w:numPr>
          <w:ilvl w:val="0"/>
          <w:numId w:val="6"/>
        </w:numPr>
        <w:spacing w:line="257" w:lineRule="auto"/>
        <w:textAlignment w:val="baseline"/>
        <w:rPr>
          <w:rFonts w:ascii="Arial" w:eastAsia="Arial" w:hAnsi="Arial" w:cs="Arial"/>
          <w:sz w:val="24"/>
          <w:szCs w:val="24"/>
        </w:rPr>
      </w:pPr>
      <w:r w:rsidRPr="00A34E98">
        <w:rPr>
          <w:rFonts w:ascii="Arial" w:eastAsia="Arial" w:hAnsi="Arial" w:cs="Arial"/>
          <w:sz w:val="24"/>
          <w:szCs w:val="24"/>
        </w:rPr>
        <w:t>Acting as trusted intermediaries for patient data access in underserved sectors such as behavioral health, LTSS, and home health, where individual organizations may lack the technical capacity to implement these solutions independently.</w:t>
      </w:r>
    </w:p>
    <w:p w14:paraId="44E4A13B" w14:textId="50559885" w:rsidR="000E6839" w:rsidRPr="00A34E98" w:rsidRDefault="000E6839" w:rsidP="763F3C33">
      <w:pPr>
        <w:pStyle w:val="ListParagraph"/>
        <w:spacing w:line="257" w:lineRule="auto"/>
        <w:textAlignment w:val="baseline"/>
        <w:rPr>
          <w:rFonts w:ascii="Arial" w:eastAsia="Arial" w:hAnsi="Arial" w:cs="Arial"/>
          <w:sz w:val="24"/>
          <w:szCs w:val="24"/>
        </w:rPr>
      </w:pPr>
    </w:p>
    <w:p w14:paraId="6AB878D3" w14:textId="3002326F"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Additionally, the Mass HIway provides policy-backed infrastructure that supports use cases relevant to patient-centered innovation, including:</w:t>
      </w:r>
    </w:p>
    <w:p w14:paraId="5E5F3875" w14:textId="299A75DA" w:rsidR="000E6839" w:rsidRPr="00A34E98" w:rsidRDefault="67585581" w:rsidP="763F3C33">
      <w:pPr>
        <w:pStyle w:val="ListParagraph"/>
        <w:numPr>
          <w:ilvl w:val="0"/>
          <w:numId w:val="5"/>
        </w:numPr>
        <w:spacing w:line="257" w:lineRule="auto"/>
        <w:textAlignment w:val="baseline"/>
        <w:rPr>
          <w:rFonts w:ascii="Arial" w:eastAsia="Arial" w:hAnsi="Arial" w:cs="Arial"/>
          <w:sz w:val="24"/>
          <w:szCs w:val="24"/>
        </w:rPr>
      </w:pPr>
      <w:r w:rsidRPr="00A34E98">
        <w:rPr>
          <w:rFonts w:ascii="Arial" w:eastAsia="Arial" w:hAnsi="Arial" w:cs="Arial"/>
          <w:sz w:val="24"/>
          <w:szCs w:val="24"/>
        </w:rPr>
        <w:t>Coordinated delivery of ADT-based event notifications (via the Statewide ENS Framework) to enable timely follow-up, care transitions, and home-based care planning.</w:t>
      </w:r>
    </w:p>
    <w:p w14:paraId="46D89914" w14:textId="70CAB531" w:rsidR="000E6839" w:rsidRPr="00A34E98" w:rsidRDefault="67585581" w:rsidP="763F3C33">
      <w:pPr>
        <w:pStyle w:val="ListParagraph"/>
        <w:numPr>
          <w:ilvl w:val="0"/>
          <w:numId w:val="5"/>
        </w:numPr>
        <w:spacing w:line="257" w:lineRule="auto"/>
        <w:textAlignment w:val="baseline"/>
        <w:rPr>
          <w:rFonts w:ascii="Arial" w:eastAsia="Arial" w:hAnsi="Arial" w:cs="Arial"/>
          <w:sz w:val="24"/>
          <w:szCs w:val="24"/>
        </w:rPr>
      </w:pPr>
      <w:r w:rsidRPr="00A34E98">
        <w:rPr>
          <w:rFonts w:ascii="Arial" w:eastAsia="Arial" w:hAnsi="Arial" w:cs="Arial"/>
          <w:sz w:val="24"/>
          <w:szCs w:val="24"/>
        </w:rPr>
        <w:t>Enabling secure, standards-based messaging between community-based providers and hospitals to support integrated care.</w:t>
      </w:r>
    </w:p>
    <w:p w14:paraId="566712C0" w14:textId="4D4AA6FC" w:rsidR="000E6839" w:rsidRPr="00A34E98" w:rsidRDefault="000E6839" w:rsidP="763F3C33">
      <w:pPr>
        <w:pStyle w:val="ListParagraph"/>
        <w:spacing w:line="257" w:lineRule="auto"/>
        <w:textAlignment w:val="baseline"/>
        <w:rPr>
          <w:rFonts w:ascii="Arial" w:eastAsia="Arial" w:hAnsi="Arial" w:cs="Arial"/>
          <w:sz w:val="24"/>
          <w:szCs w:val="24"/>
        </w:rPr>
      </w:pPr>
    </w:p>
    <w:p w14:paraId="767DBBBB" w14:textId="4A9952EF"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CMS should recognize HIEs as essential convening and policy partners in the development of the digital health ecosystem envisioned in the RFI, particularly to address interoperability gaps in complex, community-based care settings where patients face the most barriers to access.</w:t>
      </w:r>
    </w:p>
    <w:p w14:paraId="25F5E827" w14:textId="6A73A1EB"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B. Data Access and Integration </w:t>
      </w:r>
    </w:p>
    <w:p w14:paraId="0B855C3F" w14:textId="662E4C72"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i/>
          <w:iCs/>
          <w:sz w:val="24"/>
          <w:szCs w:val="24"/>
        </w:rPr>
        <w:t>PC–10. How is TEFCA currently helping to advance patient access?</w:t>
      </w:r>
    </w:p>
    <w:p w14:paraId="5B44D213" w14:textId="51E2DEB6"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As TEFCA is still early in its implementation, its impact on patient access remains limited, especially for providers not yet connected to a QHIN. However, its potential to enable nationwide, standards-based patient access will depend heavily on how well it integrates with existing state and regional infrastructure.</w:t>
      </w:r>
    </w:p>
    <w:p w14:paraId="07970604" w14:textId="26AB88CA"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The Mass HIway is not a QHIN but is well positioned to serve as a facilitator of sub-participation, enabling smaller or resource-constrained providers, especially in the Medicaid, LTSS, and behavioral health sectors, to gain access to TEFCA-based exchange. In this intermediary role, the Mass HIway could support coordinated consent management, help validate identity</w:t>
      </w:r>
      <w:r w:rsidR="0F6A9E84" w:rsidRPr="00A34E98">
        <w:rPr>
          <w:rFonts w:ascii="Arial" w:eastAsia="Arial" w:hAnsi="Arial" w:cs="Arial"/>
          <w:sz w:val="24"/>
          <w:szCs w:val="24"/>
        </w:rPr>
        <w:t xml:space="preserve"> </w:t>
      </w:r>
      <w:r w:rsidRPr="00A34E98">
        <w:rPr>
          <w:rFonts w:ascii="Arial" w:eastAsia="Arial" w:hAnsi="Arial" w:cs="Arial"/>
          <w:sz w:val="24"/>
          <w:szCs w:val="24"/>
        </w:rPr>
        <w:t>and organize shared services to make TEFCA participation feasible for underserved segments of the healthcare market.</w:t>
      </w:r>
    </w:p>
    <w:p w14:paraId="0840ADFD" w14:textId="54E6555F"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To that end, CMS should:</w:t>
      </w:r>
    </w:p>
    <w:p w14:paraId="7EE21C76" w14:textId="46FB7016" w:rsidR="000E6839" w:rsidRPr="00A34E98" w:rsidRDefault="67585581" w:rsidP="763F3C33">
      <w:pPr>
        <w:pStyle w:val="ListParagraph"/>
        <w:numPr>
          <w:ilvl w:val="0"/>
          <w:numId w:val="4"/>
        </w:numPr>
        <w:spacing w:line="257" w:lineRule="auto"/>
        <w:textAlignment w:val="baseline"/>
        <w:rPr>
          <w:rFonts w:ascii="Arial" w:eastAsia="Arial" w:hAnsi="Arial" w:cs="Arial"/>
          <w:sz w:val="24"/>
          <w:szCs w:val="24"/>
        </w:rPr>
      </w:pPr>
      <w:r w:rsidRPr="00A34E98">
        <w:rPr>
          <w:rFonts w:ascii="Arial" w:eastAsia="Arial" w:hAnsi="Arial" w:cs="Arial"/>
          <w:sz w:val="24"/>
          <w:szCs w:val="24"/>
        </w:rPr>
        <w:t>Provide implementation funding and matching incentives to help state HIEs serve as TEFCA on-ramps for non-QHIN providers.</w:t>
      </w:r>
    </w:p>
    <w:p w14:paraId="48CFB90B" w14:textId="64967392" w:rsidR="000E6839" w:rsidRPr="00A34E98" w:rsidRDefault="67585581" w:rsidP="763F3C33">
      <w:pPr>
        <w:pStyle w:val="ListParagraph"/>
        <w:numPr>
          <w:ilvl w:val="0"/>
          <w:numId w:val="4"/>
        </w:numPr>
        <w:spacing w:line="257" w:lineRule="auto"/>
        <w:textAlignment w:val="baseline"/>
        <w:rPr>
          <w:rFonts w:ascii="Arial" w:eastAsia="Arial" w:hAnsi="Arial" w:cs="Arial"/>
          <w:sz w:val="24"/>
          <w:szCs w:val="24"/>
        </w:rPr>
      </w:pPr>
      <w:r w:rsidRPr="00A34E98">
        <w:rPr>
          <w:rFonts w:ascii="Arial" w:eastAsia="Arial" w:hAnsi="Arial" w:cs="Arial"/>
          <w:sz w:val="24"/>
          <w:szCs w:val="24"/>
        </w:rPr>
        <w:t>Clarify and standardize policies around patient authentication, consent capture, and identity verification across TEFCA participants to promote interoperability and trust.</w:t>
      </w:r>
    </w:p>
    <w:p w14:paraId="200547E7" w14:textId="2CED5832" w:rsidR="000E6839" w:rsidRPr="00A34E98" w:rsidRDefault="67585581" w:rsidP="763F3C33">
      <w:pPr>
        <w:pStyle w:val="ListParagraph"/>
        <w:numPr>
          <w:ilvl w:val="0"/>
          <w:numId w:val="4"/>
        </w:numPr>
        <w:spacing w:line="257" w:lineRule="auto"/>
        <w:textAlignment w:val="baseline"/>
        <w:rPr>
          <w:rFonts w:ascii="Arial" w:eastAsia="Arial" w:hAnsi="Arial" w:cs="Arial"/>
          <w:sz w:val="24"/>
          <w:szCs w:val="24"/>
        </w:rPr>
      </w:pPr>
      <w:r w:rsidRPr="00A34E98">
        <w:rPr>
          <w:rFonts w:ascii="Arial" w:eastAsia="Arial" w:hAnsi="Arial" w:cs="Arial"/>
          <w:sz w:val="24"/>
          <w:szCs w:val="24"/>
        </w:rPr>
        <w:lastRenderedPageBreak/>
        <w:t>Enable HIEs to participate in or support patient-authorized longitudinal data aggregation, even for providers who are not directly TEFCA-connected.</w:t>
      </w:r>
    </w:p>
    <w:p w14:paraId="2DA2A907" w14:textId="09EDB2D7" w:rsidR="000E6839" w:rsidRPr="00A34E98" w:rsidRDefault="000E6839" w:rsidP="763F3C33">
      <w:pPr>
        <w:pStyle w:val="ListParagraph"/>
        <w:spacing w:line="257" w:lineRule="auto"/>
        <w:textAlignment w:val="baseline"/>
        <w:rPr>
          <w:rFonts w:ascii="Arial" w:eastAsia="Arial" w:hAnsi="Arial" w:cs="Arial"/>
          <w:sz w:val="24"/>
          <w:szCs w:val="24"/>
        </w:rPr>
      </w:pPr>
    </w:p>
    <w:p w14:paraId="219327C2" w14:textId="1ED4D179" w:rsidR="000E6839" w:rsidRPr="00A34E98" w:rsidRDefault="67585581" w:rsidP="763F3C33">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Standards such as SMART</w:t>
      </w:r>
      <w:r w:rsidR="69F24782" w:rsidRPr="00A34E98">
        <w:rPr>
          <w:rFonts w:ascii="Arial" w:eastAsia="Arial" w:hAnsi="Arial" w:cs="Arial"/>
          <w:sz w:val="24"/>
          <w:szCs w:val="24"/>
        </w:rPr>
        <w:t xml:space="preserve"> on FHIR</w:t>
      </w:r>
      <w:r w:rsidR="65BE43B7" w:rsidRPr="00A34E98">
        <w:rPr>
          <w:rFonts w:ascii="Arial" w:eastAsia="Arial" w:hAnsi="Arial" w:cs="Arial"/>
          <w:sz w:val="24"/>
          <w:szCs w:val="24"/>
        </w:rPr>
        <w:t xml:space="preserve"> (</w:t>
      </w:r>
      <w:r w:rsidR="39F0808E" w:rsidRPr="00A34E98">
        <w:rPr>
          <w:rFonts w:ascii="Arial" w:eastAsia="Arial" w:hAnsi="Arial" w:cs="Arial"/>
          <w:sz w:val="24"/>
          <w:szCs w:val="24"/>
        </w:rPr>
        <w:t>Substitutable Medical Applications and Reusable Technologies on</w:t>
      </w:r>
      <w:r w:rsidR="5048C88B" w:rsidRPr="00A34E98">
        <w:rPr>
          <w:rFonts w:ascii="Arial" w:eastAsia="Arial" w:hAnsi="Arial" w:cs="Arial"/>
          <w:sz w:val="24"/>
          <w:szCs w:val="24"/>
        </w:rPr>
        <w:t xml:space="preserve"> </w:t>
      </w:r>
      <w:r w:rsidR="39F0808E" w:rsidRPr="00A34E98">
        <w:rPr>
          <w:rFonts w:ascii="Arial" w:eastAsia="Arial" w:hAnsi="Arial" w:cs="Arial"/>
          <w:sz w:val="24"/>
          <w:szCs w:val="24"/>
        </w:rPr>
        <w:t>Fast Healthcare Interoperability Resources)</w:t>
      </w:r>
      <w:r w:rsidRPr="00A34E98">
        <w:rPr>
          <w:rFonts w:ascii="Arial" w:eastAsia="Arial" w:hAnsi="Arial" w:cs="Arial"/>
          <w:sz w:val="24"/>
          <w:szCs w:val="24"/>
        </w:rPr>
        <w:t xml:space="preserve"> and Bulk FHIR (Flat FHIR) offer scalable, patient-centered approaches to digital access and should be increasingly prioritized for modern integration needs. At the same time, IHE standards such as XCA</w:t>
      </w:r>
      <w:r w:rsidR="2B2184BF" w:rsidRPr="00A34E98">
        <w:rPr>
          <w:rFonts w:ascii="Arial" w:eastAsia="Arial" w:hAnsi="Arial" w:cs="Arial"/>
          <w:sz w:val="24"/>
          <w:szCs w:val="24"/>
        </w:rPr>
        <w:t xml:space="preserve"> (Cross-Community Access)</w:t>
      </w:r>
      <w:r w:rsidR="69205DBB" w:rsidRPr="00A34E98">
        <w:rPr>
          <w:rFonts w:ascii="Arial" w:eastAsia="Arial" w:hAnsi="Arial" w:cs="Arial"/>
          <w:sz w:val="24"/>
          <w:szCs w:val="24"/>
        </w:rPr>
        <w:t xml:space="preserve"> and </w:t>
      </w:r>
      <w:r w:rsidRPr="00A34E98">
        <w:rPr>
          <w:rFonts w:ascii="Arial" w:eastAsia="Arial" w:hAnsi="Arial" w:cs="Arial"/>
          <w:sz w:val="24"/>
          <w:szCs w:val="24"/>
        </w:rPr>
        <w:t xml:space="preserve">XDS </w:t>
      </w:r>
      <w:r w:rsidR="46645BB5" w:rsidRPr="00A34E98">
        <w:rPr>
          <w:rFonts w:ascii="Arial" w:eastAsia="Arial" w:hAnsi="Arial" w:cs="Arial"/>
          <w:sz w:val="24"/>
          <w:szCs w:val="24"/>
        </w:rPr>
        <w:t>(Cross-Enterprise Document Sharing)</w:t>
      </w:r>
      <w:r w:rsidR="69F24782" w:rsidRPr="00A34E98">
        <w:rPr>
          <w:rFonts w:ascii="Arial" w:eastAsia="Arial" w:hAnsi="Arial" w:cs="Arial"/>
          <w:sz w:val="24"/>
          <w:szCs w:val="24"/>
        </w:rPr>
        <w:t xml:space="preserve"> </w:t>
      </w:r>
      <w:r w:rsidRPr="00A34E98">
        <w:rPr>
          <w:rFonts w:ascii="Arial" w:eastAsia="Arial" w:hAnsi="Arial" w:cs="Arial"/>
          <w:sz w:val="24"/>
          <w:szCs w:val="24"/>
        </w:rPr>
        <w:t>continue to play an important role in many state and enterprise networks, including those supporting public health and clinical document exchange. CMS should encourage hybrid models that allow legacy and modern standards to coexist, while promoting convergence toward API-driven, real-time workflows where feasible.</w:t>
      </w:r>
    </w:p>
    <w:p w14:paraId="54FB8EF2" w14:textId="62443AFE"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Finally, while TEFCA represents a critical national framework, CMS should continue to support robust state and regional alternatives. States like Massachusetts that have established policy frameworks and operational networks should not be penalized for pursuing interoperable, standards-aligned pathways outside of or adjacent to TEFCA. In fact, these networks should be recognized as essential building blocks in the broader ecosystem of nationwide exchange.</w:t>
      </w:r>
    </w:p>
    <w:p w14:paraId="669C2655" w14:textId="62541FE7"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C. Providers </w:t>
      </w:r>
    </w:p>
    <w:p w14:paraId="4A9B7810" w14:textId="15AE6200" w:rsidR="7288D33C" w:rsidRPr="00A34E98" w:rsidRDefault="7288D33C" w:rsidP="3ACB336F">
      <w:pPr>
        <w:spacing w:after="160" w:line="257" w:lineRule="auto"/>
        <w:rPr>
          <w:rFonts w:ascii="Arial" w:eastAsia="Arial" w:hAnsi="Arial" w:cs="Arial"/>
          <w:i/>
          <w:iCs/>
          <w:sz w:val="24"/>
          <w:szCs w:val="24"/>
        </w:rPr>
      </w:pPr>
      <w:r w:rsidRPr="00A34E98">
        <w:rPr>
          <w:rFonts w:ascii="Arial" w:eastAsia="Arial" w:hAnsi="Arial" w:cs="Arial"/>
          <w:i/>
          <w:iCs/>
          <w:sz w:val="24"/>
          <w:szCs w:val="24"/>
        </w:rPr>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0E3B023B" w14:textId="10B3FA1A" w:rsidR="43D6FDFC" w:rsidRPr="00A34E98" w:rsidRDefault="122876CA" w:rsidP="6E86F817">
      <w:pPr>
        <w:spacing w:after="160" w:line="257" w:lineRule="auto"/>
        <w:rPr>
          <w:rFonts w:ascii="Arial" w:eastAsia="Arial" w:hAnsi="Arial" w:cs="Arial"/>
          <w:sz w:val="24"/>
          <w:szCs w:val="24"/>
        </w:rPr>
      </w:pPr>
      <w:r w:rsidRPr="00A34E98">
        <w:rPr>
          <w:rFonts w:ascii="Arial" w:eastAsia="Arial" w:hAnsi="Arial" w:cs="Arial"/>
          <w:sz w:val="24"/>
          <w:szCs w:val="24"/>
        </w:rPr>
        <w:t xml:space="preserve">One of the primary barriers to </w:t>
      </w:r>
      <w:r w:rsidRPr="00A34E98">
        <w:rPr>
          <w:rFonts w:ascii="Arial" w:eastAsia="Arial" w:hAnsi="Arial" w:cs="Arial"/>
          <w:sz w:val="24"/>
          <w:szCs w:val="24"/>
          <w:u w:val="single"/>
        </w:rPr>
        <w:t>actionable</w:t>
      </w:r>
      <w:r w:rsidRPr="00A34E98">
        <w:rPr>
          <w:rFonts w:ascii="Arial" w:eastAsia="Arial" w:hAnsi="Arial" w:cs="Arial"/>
          <w:sz w:val="24"/>
          <w:szCs w:val="24"/>
        </w:rPr>
        <w:t xml:space="preserve"> health data exchange is</w:t>
      </w:r>
      <w:r w:rsidR="5961056D" w:rsidRPr="00A34E98">
        <w:rPr>
          <w:rFonts w:ascii="Arial" w:eastAsia="Arial" w:hAnsi="Arial" w:cs="Arial"/>
          <w:sz w:val="24"/>
          <w:szCs w:val="24"/>
        </w:rPr>
        <w:t xml:space="preserve"> the quality of patient data entered into provider source systems (EHR, EMR, case management systems). While US</w:t>
      </w:r>
      <w:r w:rsidR="0D539606" w:rsidRPr="00A34E98">
        <w:rPr>
          <w:rFonts w:ascii="Arial" w:eastAsia="Arial" w:hAnsi="Arial" w:cs="Arial"/>
          <w:sz w:val="24"/>
          <w:szCs w:val="24"/>
        </w:rPr>
        <w:t>CDI is an advance in standardizing data</w:t>
      </w:r>
      <w:r w:rsidR="0880E3F7" w:rsidRPr="00A34E98">
        <w:rPr>
          <w:rFonts w:ascii="Arial" w:eastAsia="Arial" w:hAnsi="Arial" w:cs="Arial"/>
          <w:sz w:val="24"/>
          <w:szCs w:val="24"/>
        </w:rPr>
        <w:t>,</w:t>
      </w:r>
      <w:r w:rsidR="0D539606" w:rsidRPr="00A34E98">
        <w:rPr>
          <w:rFonts w:ascii="Arial" w:eastAsia="Arial" w:hAnsi="Arial" w:cs="Arial"/>
          <w:sz w:val="24"/>
          <w:szCs w:val="24"/>
        </w:rPr>
        <w:t xml:space="preserve"> Medicare and Medicaid programs still struggle </w:t>
      </w:r>
      <w:r w:rsidR="316645AF" w:rsidRPr="00A34E98">
        <w:rPr>
          <w:rFonts w:ascii="Arial" w:eastAsia="Arial" w:hAnsi="Arial" w:cs="Arial"/>
          <w:sz w:val="24"/>
          <w:szCs w:val="24"/>
        </w:rPr>
        <w:t>with the quality of data received from the provider community. This impacts real-time transactions such as Event Notification Systems</w:t>
      </w:r>
      <w:r w:rsidR="2E89FD00" w:rsidRPr="00A34E98">
        <w:rPr>
          <w:rFonts w:ascii="Arial" w:eastAsia="Arial" w:hAnsi="Arial" w:cs="Arial"/>
          <w:sz w:val="24"/>
          <w:szCs w:val="24"/>
        </w:rPr>
        <w:t xml:space="preserve">, asynchronous transactions such as patient claims data (as required by </w:t>
      </w:r>
      <w:r w:rsidR="2980643C" w:rsidRPr="00A34E98">
        <w:rPr>
          <w:rFonts w:ascii="Arial" w:eastAsia="Arial" w:hAnsi="Arial" w:cs="Arial"/>
          <w:sz w:val="24"/>
          <w:szCs w:val="24"/>
        </w:rPr>
        <w:t xml:space="preserve">the Interoperability and Prior Authorization final rules), and federal systems such as the </w:t>
      </w:r>
      <w:r w:rsidR="09C7A0D0" w:rsidRPr="00A34E98">
        <w:rPr>
          <w:rFonts w:ascii="Arial" w:eastAsia="Arial" w:hAnsi="Arial" w:cs="Arial"/>
          <w:sz w:val="24"/>
          <w:szCs w:val="24"/>
        </w:rPr>
        <w:t xml:space="preserve">Transformed Medicaid </w:t>
      </w:r>
      <w:r w:rsidR="00120198" w:rsidRPr="00A34E98">
        <w:rPr>
          <w:rFonts w:ascii="Arial" w:eastAsia="Arial" w:hAnsi="Arial" w:cs="Arial"/>
          <w:sz w:val="24"/>
          <w:szCs w:val="24"/>
        </w:rPr>
        <w:t>Statistical</w:t>
      </w:r>
      <w:r w:rsidR="09C7A0D0" w:rsidRPr="00A34E98">
        <w:rPr>
          <w:rFonts w:ascii="Arial" w:eastAsia="Arial" w:hAnsi="Arial" w:cs="Arial"/>
          <w:sz w:val="24"/>
          <w:szCs w:val="24"/>
        </w:rPr>
        <w:t xml:space="preserve"> System.</w:t>
      </w:r>
      <w:r w:rsidR="2F097637" w:rsidRPr="00A34E98">
        <w:rPr>
          <w:rFonts w:ascii="Arial" w:eastAsia="Arial" w:hAnsi="Arial" w:cs="Arial"/>
          <w:sz w:val="24"/>
          <w:szCs w:val="24"/>
        </w:rPr>
        <w:t xml:space="preserve"> </w:t>
      </w:r>
      <w:r w:rsidR="65521B57" w:rsidRPr="00A34E98">
        <w:rPr>
          <w:rFonts w:ascii="Arial" w:eastAsia="Arial" w:hAnsi="Arial" w:cs="Arial"/>
          <w:sz w:val="24"/>
          <w:szCs w:val="24"/>
        </w:rPr>
        <w:t>Starting a conversation around a system of provider and vendor</w:t>
      </w:r>
      <w:r w:rsidR="48B6BB9D" w:rsidRPr="00A34E98">
        <w:rPr>
          <w:rFonts w:ascii="Arial" w:eastAsia="Arial" w:hAnsi="Arial" w:cs="Arial"/>
          <w:sz w:val="24"/>
          <w:szCs w:val="24"/>
        </w:rPr>
        <w:t xml:space="preserve"> </w:t>
      </w:r>
      <w:r w:rsidR="355BB134" w:rsidRPr="00A34E98">
        <w:rPr>
          <w:rFonts w:ascii="Arial" w:eastAsia="Arial" w:hAnsi="Arial" w:cs="Arial"/>
          <w:sz w:val="24"/>
          <w:szCs w:val="24"/>
        </w:rPr>
        <w:t>guidance,</w:t>
      </w:r>
      <w:r w:rsidR="48B6BB9D" w:rsidRPr="00A34E98">
        <w:rPr>
          <w:rFonts w:ascii="Arial" w:eastAsia="Arial" w:hAnsi="Arial" w:cs="Arial"/>
          <w:sz w:val="24"/>
          <w:szCs w:val="24"/>
        </w:rPr>
        <w:t xml:space="preserve"> in</w:t>
      </w:r>
      <w:r w:rsidR="2F097637" w:rsidRPr="00A34E98">
        <w:rPr>
          <w:rFonts w:ascii="Arial" w:eastAsia="Arial" w:hAnsi="Arial" w:cs="Arial"/>
          <w:sz w:val="24"/>
          <w:szCs w:val="24"/>
        </w:rPr>
        <w:t>centives</w:t>
      </w:r>
      <w:r w:rsidR="695924C6" w:rsidRPr="00A34E98">
        <w:rPr>
          <w:rFonts w:ascii="Arial" w:eastAsia="Arial" w:hAnsi="Arial" w:cs="Arial"/>
          <w:sz w:val="24"/>
          <w:szCs w:val="24"/>
        </w:rPr>
        <w:t>,</w:t>
      </w:r>
      <w:r w:rsidR="2F097637" w:rsidRPr="00A34E98">
        <w:rPr>
          <w:rFonts w:ascii="Arial" w:eastAsia="Arial" w:hAnsi="Arial" w:cs="Arial"/>
          <w:sz w:val="24"/>
          <w:szCs w:val="24"/>
        </w:rPr>
        <w:t xml:space="preserve"> and penalties</w:t>
      </w:r>
      <w:r w:rsidR="60EFB535" w:rsidRPr="00A34E98">
        <w:rPr>
          <w:rFonts w:ascii="Arial" w:eastAsia="Arial" w:hAnsi="Arial" w:cs="Arial"/>
          <w:sz w:val="24"/>
          <w:szCs w:val="24"/>
        </w:rPr>
        <w:t xml:space="preserve"> focusing on data quality in addition to the establishment of standardized transaction process (FHIR</w:t>
      </w:r>
      <w:r w:rsidR="44C618E3" w:rsidRPr="00A34E98">
        <w:rPr>
          <w:rFonts w:ascii="Arial" w:eastAsia="Arial" w:hAnsi="Arial" w:cs="Arial"/>
          <w:sz w:val="24"/>
          <w:szCs w:val="24"/>
        </w:rPr>
        <w:t xml:space="preserve">, TEFCA, Direct Messaging, ENS) would enable the healthcare industry to overcome a longstanding barrier to </w:t>
      </w:r>
      <w:r w:rsidR="7CCC820F" w:rsidRPr="00A34E98">
        <w:rPr>
          <w:rFonts w:ascii="Arial" w:eastAsia="Arial" w:hAnsi="Arial" w:cs="Arial"/>
          <w:sz w:val="24"/>
          <w:szCs w:val="24"/>
        </w:rPr>
        <w:t>healthcare data exchange.</w:t>
      </w:r>
    </w:p>
    <w:p w14:paraId="5FC07C71" w14:textId="20014646" w:rsidR="000E6839" w:rsidRPr="00A34E98" w:rsidRDefault="117CC7BF" w:rsidP="231733E2">
      <w:pPr>
        <w:spacing w:after="160" w:line="257" w:lineRule="auto"/>
        <w:textAlignment w:val="baseline"/>
        <w:rPr>
          <w:rFonts w:ascii="Arial" w:eastAsia="Arial" w:hAnsi="Arial" w:cs="Arial"/>
          <w:b/>
          <w:bCs/>
          <w:i/>
          <w:iCs/>
          <w:sz w:val="24"/>
          <w:szCs w:val="24"/>
        </w:rPr>
      </w:pPr>
      <w:r w:rsidRPr="00A34E98">
        <w:rPr>
          <w:rFonts w:ascii="Arial" w:eastAsia="Arial" w:hAnsi="Arial" w:cs="Arial"/>
          <w:i/>
          <w:iCs/>
          <w:sz w:val="24"/>
          <w:szCs w:val="24"/>
        </w:rPr>
        <w:t>PR–6. Is TEFCA currently helping to advance provider access?</w:t>
      </w:r>
    </w:p>
    <w:p w14:paraId="05974513" w14:textId="4421580B"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a. Examples:</w:t>
      </w:r>
      <w:r w:rsidRPr="00A34E98">
        <w:rPr>
          <w:rFonts w:ascii="Arial" w:eastAsia="Arial" w:hAnsi="Arial" w:cs="Arial"/>
          <w:b/>
          <w:bCs/>
          <w:sz w:val="24"/>
          <w:szCs w:val="24"/>
        </w:rPr>
        <w:t xml:space="preserve"> </w:t>
      </w:r>
      <w:r w:rsidRPr="00A34E98">
        <w:rPr>
          <w:rFonts w:ascii="Arial" w:eastAsia="Arial" w:hAnsi="Arial" w:cs="Arial"/>
          <w:sz w:val="24"/>
          <w:szCs w:val="24"/>
        </w:rPr>
        <w:t xml:space="preserve">As TEFCA is still early in its implementation phase, most Massachusetts providers are not yet experiencing tangible improvements in data access. While a few national QHINs have gone live, the majority of local providers are not yet connected to these networks, and many key use cases, such as referral coordination or transitions of care, remain reliant on state-level solutions like Direct Messaging and Event </w:t>
      </w:r>
      <w:r w:rsidRPr="00A34E98">
        <w:rPr>
          <w:rFonts w:ascii="Arial" w:eastAsia="Arial" w:hAnsi="Arial" w:cs="Arial"/>
          <w:sz w:val="24"/>
          <w:szCs w:val="24"/>
        </w:rPr>
        <w:lastRenderedPageBreak/>
        <w:t>Notifications. However, TEFCA’s potential to facilitate query-based access to out-of-state records could help address longstanding gaps in interstate interoperability.</w:t>
      </w:r>
    </w:p>
    <w:p w14:paraId="737E008B" w14:textId="392D1D99"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 xml:space="preserve">b. </w:t>
      </w:r>
      <w:r w:rsidR="2B3852D0" w:rsidRPr="00A34E98">
        <w:rPr>
          <w:rFonts w:ascii="Arial" w:eastAsia="Arial" w:hAnsi="Arial" w:cs="Arial"/>
          <w:sz w:val="24"/>
          <w:szCs w:val="24"/>
        </w:rPr>
        <w:t>Recommenda</w:t>
      </w:r>
      <w:r w:rsidR="00E6181B" w:rsidRPr="00A34E98">
        <w:rPr>
          <w:rFonts w:ascii="Arial" w:eastAsia="Arial" w:hAnsi="Arial" w:cs="Arial"/>
          <w:sz w:val="24"/>
          <w:szCs w:val="24"/>
        </w:rPr>
        <w:t>tions</w:t>
      </w:r>
      <w:r w:rsidRPr="00A34E98">
        <w:rPr>
          <w:rFonts w:ascii="Arial" w:eastAsia="Arial" w:hAnsi="Arial" w:cs="Arial"/>
          <w:b/>
          <w:bCs/>
          <w:sz w:val="24"/>
          <w:szCs w:val="24"/>
        </w:rPr>
        <w:t xml:space="preserve">: </w:t>
      </w:r>
      <w:r w:rsidRPr="00A34E98">
        <w:rPr>
          <w:rFonts w:ascii="Arial" w:eastAsia="Arial" w:hAnsi="Arial" w:cs="Arial"/>
          <w:sz w:val="24"/>
          <w:szCs w:val="24"/>
        </w:rPr>
        <w:t>CMS should encourage QHINs to prioritize provider-facing use cases that improve clinical workflows, such as referral summaries, prior encounter retrieval, care coordination tools, and medication reconciliation. Additionally, CMS should offer financial support to defray the costs of onboarding providers, including small, rural, behavioral health, and safety-net organizations that may lack the resources to participate directly in TEFCA.</w:t>
      </w:r>
    </w:p>
    <w:p w14:paraId="7DA83DFC" w14:textId="147955B8"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c. Other Options</w:t>
      </w:r>
      <w:r w:rsidRPr="00A34E98">
        <w:rPr>
          <w:rFonts w:ascii="Arial" w:eastAsia="Arial" w:hAnsi="Arial" w:cs="Arial"/>
          <w:b/>
          <w:bCs/>
          <w:sz w:val="24"/>
          <w:szCs w:val="24"/>
        </w:rPr>
        <w:t xml:space="preserve">: </w:t>
      </w:r>
      <w:r w:rsidRPr="00A34E98">
        <w:rPr>
          <w:rFonts w:ascii="Arial" w:eastAsia="Arial" w:hAnsi="Arial" w:cs="Arial"/>
          <w:sz w:val="24"/>
          <w:szCs w:val="24"/>
        </w:rPr>
        <w:t>State HIEs remain critical infrastructure for provider data access and for use cases not yet fully supported through TEFCA. HIEs are often more responsive to local regulatory contexts, provider networks, and care delivery models. CMS should ensure that state exchanges can participate in TEFCA as sub-participants or trusted intermediaries and should offer clear technical and policy guidance to enable this pathway.</w:t>
      </w:r>
    </w:p>
    <w:p w14:paraId="0E90A396" w14:textId="7C88E177" w:rsidR="000E6839" w:rsidRPr="00A34E98" w:rsidRDefault="117CC7BF"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d. Redundancies:</w:t>
      </w:r>
      <w:r w:rsidRPr="00A34E98">
        <w:rPr>
          <w:rFonts w:ascii="Arial" w:eastAsia="Arial" w:hAnsi="Arial" w:cs="Arial"/>
          <w:b/>
          <w:bCs/>
          <w:sz w:val="24"/>
          <w:szCs w:val="24"/>
        </w:rPr>
        <w:t xml:space="preserve"> </w:t>
      </w:r>
      <w:r w:rsidRPr="00A34E98">
        <w:rPr>
          <w:rFonts w:ascii="Arial" w:eastAsia="Arial" w:hAnsi="Arial" w:cs="Arial"/>
          <w:sz w:val="24"/>
          <w:szCs w:val="24"/>
        </w:rPr>
        <w:t>The proliferation of overlapping networks, including national exchange frameworks, regional HIEs, vendor-led ecosystems, and payer networks, can create confusion and inefficiencies for providers. CMS should promote alignment and convergence around TEFCA-compatible APIs, while preserving the flexibility of local solutions that meet the needs of specific communities or care settings. Reducing duplicative participation burdens through unified consent models, common endpoints, or shared certification criteria would help lower barriers to effective exchange.</w:t>
      </w:r>
    </w:p>
    <w:p w14:paraId="1007288F" w14:textId="77777777" w:rsidR="002F63C8" w:rsidRDefault="0B07A13E" w:rsidP="002F63C8">
      <w:pPr>
        <w:spacing w:after="160" w:line="257" w:lineRule="auto"/>
        <w:textAlignment w:val="baseline"/>
        <w:rPr>
          <w:rFonts w:ascii="Arial" w:eastAsia="Arial" w:hAnsi="Arial" w:cs="Arial"/>
          <w:b/>
          <w:bCs/>
          <w:i/>
          <w:iCs/>
          <w:sz w:val="24"/>
          <w:szCs w:val="24"/>
        </w:rPr>
      </w:pPr>
      <w:r w:rsidRPr="00A34E98">
        <w:rPr>
          <w:rFonts w:ascii="Arial" w:eastAsia="Arial" w:hAnsi="Arial" w:cs="Arial"/>
          <w:i/>
          <w:iCs/>
          <w:sz w:val="24"/>
          <w:szCs w:val="24"/>
        </w:rPr>
        <w:t>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optimize for that could be reused for, or combined with, efforts needed to support interoperability?</w:t>
      </w:r>
      <w:r w:rsidRPr="00A34E98">
        <w:rPr>
          <w:rFonts w:ascii="Arial" w:eastAsia="Arial" w:hAnsi="Arial" w:cs="Arial"/>
          <w:sz w:val="24"/>
          <w:szCs w:val="24"/>
        </w:rPr>
        <w:t xml:space="preserve"> </w:t>
      </w:r>
    </w:p>
    <w:p w14:paraId="743E0583" w14:textId="5CB57B33" w:rsidR="0082076E" w:rsidRPr="00B34FAF" w:rsidRDefault="0B07A13E" w:rsidP="231733E2">
      <w:pPr>
        <w:spacing w:after="160" w:line="257" w:lineRule="auto"/>
        <w:textAlignment w:val="baseline"/>
        <w:rPr>
          <w:rFonts w:ascii="Arial" w:eastAsia="Arial" w:hAnsi="Arial" w:cs="Arial"/>
          <w:b/>
          <w:bCs/>
          <w:i/>
          <w:iCs/>
          <w:sz w:val="24"/>
          <w:szCs w:val="24"/>
        </w:rPr>
      </w:pPr>
      <w:r w:rsidRPr="00A34E98">
        <w:rPr>
          <w:rFonts w:ascii="Arial" w:eastAsia="Arial" w:hAnsi="Arial" w:cs="Arial"/>
          <w:sz w:val="24"/>
          <w:szCs w:val="24"/>
        </w:rPr>
        <w:t>Recent CMS and industry efforts have largely focused on promoting FHIR Standards which support real-time clinical and administrative data exchange. Asynchronous data exchange standards such as Direct Messaging (</w:t>
      </w:r>
      <w:hyperlink w:history="1">
        <w:hyperlink r:id="rId11" w:history="1">
          <w:r w:rsidRPr="00A34E98">
            <w:rPr>
              <w:rStyle w:val="Hyperlink"/>
              <w:rFonts w:ascii="Arial" w:eastAsia="Arial" w:hAnsi="Arial" w:cs="Arial"/>
              <w:sz w:val="24"/>
              <w:szCs w:val="24"/>
            </w:rPr>
            <w:t>Direct Secure Messaging » DirectTrust</w:t>
          </w:r>
        </w:hyperlink>
      </w:hyperlink>
      <w:r w:rsidRPr="00A34E98">
        <w:rPr>
          <w:rFonts w:ascii="Arial" w:eastAsia="Arial" w:hAnsi="Arial" w:cs="Arial"/>
          <w:sz w:val="24"/>
          <w:szCs w:val="24"/>
        </w:rPr>
        <w:t xml:space="preserve"> ) have largely been left unaddressed even though a significant portion of healthcare data exchange is conducted using asynchronous batch transactions such as the Direct Messaging Standard. The use cases supported by asynchronous data exchange form the backbone of a number of administrative and clinical data flows that are not easily supported by the FHIR Standard transactions. Massachusetts suggests that CMS add asynchronous data transfer transactions to its standardization efforts</w:t>
      </w:r>
      <w:r w:rsidR="00B34FAF">
        <w:rPr>
          <w:rFonts w:ascii="Arial" w:eastAsia="Arial" w:hAnsi="Arial" w:cs="Arial"/>
          <w:sz w:val="24"/>
          <w:szCs w:val="24"/>
        </w:rPr>
        <w:t>.</w:t>
      </w:r>
    </w:p>
    <w:p w14:paraId="7799720C" w14:textId="6EF626DE" w:rsidR="000E6839" w:rsidRPr="00A34E98" w:rsidRDefault="117CC7BF" w:rsidP="231733E2">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D. Technology Vendors, Data Providers, and Networks</w:t>
      </w:r>
    </w:p>
    <w:p w14:paraId="42D54525" w14:textId="77777777" w:rsidR="0082076E" w:rsidRPr="00A34E98" w:rsidRDefault="117CC7BF" w:rsidP="231733E2">
      <w:pPr>
        <w:spacing w:after="160" w:line="257" w:lineRule="auto"/>
        <w:textAlignment w:val="baseline"/>
        <w:rPr>
          <w:rFonts w:ascii="Arial" w:eastAsia="Arial" w:hAnsi="Arial" w:cs="Arial"/>
          <w:sz w:val="24"/>
          <w:szCs w:val="24"/>
        </w:rPr>
      </w:pPr>
      <w:r w:rsidRPr="00A34E98">
        <w:rPr>
          <w:rFonts w:ascii="Arial" w:eastAsia="Arial" w:hAnsi="Arial" w:cs="Arial"/>
          <w:i/>
          <w:iCs/>
          <w:sz w:val="24"/>
          <w:szCs w:val="24"/>
        </w:rPr>
        <w:t>TD–6. What unique interoperability functions does TEFCA perform?</w:t>
      </w:r>
      <w:r w:rsidRPr="00A34E98">
        <w:rPr>
          <w:rFonts w:ascii="Arial" w:eastAsia="Arial" w:hAnsi="Arial" w:cs="Arial"/>
          <w:b/>
          <w:bCs/>
          <w:sz w:val="24"/>
          <w:szCs w:val="24"/>
        </w:rPr>
        <w:t xml:space="preserve"> </w:t>
      </w:r>
    </w:p>
    <w:p w14:paraId="61AA458D" w14:textId="423FFFFB" w:rsidR="000E6839" w:rsidRPr="00A34E98" w:rsidRDefault="117CC7BF" w:rsidP="0082076E">
      <w:pPr>
        <w:spacing w:after="160"/>
        <w:textAlignment w:val="baseline"/>
        <w:rPr>
          <w:rFonts w:ascii="Arial" w:eastAsia="Arial" w:hAnsi="Arial" w:cs="Arial"/>
          <w:sz w:val="24"/>
          <w:szCs w:val="24"/>
        </w:rPr>
      </w:pPr>
      <w:r w:rsidRPr="00A34E98">
        <w:rPr>
          <w:rFonts w:ascii="Arial" w:eastAsia="Arial" w:hAnsi="Arial" w:cs="Arial"/>
          <w:sz w:val="24"/>
          <w:szCs w:val="24"/>
        </w:rPr>
        <w:lastRenderedPageBreak/>
        <w:t>TEFCA establishes a common, federally endorsed legal and governance framework that enables trusted exchange across independently governed networks. Its “network-of-networks” model, facilitated through designated Qualified Health Information Networks (QHINs), provides a scalable way to standardize identity assurance, operational practices, and access rights across national participants. TEFCA's most unique function is its role in enabling cross-network interoperability, bridging otherwise siloed systems operated by vendors, payers, and regional networks. For HIEs like the Mass HIway,</w:t>
      </w:r>
      <w:r w:rsidR="00902A96">
        <w:rPr>
          <w:rFonts w:ascii="Arial" w:eastAsia="Arial" w:hAnsi="Arial" w:cs="Arial"/>
          <w:sz w:val="24"/>
          <w:szCs w:val="24"/>
        </w:rPr>
        <w:t xml:space="preserve"> </w:t>
      </w:r>
      <w:r w:rsidRPr="00A34E98">
        <w:rPr>
          <w:rFonts w:ascii="Arial" w:eastAsia="Arial" w:hAnsi="Arial" w:cs="Arial"/>
          <w:sz w:val="24"/>
          <w:szCs w:val="24"/>
        </w:rPr>
        <w:t>TEFCA offers a potential backbone to scale interconnectivity beyond the state. However, realizing this potential will depend on sufficient support for sub-participant engagement, including funding and technical assistance.</w:t>
      </w:r>
    </w:p>
    <w:p w14:paraId="592CFB33" w14:textId="77777777" w:rsidR="000636D1" w:rsidRPr="00A34E98" w:rsidRDefault="67585581" w:rsidP="763F3C33">
      <w:pPr>
        <w:spacing w:after="160" w:line="257" w:lineRule="auto"/>
        <w:textAlignment w:val="baseline"/>
        <w:rPr>
          <w:rFonts w:ascii="Arial" w:eastAsia="Arial" w:hAnsi="Arial" w:cs="Arial"/>
          <w:i/>
          <w:iCs/>
          <w:sz w:val="24"/>
          <w:szCs w:val="24"/>
        </w:rPr>
      </w:pPr>
      <w:r w:rsidRPr="00A34E98">
        <w:rPr>
          <w:rFonts w:ascii="Arial" w:eastAsia="Arial" w:hAnsi="Arial" w:cs="Arial"/>
          <w:i/>
          <w:iCs/>
          <w:sz w:val="24"/>
          <w:szCs w:val="24"/>
        </w:rPr>
        <w:t>TD–7. To what degree has USCDI improved interoperability and exchange, and what are its limitations?</w:t>
      </w:r>
    </w:p>
    <w:p w14:paraId="0DCD00B0" w14:textId="73FC0912" w:rsidR="2F4F2285" w:rsidRPr="00A34E98" w:rsidRDefault="3CADC33F" w:rsidP="0082076E">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United States Core Data for Interoperability (USCDI)</w:t>
      </w:r>
      <w:r w:rsidR="117CC7BF" w:rsidRPr="00A34E98">
        <w:rPr>
          <w:rFonts w:ascii="Arial" w:eastAsia="Arial" w:hAnsi="Arial" w:cs="Arial"/>
          <w:sz w:val="24"/>
          <w:szCs w:val="24"/>
        </w:rPr>
        <w:t xml:space="preserve"> has improved the consistency and clarity of data elements exchanged across systems, especially in support of national programs and certified APIs. However, its current scope remains too limited to meet the needs of value-based care, behavioral health, LTSS, and social care coordination. Notably, elements such as social determinants of health (SDOH), behavioral health screening results, and referrals to community-based organizations are not sufficiently represented. The USCDI+ program shows promise for addressing these gaps, and CMS should encourage and fund stakeholder engagement in expanding use case-specific datasets. HIEs can support implementation of extended USCDI+ domains by helping normalize and exchange new data classes across diverse providers.</w:t>
      </w:r>
    </w:p>
    <w:p w14:paraId="31301DAB" w14:textId="7C598713" w:rsidR="000636D1" w:rsidRPr="00A34E98" w:rsidRDefault="117CC7BF" w:rsidP="231733E2">
      <w:pPr>
        <w:spacing w:after="160" w:line="257" w:lineRule="auto"/>
        <w:textAlignment w:val="baseline"/>
        <w:rPr>
          <w:rFonts w:ascii="Arial" w:eastAsia="Arial" w:hAnsi="Arial" w:cs="Arial"/>
          <w:i/>
          <w:iCs/>
          <w:sz w:val="24"/>
          <w:szCs w:val="24"/>
        </w:rPr>
      </w:pPr>
      <w:r w:rsidRPr="00A34E98">
        <w:rPr>
          <w:rFonts w:ascii="Arial" w:eastAsia="Arial" w:hAnsi="Arial" w:cs="Arial"/>
          <w:i/>
          <w:iCs/>
          <w:sz w:val="24"/>
          <w:szCs w:val="24"/>
        </w:rPr>
        <w:t>TD–8. What are the most effective certification criteria and standards under the ONC Health IT Certification Program?</w:t>
      </w:r>
    </w:p>
    <w:p w14:paraId="539D1DE9" w14:textId="26F4E11D"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The FHIR API and SMART on FHIR criteria have been especially effective in standardizing access pathways for data sharing and application integration. These should continue to be core elements of certification. Future iterations of the certification program should expand to include:</w:t>
      </w:r>
    </w:p>
    <w:p w14:paraId="22D05260" w14:textId="39D845D8" w:rsidR="000E6839" w:rsidRPr="00A34E98" w:rsidRDefault="67585581" w:rsidP="763F3C33">
      <w:pPr>
        <w:pStyle w:val="ListParagraph"/>
        <w:numPr>
          <w:ilvl w:val="0"/>
          <w:numId w:val="3"/>
        </w:numPr>
        <w:spacing w:line="257" w:lineRule="auto"/>
        <w:textAlignment w:val="baseline"/>
        <w:rPr>
          <w:rFonts w:ascii="Arial" w:eastAsia="Arial" w:hAnsi="Arial" w:cs="Arial"/>
          <w:sz w:val="24"/>
          <w:szCs w:val="24"/>
        </w:rPr>
      </w:pPr>
      <w:r w:rsidRPr="00A34E98">
        <w:rPr>
          <w:rFonts w:ascii="Arial" w:eastAsia="Arial" w:hAnsi="Arial" w:cs="Arial"/>
          <w:sz w:val="24"/>
          <w:szCs w:val="24"/>
        </w:rPr>
        <w:t>Bi-directional exchange capabilities for event notifications, referrals, and care plans.</w:t>
      </w:r>
    </w:p>
    <w:p w14:paraId="675B2DA5" w14:textId="1BA042B3" w:rsidR="000E6839" w:rsidRPr="00A34E98" w:rsidRDefault="67585581" w:rsidP="763F3C33">
      <w:pPr>
        <w:pStyle w:val="ListParagraph"/>
        <w:numPr>
          <w:ilvl w:val="0"/>
          <w:numId w:val="3"/>
        </w:numPr>
        <w:spacing w:line="257" w:lineRule="auto"/>
        <w:textAlignment w:val="baseline"/>
        <w:rPr>
          <w:rFonts w:ascii="Arial" w:eastAsia="Arial" w:hAnsi="Arial" w:cs="Arial"/>
          <w:sz w:val="24"/>
          <w:szCs w:val="24"/>
        </w:rPr>
      </w:pPr>
      <w:r w:rsidRPr="00A34E98">
        <w:rPr>
          <w:rFonts w:ascii="Arial" w:eastAsia="Arial" w:hAnsi="Arial" w:cs="Arial"/>
          <w:sz w:val="24"/>
          <w:szCs w:val="24"/>
        </w:rPr>
        <w:t>Consent and authorization services that enable patient-mediated exchange across organizational boundaries.</w:t>
      </w:r>
    </w:p>
    <w:p w14:paraId="48DE5C6B" w14:textId="739007AC" w:rsidR="000E6839" w:rsidRPr="00A34E98" w:rsidRDefault="67585581" w:rsidP="763F3C33">
      <w:pPr>
        <w:pStyle w:val="ListParagraph"/>
        <w:numPr>
          <w:ilvl w:val="0"/>
          <w:numId w:val="3"/>
        </w:numPr>
        <w:spacing w:line="257" w:lineRule="auto"/>
        <w:textAlignment w:val="baseline"/>
        <w:rPr>
          <w:rFonts w:ascii="Arial" w:eastAsia="Arial" w:hAnsi="Arial" w:cs="Arial"/>
          <w:sz w:val="24"/>
          <w:szCs w:val="24"/>
        </w:rPr>
      </w:pPr>
      <w:r w:rsidRPr="00A34E98">
        <w:rPr>
          <w:rFonts w:ascii="Arial" w:eastAsia="Arial" w:hAnsi="Arial" w:cs="Arial"/>
          <w:sz w:val="24"/>
          <w:szCs w:val="24"/>
        </w:rPr>
        <w:t>Support for EHI Export and real-time data access via APIs, particularly for longitudinal data.</w:t>
      </w:r>
    </w:p>
    <w:p w14:paraId="2881B4D7" w14:textId="5AC42ABC" w:rsidR="000E6839" w:rsidRPr="00A34E98" w:rsidRDefault="67585581" w:rsidP="763F3C33">
      <w:pPr>
        <w:pStyle w:val="ListParagraph"/>
        <w:numPr>
          <w:ilvl w:val="0"/>
          <w:numId w:val="3"/>
        </w:numPr>
        <w:spacing w:line="257" w:lineRule="auto"/>
        <w:textAlignment w:val="baseline"/>
        <w:rPr>
          <w:rFonts w:ascii="Arial" w:eastAsia="Arial" w:hAnsi="Arial" w:cs="Arial"/>
          <w:sz w:val="24"/>
          <w:szCs w:val="24"/>
        </w:rPr>
      </w:pPr>
      <w:r w:rsidRPr="00A34E98">
        <w:rPr>
          <w:rFonts w:ascii="Arial" w:eastAsia="Arial" w:hAnsi="Arial" w:cs="Arial"/>
          <w:sz w:val="24"/>
          <w:szCs w:val="24"/>
        </w:rPr>
        <w:t>Digital identity verification standards that facilitate scalable patient and provider access to health information across platforms.</w:t>
      </w:r>
    </w:p>
    <w:p w14:paraId="1933A216" w14:textId="77777777" w:rsidR="00AC2B82" w:rsidRDefault="00AC2B82" w:rsidP="763F3C33">
      <w:pPr>
        <w:spacing w:after="160" w:line="257" w:lineRule="auto"/>
        <w:textAlignment w:val="baseline"/>
        <w:rPr>
          <w:rFonts w:ascii="Arial" w:eastAsia="Arial" w:hAnsi="Arial" w:cs="Arial"/>
          <w:sz w:val="24"/>
          <w:szCs w:val="24"/>
        </w:rPr>
      </w:pPr>
    </w:p>
    <w:p w14:paraId="5A0C4BA4" w14:textId="135AB08C" w:rsidR="000E6839" w:rsidRPr="00A34E98" w:rsidRDefault="67585581" w:rsidP="763F3C33">
      <w:pPr>
        <w:spacing w:after="160" w:line="257" w:lineRule="auto"/>
        <w:textAlignment w:val="baseline"/>
        <w:rPr>
          <w:rFonts w:ascii="Arial" w:eastAsia="Arial" w:hAnsi="Arial" w:cs="Arial"/>
          <w:sz w:val="24"/>
          <w:szCs w:val="24"/>
        </w:rPr>
      </w:pPr>
      <w:r w:rsidRPr="00A34E98">
        <w:rPr>
          <w:rFonts w:ascii="Arial" w:eastAsia="Arial" w:hAnsi="Arial" w:cs="Arial"/>
          <w:sz w:val="24"/>
          <w:szCs w:val="24"/>
        </w:rPr>
        <w:t>E. Value-Based Care Organizations</w:t>
      </w:r>
    </w:p>
    <w:p w14:paraId="189C2096" w14:textId="56A5C8F5"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i/>
          <w:iCs/>
          <w:sz w:val="24"/>
          <w:szCs w:val="24"/>
        </w:rPr>
        <w:t>VB–3. What are essential health IT capabilities for value-based care arrangements?</w:t>
      </w:r>
      <w:r w:rsidR="000E6839" w:rsidRPr="00A34E98">
        <w:rPr>
          <w:rFonts w:ascii="Arial" w:hAnsi="Arial" w:cs="Arial"/>
          <w:sz w:val="24"/>
          <w:szCs w:val="24"/>
        </w:rPr>
        <w:br/>
      </w:r>
      <w:r w:rsidRPr="00A34E98">
        <w:rPr>
          <w:rFonts w:ascii="Arial" w:eastAsia="Arial" w:hAnsi="Arial" w:cs="Arial"/>
          <w:sz w:val="24"/>
          <w:szCs w:val="24"/>
        </w:rPr>
        <w:t>Essential capabilities to support value-based care (VBC) include:</w:t>
      </w:r>
    </w:p>
    <w:p w14:paraId="141CB1F3" w14:textId="29ADA7DC" w:rsidR="000E6839" w:rsidRPr="00A34E98" w:rsidRDefault="117CC7BF" w:rsidP="763F3C33">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lastRenderedPageBreak/>
        <w:t xml:space="preserve">Real-time Event Notification </w:t>
      </w:r>
      <w:r w:rsidR="5E248DC6" w:rsidRPr="00A34E98">
        <w:rPr>
          <w:rFonts w:ascii="Arial" w:eastAsia="Arial" w:hAnsi="Arial" w:cs="Arial"/>
          <w:sz w:val="24"/>
          <w:szCs w:val="24"/>
        </w:rPr>
        <w:t>Services</w:t>
      </w:r>
      <w:r w:rsidRPr="00A34E98">
        <w:rPr>
          <w:rFonts w:ascii="Arial" w:eastAsia="Arial" w:hAnsi="Arial" w:cs="Arial"/>
          <w:sz w:val="24"/>
          <w:szCs w:val="24"/>
        </w:rPr>
        <w:t xml:space="preserve"> </w:t>
      </w:r>
      <w:r w:rsidR="1A05E736" w:rsidRPr="00A34E98">
        <w:rPr>
          <w:rFonts w:ascii="Arial" w:eastAsia="Arial" w:hAnsi="Arial" w:cs="Arial"/>
          <w:sz w:val="24"/>
          <w:szCs w:val="24"/>
        </w:rPr>
        <w:t xml:space="preserve">based on </w:t>
      </w:r>
      <w:r w:rsidRPr="00A34E98">
        <w:rPr>
          <w:rFonts w:ascii="Arial" w:eastAsia="Arial" w:hAnsi="Arial" w:cs="Arial"/>
          <w:sz w:val="24"/>
          <w:szCs w:val="24"/>
        </w:rPr>
        <w:t>ADT</w:t>
      </w:r>
      <w:r w:rsidR="35F15DA8" w:rsidRPr="00A34E98">
        <w:rPr>
          <w:rFonts w:ascii="Arial" w:eastAsia="Arial" w:hAnsi="Arial" w:cs="Arial"/>
          <w:sz w:val="24"/>
          <w:szCs w:val="24"/>
        </w:rPr>
        <w:t xml:space="preserve"> </w:t>
      </w:r>
      <w:r w:rsidR="0587B832" w:rsidRPr="00A34E98">
        <w:rPr>
          <w:rFonts w:ascii="Arial" w:eastAsia="Arial" w:hAnsi="Arial" w:cs="Arial"/>
          <w:sz w:val="24"/>
          <w:szCs w:val="24"/>
        </w:rPr>
        <w:t>data</w:t>
      </w:r>
      <w:r w:rsidRPr="00A34E98">
        <w:rPr>
          <w:rFonts w:ascii="Arial" w:eastAsia="Arial" w:hAnsi="Arial" w:cs="Arial"/>
          <w:sz w:val="24"/>
          <w:szCs w:val="24"/>
        </w:rPr>
        <w:t xml:space="preserve"> to track care transitions and support timely intervention.</w:t>
      </w:r>
    </w:p>
    <w:p w14:paraId="68957ED4" w14:textId="28EFE0EB" w:rsidR="000E6839" w:rsidRPr="00A34E98" w:rsidRDefault="67585581" w:rsidP="763F3C33">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Bi-directional care coordination platforms that enable sharing of care plans, assessments, social needs, and provider notes across organizations.</w:t>
      </w:r>
    </w:p>
    <w:p w14:paraId="263269E0" w14:textId="3A5BC2F8" w:rsidR="000E6839" w:rsidRPr="00A34E98" w:rsidRDefault="67585581" w:rsidP="763F3C33">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Data normalization and aggregation services to harmonize information from multiple EHR systems and data sources.</w:t>
      </w:r>
    </w:p>
    <w:p w14:paraId="3B486D70" w14:textId="6DFD17E8" w:rsidR="000E6839" w:rsidRPr="00A34E98" w:rsidRDefault="117CC7BF" w:rsidP="763F3C33">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Analytics tools that support risk stratification, identification of care gaps, performance measurement, social determinants tracking</w:t>
      </w:r>
      <w:r w:rsidR="351A20C6" w:rsidRPr="00A34E98">
        <w:rPr>
          <w:rFonts w:ascii="Arial" w:eastAsia="Arial" w:hAnsi="Arial" w:cs="Arial"/>
          <w:sz w:val="24"/>
          <w:szCs w:val="24"/>
        </w:rPr>
        <w:t xml:space="preserve">, and risk adjustment </w:t>
      </w:r>
      <w:r w:rsidR="58A791FF" w:rsidRPr="00A34E98">
        <w:rPr>
          <w:rFonts w:ascii="Arial" w:eastAsia="Arial" w:hAnsi="Arial" w:cs="Arial"/>
          <w:sz w:val="24"/>
          <w:szCs w:val="24"/>
        </w:rPr>
        <w:t>of capitation rates</w:t>
      </w:r>
      <w:r w:rsidRPr="00A34E98">
        <w:rPr>
          <w:rFonts w:ascii="Arial" w:eastAsia="Arial" w:hAnsi="Arial" w:cs="Arial"/>
          <w:sz w:val="24"/>
          <w:szCs w:val="24"/>
        </w:rPr>
        <w:t>.</w:t>
      </w:r>
    </w:p>
    <w:p w14:paraId="1E259D8E" w14:textId="30ED13CF" w:rsidR="00BE7B9E" w:rsidRPr="00A34E98" w:rsidRDefault="708955C6" w:rsidP="763F3C33">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 xml:space="preserve">Robust and dynamic data visualization </w:t>
      </w:r>
      <w:r w:rsidR="7BF09F23" w:rsidRPr="00A34E98">
        <w:rPr>
          <w:rFonts w:ascii="Arial" w:eastAsia="Arial" w:hAnsi="Arial" w:cs="Arial"/>
          <w:sz w:val="24"/>
          <w:szCs w:val="24"/>
        </w:rPr>
        <w:t>capacity</w:t>
      </w:r>
      <w:r w:rsidR="18473EB8" w:rsidRPr="00A34E98">
        <w:rPr>
          <w:rFonts w:ascii="Arial" w:eastAsia="Arial" w:hAnsi="Arial" w:cs="Arial"/>
          <w:sz w:val="24"/>
          <w:szCs w:val="24"/>
        </w:rPr>
        <w:t>.</w:t>
      </w:r>
    </w:p>
    <w:p w14:paraId="18EE0F71" w14:textId="6DE96C4C" w:rsidR="006F0A45" w:rsidRPr="00A34E98" w:rsidRDefault="78A7E697" w:rsidP="006F0A45">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Pla</w:t>
      </w:r>
      <w:r w:rsidR="34754E96" w:rsidRPr="00A34E98">
        <w:rPr>
          <w:rFonts w:ascii="Arial" w:eastAsia="Arial" w:hAnsi="Arial" w:cs="Arial"/>
          <w:sz w:val="24"/>
          <w:szCs w:val="24"/>
        </w:rPr>
        <w:t xml:space="preserve">tforms that </w:t>
      </w:r>
      <w:r w:rsidR="65138719" w:rsidRPr="00A34E98">
        <w:rPr>
          <w:rFonts w:ascii="Arial" w:eastAsia="Arial" w:hAnsi="Arial" w:cs="Arial"/>
          <w:sz w:val="24"/>
          <w:szCs w:val="24"/>
        </w:rPr>
        <w:t xml:space="preserve">support </w:t>
      </w:r>
      <w:r w:rsidR="2DBED0CB" w:rsidRPr="00A34E98">
        <w:rPr>
          <w:rFonts w:ascii="Arial" w:eastAsia="Arial" w:hAnsi="Arial" w:cs="Arial"/>
          <w:sz w:val="24"/>
          <w:szCs w:val="24"/>
        </w:rPr>
        <w:t xml:space="preserve">closed-loop referrals to </w:t>
      </w:r>
      <w:r w:rsidR="4A27622C" w:rsidRPr="00A34E98">
        <w:rPr>
          <w:rFonts w:ascii="Arial" w:eastAsia="Arial" w:hAnsi="Arial" w:cs="Arial"/>
          <w:sz w:val="24"/>
          <w:szCs w:val="24"/>
        </w:rPr>
        <w:t xml:space="preserve">providers of </w:t>
      </w:r>
      <w:r w:rsidR="2DBED0CB" w:rsidRPr="00A34E98">
        <w:rPr>
          <w:rFonts w:ascii="Arial" w:eastAsia="Arial" w:hAnsi="Arial" w:cs="Arial"/>
          <w:sz w:val="24"/>
          <w:szCs w:val="24"/>
        </w:rPr>
        <w:t>various services</w:t>
      </w:r>
      <w:r w:rsidR="4A27622C" w:rsidRPr="00A34E98">
        <w:rPr>
          <w:rFonts w:ascii="Arial" w:eastAsia="Arial" w:hAnsi="Arial" w:cs="Arial"/>
          <w:sz w:val="24"/>
          <w:szCs w:val="24"/>
        </w:rPr>
        <w:t xml:space="preserve"> in a pre-defined catalog or resource database</w:t>
      </w:r>
      <w:r w:rsidR="2DBED0CB" w:rsidRPr="00A34E98">
        <w:rPr>
          <w:rFonts w:ascii="Arial" w:eastAsia="Arial" w:hAnsi="Arial" w:cs="Arial"/>
          <w:sz w:val="24"/>
          <w:szCs w:val="24"/>
        </w:rPr>
        <w:t xml:space="preserve">, whether they be specialty </w:t>
      </w:r>
      <w:r w:rsidR="33DCCF91" w:rsidRPr="00A34E98">
        <w:rPr>
          <w:rFonts w:ascii="Arial" w:eastAsia="Arial" w:hAnsi="Arial" w:cs="Arial"/>
          <w:sz w:val="24"/>
          <w:szCs w:val="24"/>
        </w:rPr>
        <w:t xml:space="preserve">physical health </w:t>
      </w:r>
      <w:r w:rsidR="2DBED0CB" w:rsidRPr="00A34E98">
        <w:rPr>
          <w:rFonts w:ascii="Arial" w:eastAsia="Arial" w:hAnsi="Arial" w:cs="Arial"/>
          <w:sz w:val="24"/>
          <w:szCs w:val="24"/>
        </w:rPr>
        <w:t xml:space="preserve">services, </w:t>
      </w:r>
      <w:r w:rsidR="33DCCF91" w:rsidRPr="00A34E98">
        <w:rPr>
          <w:rFonts w:ascii="Arial" w:eastAsia="Arial" w:hAnsi="Arial" w:cs="Arial"/>
          <w:sz w:val="24"/>
          <w:szCs w:val="24"/>
        </w:rPr>
        <w:t xml:space="preserve">behavioral health </w:t>
      </w:r>
      <w:r w:rsidR="2DBED0CB" w:rsidRPr="00A34E98">
        <w:rPr>
          <w:rFonts w:ascii="Arial" w:eastAsia="Arial" w:hAnsi="Arial" w:cs="Arial"/>
          <w:sz w:val="24"/>
          <w:szCs w:val="24"/>
        </w:rPr>
        <w:t xml:space="preserve">services, </w:t>
      </w:r>
      <w:r w:rsidR="634CA911" w:rsidRPr="00A34E98">
        <w:rPr>
          <w:rFonts w:ascii="Arial" w:eastAsia="Arial" w:hAnsi="Arial" w:cs="Arial"/>
          <w:sz w:val="24"/>
          <w:szCs w:val="24"/>
        </w:rPr>
        <w:t>long-term supports or services</w:t>
      </w:r>
      <w:r w:rsidR="2DBED0CB" w:rsidRPr="00A34E98">
        <w:rPr>
          <w:rFonts w:ascii="Arial" w:eastAsia="Arial" w:hAnsi="Arial" w:cs="Arial"/>
          <w:sz w:val="24"/>
          <w:szCs w:val="24"/>
        </w:rPr>
        <w:t>, or services to address health-related social needs</w:t>
      </w:r>
      <w:r w:rsidR="4E0C6DE4" w:rsidRPr="00A34E98">
        <w:rPr>
          <w:rFonts w:ascii="Arial" w:eastAsia="Arial" w:hAnsi="Arial" w:cs="Arial"/>
          <w:sz w:val="24"/>
          <w:szCs w:val="24"/>
        </w:rPr>
        <w:t>, such that the referral-receiving entities are able to share with the entities whether services were provided and the impact of those services</w:t>
      </w:r>
      <w:r w:rsidR="0C1CF963" w:rsidRPr="00A34E98">
        <w:rPr>
          <w:rFonts w:ascii="Arial" w:eastAsia="Arial" w:hAnsi="Arial" w:cs="Arial"/>
          <w:sz w:val="24"/>
          <w:szCs w:val="24"/>
        </w:rPr>
        <w:t>.  Ideally, such platforms</w:t>
      </w:r>
      <w:r w:rsidR="145AEFF3" w:rsidRPr="00A34E98">
        <w:rPr>
          <w:rFonts w:ascii="Arial" w:eastAsia="Arial" w:hAnsi="Arial" w:cs="Arial"/>
          <w:sz w:val="24"/>
          <w:szCs w:val="24"/>
        </w:rPr>
        <w:t xml:space="preserve"> can support </w:t>
      </w:r>
      <w:r w:rsidR="19138786" w:rsidRPr="00A34E98">
        <w:rPr>
          <w:rFonts w:ascii="Arial" w:eastAsia="Arial" w:hAnsi="Arial" w:cs="Arial"/>
          <w:sz w:val="24"/>
          <w:szCs w:val="24"/>
        </w:rPr>
        <w:t>integration with eligibility</w:t>
      </w:r>
      <w:r w:rsidR="391B7E61" w:rsidRPr="00A34E98">
        <w:rPr>
          <w:rFonts w:ascii="Arial" w:eastAsia="Arial" w:hAnsi="Arial" w:cs="Arial"/>
          <w:sz w:val="24"/>
          <w:szCs w:val="24"/>
        </w:rPr>
        <w:t>/enrollment system</w:t>
      </w:r>
      <w:r w:rsidR="699C542F" w:rsidRPr="00A34E98">
        <w:rPr>
          <w:rFonts w:ascii="Arial" w:eastAsia="Arial" w:hAnsi="Arial" w:cs="Arial"/>
          <w:sz w:val="24"/>
          <w:szCs w:val="24"/>
        </w:rPr>
        <w:t xml:space="preserve">s to streamline </w:t>
      </w:r>
      <w:r w:rsidR="52EF8835" w:rsidRPr="00A34E98">
        <w:rPr>
          <w:rFonts w:ascii="Arial" w:eastAsia="Arial" w:hAnsi="Arial" w:cs="Arial"/>
          <w:sz w:val="24"/>
          <w:szCs w:val="24"/>
        </w:rPr>
        <w:t>service eligibility checking</w:t>
      </w:r>
      <w:r w:rsidR="575E2415" w:rsidRPr="00A34E98">
        <w:rPr>
          <w:rFonts w:ascii="Arial" w:eastAsia="Arial" w:hAnsi="Arial" w:cs="Arial"/>
          <w:sz w:val="24"/>
          <w:szCs w:val="24"/>
        </w:rPr>
        <w:t xml:space="preserve"> prior to service delivery</w:t>
      </w:r>
      <w:r w:rsidR="52EF8835" w:rsidRPr="00A34E98">
        <w:rPr>
          <w:rFonts w:ascii="Arial" w:eastAsia="Arial" w:hAnsi="Arial" w:cs="Arial"/>
          <w:sz w:val="24"/>
          <w:szCs w:val="24"/>
        </w:rPr>
        <w:t>.</w:t>
      </w:r>
    </w:p>
    <w:p w14:paraId="17336BB5" w14:textId="024B0930" w:rsidR="00C569B4" w:rsidRPr="00A34E98" w:rsidRDefault="006278E6" w:rsidP="231733E2">
      <w:pPr>
        <w:pStyle w:val="ListParagraph"/>
        <w:numPr>
          <w:ilvl w:val="1"/>
          <w:numId w:val="2"/>
        </w:numPr>
        <w:spacing w:line="257" w:lineRule="auto"/>
        <w:ind w:left="2160" w:hanging="1080"/>
        <w:textAlignment w:val="baseline"/>
        <w:rPr>
          <w:rFonts w:ascii="Arial" w:eastAsia="Arial" w:hAnsi="Arial" w:cs="Arial"/>
          <w:sz w:val="24"/>
          <w:szCs w:val="24"/>
        </w:rPr>
      </w:pPr>
      <w:r w:rsidRPr="00A34E98">
        <w:rPr>
          <w:rFonts w:ascii="Arial" w:eastAsia="Arial" w:hAnsi="Arial" w:cs="Arial"/>
          <w:sz w:val="24"/>
          <w:szCs w:val="24"/>
        </w:rPr>
        <w:t xml:space="preserve">To </w:t>
      </w:r>
      <w:r w:rsidR="00917FF6" w:rsidRPr="00A34E98">
        <w:rPr>
          <w:rFonts w:ascii="Arial" w:eastAsia="Arial" w:hAnsi="Arial" w:cs="Arial"/>
          <w:sz w:val="24"/>
          <w:szCs w:val="24"/>
        </w:rPr>
        <w:t xml:space="preserve">support </w:t>
      </w:r>
      <w:r w:rsidR="00AD29A0" w:rsidRPr="00A34E98">
        <w:rPr>
          <w:rFonts w:ascii="Arial" w:eastAsia="Arial" w:hAnsi="Arial" w:cs="Arial"/>
          <w:sz w:val="24"/>
          <w:szCs w:val="24"/>
        </w:rPr>
        <w:t xml:space="preserve">development of a robust </w:t>
      </w:r>
      <w:r w:rsidR="0053255B" w:rsidRPr="00A34E98">
        <w:rPr>
          <w:rFonts w:ascii="Arial" w:eastAsia="Arial" w:hAnsi="Arial" w:cs="Arial"/>
          <w:sz w:val="24"/>
          <w:szCs w:val="24"/>
        </w:rPr>
        <w:t xml:space="preserve">and interoperable </w:t>
      </w:r>
      <w:r w:rsidR="00AD29A0" w:rsidRPr="00A34E98">
        <w:rPr>
          <w:rFonts w:ascii="Arial" w:eastAsia="Arial" w:hAnsi="Arial" w:cs="Arial"/>
          <w:sz w:val="24"/>
          <w:szCs w:val="24"/>
        </w:rPr>
        <w:t xml:space="preserve">ecosystem for these </w:t>
      </w:r>
      <w:r w:rsidR="0053255B" w:rsidRPr="00A34E98">
        <w:rPr>
          <w:rFonts w:ascii="Arial" w:eastAsia="Arial" w:hAnsi="Arial" w:cs="Arial"/>
          <w:sz w:val="24"/>
          <w:szCs w:val="24"/>
        </w:rPr>
        <w:t xml:space="preserve">closed-loop referral platforms, </w:t>
      </w:r>
      <w:r w:rsidR="00D24CD2" w:rsidRPr="00A34E98">
        <w:rPr>
          <w:rFonts w:ascii="Arial" w:eastAsia="Arial" w:hAnsi="Arial" w:cs="Arial"/>
          <w:sz w:val="24"/>
          <w:szCs w:val="24"/>
        </w:rPr>
        <w:t xml:space="preserve">ASTP/ONC should consider establishing </w:t>
      </w:r>
      <w:r w:rsidR="00D4344B" w:rsidRPr="00A34E98">
        <w:rPr>
          <w:rFonts w:ascii="Arial" w:eastAsia="Arial" w:hAnsi="Arial" w:cs="Arial"/>
          <w:sz w:val="24"/>
          <w:szCs w:val="24"/>
        </w:rPr>
        <w:t xml:space="preserve">a certification </w:t>
      </w:r>
      <w:r w:rsidR="005F1880" w:rsidRPr="00A34E98">
        <w:rPr>
          <w:rFonts w:ascii="Arial" w:eastAsia="Arial" w:hAnsi="Arial" w:cs="Arial"/>
          <w:sz w:val="24"/>
          <w:szCs w:val="24"/>
        </w:rPr>
        <w:t xml:space="preserve">framework </w:t>
      </w:r>
      <w:r w:rsidR="005C163F" w:rsidRPr="00A34E98">
        <w:rPr>
          <w:rFonts w:ascii="Arial" w:eastAsia="Arial" w:hAnsi="Arial" w:cs="Arial"/>
          <w:sz w:val="24"/>
          <w:szCs w:val="24"/>
        </w:rPr>
        <w:t>for these platforms, like ONC’s Health IT Certification Program</w:t>
      </w:r>
    </w:p>
    <w:p w14:paraId="1007997B" w14:textId="32C7D339" w:rsidR="00902A96" w:rsidRDefault="14537D8A" w:rsidP="00AC2B82">
      <w:pPr>
        <w:pStyle w:val="ListParagraph"/>
        <w:numPr>
          <w:ilvl w:val="0"/>
          <w:numId w:val="2"/>
        </w:numPr>
        <w:spacing w:line="257" w:lineRule="auto"/>
        <w:textAlignment w:val="baseline"/>
        <w:rPr>
          <w:rFonts w:ascii="Arial" w:eastAsia="Arial" w:hAnsi="Arial" w:cs="Arial"/>
          <w:sz w:val="24"/>
          <w:szCs w:val="24"/>
        </w:rPr>
      </w:pPr>
      <w:r w:rsidRPr="00A34E98">
        <w:rPr>
          <w:rFonts w:ascii="Arial" w:eastAsia="Arial" w:hAnsi="Arial" w:cs="Arial"/>
          <w:sz w:val="24"/>
          <w:szCs w:val="24"/>
        </w:rPr>
        <w:t xml:space="preserve">Platforms that </w:t>
      </w:r>
      <w:r w:rsidR="7AC8D08A" w:rsidRPr="00A34E98">
        <w:rPr>
          <w:rFonts w:ascii="Arial" w:eastAsia="Arial" w:hAnsi="Arial" w:cs="Arial"/>
          <w:sz w:val="24"/>
          <w:szCs w:val="24"/>
        </w:rPr>
        <w:t xml:space="preserve">allow </w:t>
      </w:r>
      <w:r w:rsidR="32CFD197" w:rsidRPr="00A34E98">
        <w:rPr>
          <w:rFonts w:ascii="Arial" w:eastAsia="Arial" w:hAnsi="Arial" w:cs="Arial"/>
          <w:sz w:val="24"/>
          <w:szCs w:val="24"/>
        </w:rPr>
        <w:t xml:space="preserve">providers to understand </w:t>
      </w:r>
      <w:r w:rsidR="088E8825" w:rsidRPr="00A34E98">
        <w:rPr>
          <w:rFonts w:ascii="Arial" w:eastAsia="Arial" w:hAnsi="Arial" w:cs="Arial"/>
          <w:sz w:val="24"/>
          <w:szCs w:val="24"/>
        </w:rPr>
        <w:t xml:space="preserve">referral-receiving </w:t>
      </w:r>
      <w:r w:rsidR="1E703608" w:rsidRPr="00A34E98">
        <w:rPr>
          <w:rFonts w:ascii="Arial" w:eastAsia="Arial" w:hAnsi="Arial" w:cs="Arial"/>
          <w:sz w:val="24"/>
          <w:szCs w:val="24"/>
        </w:rPr>
        <w:t>capacity of “downstream” organizations (</w:t>
      </w:r>
      <w:r w:rsidR="35AE3E87" w:rsidRPr="00A34E98">
        <w:rPr>
          <w:rFonts w:ascii="Arial" w:eastAsia="Arial" w:hAnsi="Arial" w:cs="Arial"/>
          <w:sz w:val="24"/>
          <w:szCs w:val="24"/>
        </w:rPr>
        <w:t>e.g., skilled nursing facilit</w:t>
      </w:r>
      <w:r w:rsidR="73214B62" w:rsidRPr="00A34E98">
        <w:rPr>
          <w:rFonts w:ascii="Arial" w:eastAsia="Arial" w:hAnsi="Arial" w:cs="Arial"/>
          <w:sz w:val="24"/>
          <w:szCs w:val="24"/>
        </w:rPr>
        <w:t xml:space="preserve">ies, inpatient behavioral health </w:t>
      </w:r>
      <w:r w:rsidR="677A19DD" w:rsidRPr="00A34E98">
        <w:rPr>
          <w:rFonts w:ascii="Arial" w:eastAsia="Arial" w:hAnsi="Arial" w:cs="Arial"/>
          <w:sz w:val="24"/>
          <w:szCs w:val="24"/>
        </w:rPr>
        <w:t>facilities</w:t>
      </w:r>
      <w:r w:rsidR="299C1C84" w:rsidRPr="00A34E98">
        <w:rPr>
          <w:rFonts w:ascii="Arial" w:eastAsia="Arial" w:hAnsi="Arial" w:cs="Arial"/>
          <w:sz w:val="24"/>
          <w:szCs w:val="24"/>
        </w:rPr>
        <w:t>)</w:t>
      </w:r>
      <w:r w:rsidR="7DE2A2AE" w:rsidRPr="00A34E98">
        <w:rPr>
          <w:rFonts w:ascii="Arial" w:eastAsia="Arial" w:hAnsi="Arial" w:cs="Arial"/>
          <w:sz w:val="24"/>
          <w:szCs w:val="24"/>
        </w:rPr>
        <w:t xml:space="preserve"> and to allow those downstream organizations to</w:t>
      </w:r>
      <w:r w:rsidR="1641DB78" w:rsidRPr="00A34E98">
        <w:rPr>
          <w:rFonts w:ascii="Arial" w:eastAsia="Arial" w:hAnsi="Arial" w:cs="Arial"/>
          <w:sz w:val="24"/>
          <w:szCs w:val="24"/>
        </w:rPr>
        <w:t xml:space="preserve"> “claim” available referrals</w:t>
      </w:r>
      <w:r w:rsidR="49D4DAB0" w:rsidRPr="00A34E98">
        <w:rPr>
          <w:rFonts w:ascii="Arial" w:eastAsia="Arial" w:hAnsi="Arial" w:cs="Arial"/>
          <w:sz w:val="24"/>
          <w:szCs w:val="24"/>
        </w:rPr>
        <w:t xml:space="preserve">, </w:t>
      </w:r>
      <w:r w:rsidR="14639C81" w:rsidRPr="00A34E98">
        <w:rPr>
          <w:rFonts w:ascii="Arial" w:eastAsia="Arial" w:hAnsi="Arial" w:cs="Arial"/>
          <w:sz w:val="24"/>
          <w:szCs w:val="24"/>
        </w:rPr>
        <w:t xml:space="preserve">in support of </w:t>
      </w:r>
      <w:r w:rsidR="49D4DAB0" w:rsidRPr="00A34E98">
        <w:rPr>
          <w:rFonts w:ascii="Arial" w:eastAsia="Arial" w:hAnsi="Arial" w:cs="Arial"/>
          <w:sz w:val="24"/>
          <w:szCs w:val="24"/>
        </w:rPr>
        <w:t>effort</w:t>
      </w:r>
      <w:r w:rsidR="14639C81" w:rsidRPr="00A34E98">
        <w:rPr>
          <w:rFonts w:ascii="Arial" w:eastAsia="Arial" w:hAnsi="Arial" w:cs="Arial"/>
          <w:sz w:val="24"/>
          <w:szCs w:val="24"/>
        </w:rPr>
        <w:t>s</w:t>
      </w:r>
      <w:r w:rsidR="49D4DAB0" w:rsidRPr="00A34E98">
        <w:rPr>
          <w:rFonts w:ascii="Arial" w:eastAsia="Arial" w:hAnsi="Arial" w:cs="Arial"/>
          <w:sz w:val="24"/>
          <w:szCs w:val="24"/>
        </w:rPr>
        <w:t xml:space="preserve"> to reduce the amount of time in higher-cost settings </w:t>
      </w:r>
      <w:r w:rsidR="5AFF17C4" w:rsidRPr="00A34E98">
        <w:rPr>
          <w:rFonts w:ascii="Arial" w:eastAsia="Arial" w:hAnsi="Arial" w:cs="Arial"/>
          <w:sz w:val="24"/>
          <w:szCs w:val="24"/>
        </w:rPr>
        <w:t xml:space="preserve">spent </w:t>
      </w:r>
      <w:r w:rsidR="101BD78B" w:rsidRPr="00A34E98">
        <w:rPr>
          <w:rFonts w:ascii="Arial" w:eastAsia="Arial" w:hAnsi="Arial" w:cs="Arial"/>
          <w:sz w:val="24"/>
          <w:szCs w:val="24"/>
        </w:rPr>
        <w:t>waiting to transition to lower-cost settings</w:t>
      </w:r>
      <w:r w:rsidR="00AC2B82">
        <w:rPr>
          <w:rFonts w:ascii="Arial" w:eastAsia="Arial" w:hAnsi="Arial" w:cs="Arial"/>
          <w:sz w:val="24"/>
          <w:szCs w:val="24"/>
        </w:rPr>
        <w:t>.</w:t>
      </w:r>
    </w:p>
    <w:p w14:paraId="71D526BE" w14:textId="77777777" w:rsidR="00AC2B82" w:rsidRPr="00AC2B82" w:rsidRDefault="00AC2B82" w:rsidP="00AC2B82">
      <w:pPr>
        <w:pStyle w:val="ListParagraph"/>
        <w:spacing w:line="257" w:lineRule="auto"/>
        <w:textAlignment w:val="baseline"/>
        <w:rPr>
          <w:rFonts w:ascii="Arial" w:eastAsia="Arial" w:hAnsi="Arial" w:cs="Arial"/>
          <w:sz w:val="24"/>
          <w:szCs w:val="24"/>
        </w:rPr>
      </w:pPr>
    </w:p>
    <w:p w14:paraId="7211E97E" w14:textId="324EB1CB"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In Massachusetts, the Statewide ENS Framework, administered through a policy directive, facilitates consistent and scalable ADT sharing across acute care hospitals and certified vendors. The Mass HIway coordinates this framework as a statewide policy lever to improve care continuity, especially for Medicaid and safety-net populations. This approach supports value-based arrangements by reducing fragmentation, enabling earlier interventions, and providing a shared technical and operational foundation for providers.</w:t>
      </w:r>
    </w:p>
    <w:p w14:paraId="79BDBA42" w14:textId="558097F6"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CMS should support similar state-level policy-aligned infrastructure models, including ENS frameworks and shared data services that help providers participate in VBC without duplicative investment.</w:t>
      </w:r>
    </w:p>
    <w:p w14:paraId="45978060" w14:textId="77777777" w:rsidR="000636D1" w:rsidRPr="00A34E98" w:rsidRDefault="67585581" w:rsidP="763F3C33">
      <w:pPr>
        <w:spacing w:after="160" w:line="257" w:lineRule="auto"/>
        <w:textAlignment w:val="baseline"/>
        <w:rPr>
          <w:rFonts w:ascii="Arial" w:eastAsia="Arial" w:hAnsi="Arial" w:cs="Arial"/>
          <w:i/>
          <w:iCs/>
          <w:sz w:val="24"/>
          <w:szCs w:val="24"/>
        </w:rPr>
      </w:pPr>
      <w:r w:rsidRPr="00A34E98">
        <w:rPr>
          <w:rFonts w:ascii="Arial" w:eastAsia="Arial" w:hAnsi="Arial" w:cs="Arial"/>
          <w:i/>
          <w:iCs/>
          <w:sz w:val="24"/>
          <w:szCs w:val="24"/>
        </w:rPr>
        <w:t>VB–4. What are the essential data types needed for successful participation in value-based care?</w:t>
      </w:r>
    </w:p>
    <w:p w14:paraId="7290DCAF" w14:textId="1B6CECD4"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The following data types are critical for successful implementation of VBC programs:</w:t>
      </w:r>
    </w:p>
    <w:p w14:paraId="641DBD10" w14:textId="3494C675" w:rsidR="000E6839" w:rsidRPr="00A34E98" w:rsidRDefault="67585581" w:rsidP="763F3C33">
      <w:pPr>
        <w:pStyle w:val="ListParagraph"/>
        <w:numPr>
          <w:ilvl w:val="0"/>
          <w:numId w:val="1"/>
        </w:numPr>
        <w:spacing w:line="257" w:lineRule="auto"/>
        <w:textAlignment w:val="baseline"/>
        <w:rPr>
          <w:rFonts w:ascii="Arial" w:eastAsia="Arial" w:hAnsi="Arial" w:cs="Arial"/>
          <w:sz w:val="24"/>
          <w:szCs w:val="24"/>
        </w:rPr>
      </w:pPr>
      <w:r w:rsidRPr="00A34E98">
        <w:rPr>
          <w:rFonts w:ascii="Arial" w:eastAsia="Arial" w:hAnsi="Arial" w:cs="Arial"/>
          <w:sz w:val="24"/>
          <w:szCs w:val="24"/>
        </w:rPr>
        <w:lastRenderedPageBreak/>
        <w:t>ADT messages with timestamps, facility identifiers, and patient encounter metadata.</w:t>
      </w:r>
    </w:p>
    <w:p w14:paraId="6302493C" w14:textId="6BCB976C" w:rsidR="000E6839" w:rsidRPr="00A34E98" w:rsidRDefault="67585581" w:rsidP="763F3C33">
      <w:pPr>
        <w:pStyle w:val="ListParagraph"/>
        <w:numPr>
          <w:ilvl w:val="0"/>
          <w:numId w:val="1"/>
        </w:numPr>
        <w:spacing w:line="257" w:lineRule="auto"/>
        <w:textAlignment w:val="baseline"/>
        <w:rPr>
          <w:rFonts w:ascii="Arial" w:eastAsia="Arial" w:hAnsi="Arial" w:cs="Arial"/>
          <w:sz w:val="24"/>
          <w:szCs w:val="24"/>
        </w:rPr>
      </w:pPr>
      <w:r w:rsidRPr="00A34E98">
        <w:rPr>
          <w:rFonts w:ascii="Arial" w:eastAsia="Arial" w:hAnsi="Arial" w:cs="Arial"/>
          <w:sz w:val="24"/>
          <w:szCs w:val="24"/>
        </w:rPr>
        <w:t>Structured care plans and assessments, especially those aligned with chronic care, behavioral health, and home-based services.</w:t>
      </w:r>
    </w:p>
    <w:p w14:paraId="44116169" w14:textId="38D657B4" w:rsidR="000E6839" w:rsidRPr="00A34E98" w:rsidRDefault="67585581" w:rsidP="763F3C33">
      <w:pPr>
        <w:pStyle w:val="ListParagraph"/>
        <w:numPr>
          <w:ilvl w:val="0"/>
          <w:numId w:val="1"/>
        </w:numPr>
        <w:spacing w:line="257" w:lineRule="auto"/>
        <w:textAlignment w:val="baseline"/>
        <w:rPr>
          <w:rFonts w:ascii="Arial" w:eastAsia="Arial" w:hAnsi="Arial" w:cs="Arial"/>
          <w:sz w:val="24"/>
          <w:szCs w:val="24"/>
        </w:rPr>
      </w:pPr>
      <w:r w:rsidRPr="00A34E98">
        <w:rPr>
          <w:rFonts w:ascii="Arial" w:eastAsia="Arial" w:hAnsi="Arial" w:cs="Arial"/>
          <w:sz w:val="24"/>
          <w:szCs w:val="24"/>
        </w:rPr>
        <w:t>Claims-based cost and utilization data, including encounter history and procedure-level granularity.</w:t>
      </w:r>
    </w:p>
    <w:p w14:paraId="48F30D0F" w14:textId="2831C7FF" w:rsidR="000E6839" w:rsidRPr="00A34E98" w:rsidRDefault="67585581" w:rsidP="763F3C33">
      <w:pPr>
        <w:pStyle w:val="ListParagraph"/>
        <w:numPr>
          <w:ilvl w:val="0"/>
          <w:numId w:val="1"/>
        </w:numPr>
        <w:spacing w:line="257" w:lineRule="auto"/>
        <w:textAlignment w:val="baseline"/>
        <w:rPr>
          <w:rFonts w:ascii="Arial" w:eastAsia="Arial" w:hAnsi="Arial" w:cs="Arial"/>
          <w:sz w:val="24"/>
          <w:szCs w:val="24"/>
        </w:rPr>
      </w:pPr>
      <w:r w:rsidRPr="00A34E98">
        <w:rPr>
          <w:rFonts w:ascii="Arial" w:eastAsia="Arial" w:hAnsi="Arial" w:cs="Arial"/>
          <w:sz w:val="24"/>
          <w:szCs w:val="24"/>
        </w:rPr>
        <w:t>Pharmacy and laboratory data, including fills, results, and turnaround times.</w:t>
      </w:r>
    </w:p>
    <w:p w14:paraId="69309B8F" w14:textId="3F6EF73C" w:rsidR="000E6839" w:rsidRPr="00A34E98" w:rsidRDefault="070F166C" w:rsidP="763F3C33">
      <w:pPr>
        <w:pStyle w:val="ListParagraph"/>
        <w:numPr>
          <w:ilvl w:val="0"/>
          <w:numId w:val="1"/>
        </w:numPr>
        <w:spacing w:line="257" w:lineRule="auto"/>
        <w:textAlignment w:val="baseline"/>
        <w:rPr>
          <w:rFonts w:ascii="Arial" w:eastAsia="Arial" w:hAnsi="Arial" w:cs="Arial"/>
          <w:sz w:val="24"/>
          <w:szCs w:val="24"/>
        </w:rPr>
      </w:pPr>
      <w:r w:rsidRPr="00A34E98">
        <w:rPr>
          <w:rFonts w:ascii="Arial" w:eastAsia="Arial" w:hAnsi="Arial" w:cs="Arial"/>
          <w:sz w:val="24"/>
          <w:szCs w:val="24"/>
        </w:rPr>
        <w:t>SDOH</w:t>
      </w:r>
      <w:r w:rsidR="00A42850" w:rsidRPr="00A34E98">
        <w:rPr>
          <w:rFonts w:ascii="Arial" w:eastAsia="Arial" w:hAnsi="Arial" w:cs="Arial"/>
          <w:sz w:val="24"/>
          <w:szCs w:val="24"/>
        </w:rPr>
        <w:t xml:space="preserve"> </w:t>
      </w:r>
      <w:r w:rsidRPr="00A34E98">
        <w:rPr>
          <w:rFonts w:ascii="Arial" w:eastAsia="Arial" w:hAnsi="Arial" w:cs="Arial"/>
          <w:sz w:val="24"/>
          <w:szCs w:val="24"/>
        </w:rPr>
        <w:t>indicators, referral status, and care team directories including contact information for community-based organizations.</w:t>
      </w:r>
    </w:p>
    <w:p w14:paraId="0115235E" w14:textId="2F491412" w:rsidR="000E6839" w:rsidRPr="00A34E98" w:rsidRDefault="000E6839" w:rsidP="763F3C33">
      <w:pPr>
        <w:pStyle w:val="ListParagraph"/>
        <w:spacing w:line="257" w:lineRule="auto"/>
        <w:textAlignment w:val="baseline"/>
        <w:rPr>
          <w:rFonts w:ascii="Arial" w:eastAsia="Arial" w:hAnsi="Arial" w:cs="Arial"/>
          <w:sz w:val="24"/>
          <w:szCs w:val="24"/>
        </w:rPr>
      </w:pPr>
    </w:p>
    <w:p w14:paraId="78CFD88F" w14:textId="66315BC7" w:rsidR="000E6839" w:rsidRPr="00A34E98" w:rsidRDefault="67585581" w:rsidP="763F3C33">
      <w:pPr>
        <w:spacing w:after="160" w:line="257" w:lineRule="auto"/>
        <w:textAlignment w:val="baseline"/>
        <w:rPr>
          <w:rFonts w:ascii="Arial" w:hAnsi="Arial" w:cs="Arial"/>
          <w:sz w:val="24"/>
          <w:szCs w:val="24"/>
        </w:rPr>
      </w:pPr>
      <w:r w:rsidRPr="00A34E98">
        <w:rPr>
          <w:rFonts w:ascii="Arial" w:eastAsia="Arial" w:hAnsi="Arial" w:cs="Arial"/>
          <w:sz w:val="24"/>
          <w:szCs w:val="24"/>
        </w:rPr>
        <w:t>The Mass HIway can support the collection and distribution of many of these data types through its ENS framework, Direct Messaging infrastructure, and Public Health Reporting Gateway, as well as through future coordination efforts around statewide data integration and normalization.</w:t>
      </w:r>
    </w:p>
    <w:p w14:paraId="64B879B8" w14:textId="17D19FC1" w:rsidR="000E6839" w:rsidRPr="00A34E98" w:rsidRDefault="67585581" w:rsidP="763F3C33">
      <w:pPr>
        <w:spacing w:after="160" w:line="257" w:lineRule="auto"/>
        <w:textAlignment w:val="baseline"/>
        <w:rPr>
          <w:rFonts w:ascii="Arial" w:hAnsi="Arial" w:cs="Arial"/>
          <w:b/>
          <w:bCs/>
          <w:sz w:val="24"/>
          <w:szCs w:val="24"/>
        </w:rPr>
      </w:pPr>
      <w:r w:rsidRPr="00A34E98">
        <w:rPr>
          <w:rFonts w:ascii="Arial" w:eastAsia="Arial" w:hAnsi="Arial" w:cs="Arial"/>
          <w:b/>
          <w:bCs/>
          <w:sz w:val="24"/>
          <w:szCs w:val="24"/>
        </w:rPr>
        <w:t>Conclusion</w:t>
      </w:r>
    </w:p>
    <w:p w14:paraId="6287DF33" w14:textId="58704495" w:rsidR="000E6839" w:rsidRPr="00A34E98" w:rsidRDefault="3C52EBEF" w:rsidP="231733E2">
      <w:pPr>
        <w:textAlignment w:val="baseline"/>
        <w:rPr>
          <w:rFonts w:ascii="Arial" w:eastAsia="Arial" w:hAnsi="Arial" w:cs="Arial"/>
          <w:sz w:val="24"/>
          <w:szCs w:val="24"/>
        </w:rPr>
      </w:pPr>
      <w:r w:rsidRPr="00A34E98">
        <w:rPr>
          <w:rFonts w:ascii="Arial" w:eastAsia="Arial" w:hAnsi="Arial" w:cs="Arial"/>
          <w:sz w:val="24"/>
          <w:szCs w:val="24"/>
        </w:rPr>
        <w:t>EOHHS</w:t>
      </w:r>
      <w:r w:rsidR="117CC7BF" w:rsidRPr="00A34E98">
        <w:rPr>
          <w:rFonts w:ascii="Arial" w:eastAsia="Arial" w:hAnsi="Arial" w:cs="Arial"/>
          <w:sz w:val="24"/>
          <w:szCs w:val="24"/>
        </w:rPr>
        <w:t xml:space="preserve"> appreciate</w:t>
      </w:r>
      <w:r w:rsidRPr="00A34E98">
        <w:rPr>
          <w:rFonts w:ascii="Arial" w:eastAsia="Arial" w:hAnsi="Arial" w:cs="Arial"/>
          <w:sz w:val="24"/>
          <w:szCs w:val="24"/>
        </w:rPr>
        <w:t>s</w:t>
      </w:r>
      <w:r w:rsidR="117CC7BF" w:rsidRPr="00A34E98">
        <w:rPr>
          <w:rFonts w:ascii="Arial" w:eastAsia="Arial" w:hAnsi="Arial" w:cs="Arial"/>
          <w:sz w:val="24"/>
          <w:szCs w:val="24"/>
        </w:rPr>
        <w:t xml:space="preserve"> the leadership of CMS and the ASTP/ONC in advancing a more connected, equitable, and patient-centered digital health ecosystem. As Massachusetts’ state-designated Health Information Exchange, the Mass HIway is uniquely positioned to serve not only as a provider of core HIE services, but as a policy and coordination framework that enables trusted data exchange across diverse care settings. We look forward to continued collaboration with CMS, ASTP/ONC, and our national and regional partners to expand data access, support TEFCA implementation, enable value-based care, and ensure that the benefits of digital health transformation reach all communities, including those historically underserved by existing infrastructure.</w:t>
      </w:r>
    </w:p>
    <w:p w14:paraId="0B2FB233" w14:textId="77777777" w:rsidR="000E6839" w:rsidRPr="00A34E98" w:rsidRDefault="000E6839" w:rsidP="008E66DC">
      <w:pPr>
        <w:pStyle w:val="paragraph"/>
        <w:spacing w:before="0" w:beforeAutospacing="0" w:after="0" w:afterAutospacing="0"/>
        <w:textAlignment w:val="baseline"/>
        <w:rPr>
          <w:rStyle w:val="normaltextrun"/>
          <w:rFonts w:ascii="Arial" w:hAnsi="Arial" w:cs="Arial"/>
        </w:rPr>
      </w:pPr>
    </w:p>
    <w:p w14:paraId="16304D2D" w14:textId="13E419B8" w:rsidR="0050038A" w:rsidRPr="00A34E98" w:rsidRDefault="00EE7263" w:rsidP="008E66DC">
      <w:pPr>
        <w:pStyle w:val="paragraph"/>
        <w:spacing w:before="0" w:beforeAutospacing="0" w:after="0" w:afterAutospacing="0"/>
        <w:textAlignment w:val="baseline"/>
        <w:rPr>
          <w:rFonts w:ascii="Arial" w:hAnsi="Arial" w:cs="Arial"/>
        </w:rPr>
      </w:pPr>
      <w:r w:rsidRPr="00A34E98">
        <w:rPr>
          <w:rStyle w:val="normaltextrun"/>
          <w:rFonts w:ascii="Arial" w:hAnsi="Arial" w:cs="Arial"/>
        </w:rPr>
        <w:t>Thank you for the opportunity to comment and for your consideration of these important issues. </w:t>
      </w:r>
      <w:r w:rsidRPr="00A34E98">
        <w:rPr>
          <w:rStyle w:val="eop"/>
          <w:rFonts w:ascii="Arial" w:hAnsi="Arial" w:cs="Arial"/>
        </w:rPr>
        <w:t> </w:t>
      </w:r>
      <w:r w:rsidR="0050038A" w:rsidRPr="00A34E98">
        <w:rPr>
          <w:rStyle w:val="normaltextrun"/>
          <w:rFonts w:ascii="Arial" w:hAnsi="Arial" w:cs="Arial"/>
          <w:color w:val="000000"/>
        </w:rPr>
        <w:t> </w:t>
      </w:r>
      <w:r w:rsidR="0050038A" w:rsidRPr="00A34E98">
        <w:rPr>
          <w:rStyle w:val="eop"/>
          <w:rFonts w:ascii="Arial" w:hAnsi="Arial" w:cs="Arial"/>
          <w:color w:val="000000"/>
        </w:rPr>
        <w:t> </w:t>
      </w:r>
    </w:p>
    <w:p w14:paraId="560D844C" w14:textId="77777777" w:rsidR="0050038A" w:rsidRPr="00A34E98" w:rsidRDefault="0050038A" w:rsidP="0050038A">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5F99465A" w14:textId="77777777" w:rsidR="0050038A" w:rsidRPr="00A34E98" w:rsidRDefault="0050038A" w:rsidP="0050038A">
      <w:pPr>
        <w:pStyle w:val="paragraph"/>
        <w:spacing w:before="0" w:beforeAutospacing="0" w:after="0" w:afterAutospacing="0"/>
        <w:textAlignment w:val="baseline"/>
        <w:rPr>
          <w:rFonts w:ascii="Arial" w:hAnsi="Arial" w:cs="Arial"/>
        </w:rPr>
      </w:pPr>
      <w:r w:rsidRPr="00A34E98">
        <w:rPr>
          <w:rStyle w:val="normaltextrun"/>
          <w:rFonts w:ascii="Arial" w:hAnsi="Arial" w:cs="Arial"/>
        </w:rPr>
        <w:t>Sincerely,    </w:t>
      </w:r>
      <w:r w:rsidRPr="00A34E98">
        <w:rPr>
          <w:rStyle w:val="eop"/>
          <w:rFonts w:ascii="Arial" w:hAnsi="Arial" w:cs="Arial"/>
        </w:rPr>
        <w:t> </w:t>
      </w:r>
    </w:p>
    <w:p w14:paraId="162CD65F" w14:textId="77777777" w:rsidR="0050038A" w:rsidRPr="00A34E98" w:rsidRDefault="0050038A" w:rsidP="0050038A">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p>
    <w:p w14:paraId="5128AEA9" w14:textId="33F40E07" w:rsidR="0050038A" w:rsidRPr="00A34E98" w:rsidRDefault="0050038A" w:rsidP="0050038A">
      <w:pPr>
        <w:pStyle w:val="paragraph"/>
        <w:spacing w:before="0" w:beforeAutospacing="0" w:after="0" w:afterAutospacing="0"/>
        <w:textAlignment w:val="baseline"/>
        <w:rPr>
          <w:rFonts w:ascii="Arial" w:hAnsi="Arial" w:cs="Arial"/>
        </w:rPr>
      </w:pPr>
      <w:r w:rsidRPr="00A34E98">
        <w:rPr>
          <w:rStyle w:val="normaltextrun"/>
          <w:rFonts w:ascii="Arial" w:hAnsi="Arial" w:cs="Arial"/>
        </w:rPr>
        <w:t>    </w:t>
      </w:r>
      <w:r w:rsidRPr="00A34E98">
        <w:rPr>
          <w:rStyle w:val="eop"/>
          <w:rFonts w:ascii="Arial" w:hAnsi="Arial" w:cs="Arial"/>
        </w:rPr>
        <w:t> </w:t>
      </w:r>
      <w:r w:rsidR="00E0658C">
        <w:rPr>
          <w:noProof/>
        </w:rPr>
        <w:drawing>
          <wp:inline distT="0" distB="0" distL="0" distR="0" wp14:anchorId="34CAFDE2" wp14:editId="6A7A8AAF">
            <wp:extent cx="1356360" cy="902208"/>
            <wp:effectExtent l="0" t="0" r="0" b="0"/>
            <wp:docPr id="1813355325"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5325" name="Picture 1" descr="Text, let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6360" cy="902208"/>
                    </a:xfrm>
                    <a:prstGeom prst="rect">
                      <a:avLst/>
                    </a:prstGeom>
                  </pic:spPr>
                </pic:pic>
              </a:graphicData>
            </a:graphic>
          </wp:inline>
        </w:drawing>
      </w:r>
    </w:p>
    <w:p w14:paraId="20C1736C" w14:textId="2B9F8490" w:rsidR="0050038A" w:rsidRPr="00A34E98" w:rsidRDefault="7A3F864D" w:rsidP="231733E2">
      <w:pPr>
        <w:pStyle w:val="paragraph"/>
        <w:spacing w:before="0" w:beforeAutospacing="0" w:after="0" w:afterAutospacing="0"/>
        <w:textAlignment w:val="baseline"/>
        <w:rPr>
          <w:rStyle w:val="eop"/>
          <w:rFonts w:ascii="Arial" w:hAnsi="Arial" w:cs="Arial"/>
          <w:color w:val="000000"/>
        </w:rPr>
      </w:pPr>
      <w:r w:rsidRPr="00A34E98">
        <w:rPr>
          <w:rStyle w:val="normaltextrun"/>
          <w:rFonts w:ascii="Arial" w:hAnsi="Arial" w:cs="Arial"/>
          <w:color w:val="000000" w:themeColor="text1"/>
        </w:rPr>
        <w:t>K</w:t>
      </w:r>
      <w:r w:rsidR="304CDAD0" w:rsidRPr="00A34E98">
        <w:rPr>
          <w:rStyle w:val="normaltextrun"/>
          <w:rFonts w:ascii="Arial" w:hAnsi="Arial" w:cs="Arial"/>
          <w:color w:val="000000" w:themeColor="text1"/>
        </w:rPr>
        <w:t>iame</w:t>
      </w:r>
      <w:r w:rsidR="61F21B59" w:rsidRPr="00A34E98">
        <w:rPr>
          <w:rStyle w:val="normaltextrun"/>
          <w:rFonts w:ascii="Arial" w:hAnsi="Arial" w:cs="Arial"/>
          <w:color w:val="000000" w:themeColor="text1"/>
        </w:rPr>
        <w:t xml:space="preserve"> </w:t>
      </w:r>
      <w:r w:rsidR="29F04056" w:rsidRPr="00A34E98">
        <w:rPr>
          <w:rStyle w:val="normaltextrun"/>
          <w:rFonts w:ascii="Arial" w:hAnsi="Arial" w:cs="Arial"/>
          <w:color w:val="000000" w:themeColor="text1"/>
        </w:rPr>
        <w:t xml:space="preserve">J. </w:t>
      </w:r>
      <w:r w:rsidR="4FE217D7" w:rsidRPr="00A34E98">
        <w:rPr>
          <w:rStyle w:val="normaltextrun"/>
          <w:rFonts w:ascii="Arial" w:hAnsi="Arial" w:cs="Arial"/>
          <w:color w:val="000000" w:themeColor="text1"/>
        </w:rPr>
        <w:t>Mahaniah,</w:t>
      </w:r>
      <w:r w:rsidRPr="00A34E98">
        <w:rPr>
          <w:rStyle w:val="normaltextrun"/>
          <w:rFonts w:ascii="Arial" w:hAnsi="Arial" w:cs="Arial"/>
          <w:color w:val="000000" w:themeColor="text1"/>
        </w:rPr>
        <w:t xml:space="preserve"> </w:t>
      </w:r>
      <w:r w:rsidR="29F04056" w:rsidRPr="00A34E98">
        <w:rPr>
          <w:rStyle w:val="normaltextrun"/>
          <w:rFonts w:ascii="Arial" w:hAnsi="Arial" w:cs="Arial"/>
          <w:color w:val="000000" w:themeColor="text1"/>
        </w:rPr>
        <w:t xml:space="preserve">EOHHS </w:t>
      </w:r>
      <w:r w:rsidR="61F21B59" w:rsidRPr="00A34E98">
        <w:rPr>
          <w:rStyle w:val="normaltextrun"/>
          <w:rFonts w:ascii="Arial" w:hAnsi="Arial" w:cs="Arial"/>
          <w:color w:val="000000" w:themeColor="text1"/>
        </w:rPr>
        <w:t>Undersecretary of Health Policy</w:t>
      </w:r>
      <w:r w:rsidRPr="00A34E98">
        <w:rPr>
          <w:rStyle w:val="eop"/>
          <w:rFonts w:ascii="Arial" w:hAnsi="Arial" w:cs="Arial"/>
          <w:color w:val="000000" w:themeColor="text1"/>
        </w:rPr>
        <w:t> </w:t>
      </w:r>
    </w:p>
    <w:p w14:paraId="34EA850D" w14:textId="169D2FDB" w:rsidR="00B507B3" w:rsidRDefault="00B507B3" w:rsidP="0082076E">
      <w:pPr>
        <w:pStyle w:val="paragraph"/>
        <w:textAlignment w:val="baseline"/>
        <w:rPr>
          <w:rFonts w:ascii="Arial" w:hAnsi="Arial" w:cs="Arial"/>
          <w:color w:val="000000" w:themeColor="text1"/>
        </w:rPr>
      </w:pPr>
      <w:r>
        <w:rPr>
          <w:rFonts w:ascii="Arial" w:hAnsi="Arial" w:cs="Arial"/>
          <w:noProof/>
          <w:color w:val="000000" w:themeColor="text1"/>
        </w:rPr>
        <w:drawing>
          <wp:anchor distT="0" distB="0" distL="114300" distR="114300" simplePos="0" relativeHeight="251659264" behindDoc="0" locked="0" layoutInCell="1" allowOverlap="1" wp14:anchorId="34F71926" wp14:editId="4798D8F0">
            <wp:simplePos x="0" y="0"/>
            <wp:positionH relativeFrom="column">
              <wp:posOffset>0</wp:posOffset>
            </wp:positionH>
            <wp:positionV relativeFrom="page">
              <wp:posOffset>7846060</wp:posOffset>
            </wp:positionV>
            <wp:extent cx="1854200" cy="902335"/>
            <wp:effectExtent l="0" t="0" r="0" b="0"/>
            <wp:wrapThrough wrapText="bothSides">
              <wp:wrapPolygon edited="0">
                <wp:start x="0" y="0"/>
                <wp:lineTo x="0" y="20977"/>
                <wp:lineTo x="21304" y="20977"/>
                <wp:lineTo x="21304" y="0"/>
                <wp:lineTo x="0" y="0"/>
              </wp:wrapPolygon>
            </wp:wrapThrough>
            <wp:docPr id="1072547380" name="Picture 2"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7380" name="Picture 2" descr="Text, let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54200" cy="902335"/>
                    </a:xfrm>
                    <a:prstGeom prst="rect">
                      <a:avLst/>
                    </a:prstGeom>
                  </pic:spPr>
                </pic:pic>
              </a:graphicData>
            </a:graphic>
            <wp14:sizeRelH relativeFrom="margin">
              <wp14:pctWidth>0</wp14:pctWidth>
            </wp14:sizeRelH>
            <wp14:sizeRelV relativeFrom="margin">
              <wp14:pctHeight>0</wp14:pctHeight>
            </wp14:sizeRelV>
          </wp:anchor>
        </w:drawing>
      </w:r>
    </w:p>
    <w:p w14:paraId="21FD89D3" w14:textId="77777777" w:rsidR="00B507B3" w:rsidRDefault="00B507B3" w:rsidP="0082076E">
      <w:pPr>
        <w:pStyle w:val="paragraph"/>
        <w:textAlignment w:val="baseline"/>
        <w:rPr>
          <w:rFonts w:ascii="Arial" w:hAnsi="Arial" w:cs="Arial"/>
          <w:color w:val="000000" w:themeColor="text1"/>
        </w:rPr>
      </w:pPr>
    </w:p>
    <w:p w14:paraId="70692D4D" w14:textId="77777777" w:rsidR="00B507B3" w:rsidRDefault="00B507B3" w:rsidP="0082076E">
      <w:pPr>
        <w:pStyle w:val="paragraph"/>
        <w:textAlignment w:val="baseline"/>
        <w:rPr>
          <w:rFonts w:ascii="Arial" w:hAnsi="Arial" w:cs="Arial"/>
          <w:color w:val="000000" w:themeColor="text1"/>
        </w:rPr>
      </w:pPr>
    </w:p>
    <w:p w14:paraId="3875AA89" w14:textId="4DC7432E" w:rsidR="0050038A" w:rsidRPr="00A34E98" w:rsidRDefault="40196302" w:rsidP="0082076E">
      <w:pPr>
        <w:pStyle w:val="paragraph"/>
        <w:textAlignment w:val="baseline"/>
        <w:rPr>
          <w:rFonts w:ascii="Arial" w:hAnsi="Arial" w:cs="Arial"/>
          <w:color w:val="000000"/>
        </w:rPr>
      </w:pPr>
      <w:r w:rsidRPr="00A34E98">
        <w:rPr>
          <w:rFonts w:ascii="Arial" w:hAnsi="Arial" w:cs="Arial"/>
          <w:color w:val="000000" w:themeColor="text1"/>
        </w:rPr>
        <w:t xml:space="preserve">Kevin </w:t>
      </w:r>
      <w:r w:rsidR="3415D23B" w:rsidRPr="00A34E98">
        <w:rPr>
          <w:rFonts w:ascii="Arial" w:hAnsi="Arial" w:cs="Arial"/>
          <w:color w:val="000000" w:themeColor="text1"/>
        </w:rPr>
        <w:t xml:space="preserve">R. </w:t>
      </w:r>
      <w:r w:rsidRPr="00A34E98">
        <w:rPr>
          <w:rFonts w:ascii="Arial" w:hAnsi="Arial" w:cs="Arial"/>
          <w:color w:val="000000" w:themeColor="text1"/>
        </w:rPr>
        <w:t>Mullen</w:t>
      </w:r>
      <w:r w:rsidR="6E1A4F27" w:rsidRPr="00A34E98">
        <w:rPr>
          <w:rFonts w:ascii="Arial" w:hAnsi="Arial" w:cs="Arial"/>
          <w:color w:val="000000" w:themeColor="text1"/>
        </w:rPr>
        <w:t xml:space="preserve">, </w:t>
      </w:r>
      <w:r w:rsidRPr="00A34E98">
        <w:rPr>
          <w:rFonts w:ascii="Arial" w:hAnsi="Arial" w:cs="Arial"/>
          <w:color w:val="000000" w:themeColor="text1"/>
        </w:rPr>
        <w:t>Executive Director, Mass HIway</w:t>
      </w:r>
    </w:p>
    <w:p w14:paraId="2A7A29BA" w14:textId="77777777" w:rsidR="00EA7C34" w:rsidRDefault="00EA7C34" w:rsidP="231733E2">
      <w:pPr>
        <w:pStyle w:val="paragraph"/>
        <w:spacing w:before="0" w:beforeAutospacing="0" w:after="0" w:afterAutospacing="0"/>
        <w:textAlignment w:val="baseline"/>
        <w:rPr>
          <w:rStyle w:val="normaltextrun"/>
          <w:rFonts w:ascii="Arial" w:hAnsi="Arial" w:cs="Arial"/>
          <w:color w:val="000000" w:themeColor="text1"/>
        </w:rPr>
      </w:pPr>
    </w:p>
    <w:p w14:paraId="1A3E2921" w14:textId="066D4EF1" w:rsidR="00254D61" w:rsidRPr="00A34E98" w:rsidRDefault="7A3F864D" w:rsidP="231733E2">
      <w:pPr>
        <w:pStyle w:val="paragraph"/>
        <w:spacing w:before="0" w:beforeAutospacing="0" w:after="0" w:afterAutospacing="0"/>
        <w:textAlignment w:val="baseline"/>
        <w:rPr>
          <w:rFonts w:ascii="Arial" w:hAnsi="Arial" w:cs="Arial"/>
        </w:rPr>
      </w:pPr>
      <w:r w:rsidRPr="00A34E98">
        <w:rPr>
          <w:rStyle w:val="normaltextrun"/>
          <w:rFonts w:ascii="Arial" w:hAnsi="Arial" w:cs="Arial"/>
          <w:color w:val="000000" w:themeColor="text1"/>
        </w:rPr>
        <w:t xml:space="preserve">cc: </w:t>
      </w:r>
      <w:r w:rsidR="21C86BDF" w:rsidRPr="00A34E98">
        <w:rPr>
          <w:rStyle w:val="normaltextrun"/>
          <w:rFonts w:ascii="Arial" w:hAnsi="Arial" w:cs="Arial"/>
          <w:color w:val="000000" w:themeColor="text1"/>
        </w:rPr>
        <w:t>Kathleen E. Walsh, Secretary</w:t>
      </w:r>
      <w:r w:rsidR="21C86BDF" w:rsidRPr="00A34E98">
        <w:rPr>
          <w:rStyle w:val="eop"/>
          <w:rFonts w:ascii="Arial" w:hAnsi="Arial" w:cs="Arial"/>
          <w:color w:val="000000" w:themeColor="text1"/>
        </w:rPr>
        <w:t> </w:t>
      </w:r>
    </w:p>
    <w:p w14:paraId="0C3393F4" w14:textId="5DBCA6A3" w:rsidR="00254D61" w:rsidRPr="00A34E98" w:rsidRDefault="00254D61" w:rsidP="231733E2">
      <w:pPr>
        <w:pStyle w:val="paragraph"/>
        <w:spacing w:before="0" w:beforeAutospacing="0" w:after="0" w:afterAutospacing="0"/>
        <w:textAlignment w:val="baseline"/>
        <w:rPr>
          <w:rStyle w:val="normaltextrun"/>
          <w:rFonts w:ascii="Arial" w:hAnsi="Arial" w:cs="Arial"/>
          <w:color w:val="000000"/>
        </w:rPr>
      </w:pPr>
    </w:p>
    <w:p w14:paraId="6970AD73" w14:textId="43B98183" w:rsidR="00607406" w:rsidRPr="00A34E98" w:rsidRDefault="20C1A25C" w:rsidP="00902A96">
      <w:pPr>
        <w:pStyle w:val="paragraph"/>
        <w:spacing w:before="0" w:beforeAutospacing="0" w:after="0" w:afterAutospacing="0"/>
        <w:textAlignment w:val="baseline"/>
        <w:rPr>
          <w:rFonts w:ascii="Arial" w:hAnsi="Arial" w:cs="Arial"/>
        </w:rPr>
      </w:pPr>
      <w:r w:rsidRPr="00A34E98">
        <w:rPr>
          <w:rStyle w:val="normaltextrun"/>
          <w:rFonts w:ascii="Arial" w:hAnsi="Arial" w:cs="Arial"/>
          <w:color w:val="000000" w:themeColor="text1"/>
        </w:rPr>
        <w:t>c</w:t>
      </w:r>
      <w:r w:rsidR="53D21D4F" w:rsidRPr="00A34E98">
        <w:rPr>
          <w:rStyle w:val="normaltextrun"/>
          <w:rFonts w:ascii="Arial" w:hAnsi="Arial" w:cs="Arial"/>
          <w:color w:val="000000" w:themeColor="text1"/>
        </w:rPr>
        <w:t xml:space="preserve">c: </w:t>
      </w:r>
      <w:r w:rsidR="7A3F864D" w:rsidRPr="00A34E98">
        <w:rPr>
          <w:rStyle w:val="normaltextrun"/>
          <w:rFonts w:ascii="Arial" w:hAnsi="Arial" w:cs="Arial"/>
          <w:color w:val="000000" w:themeColor="text1"/>
        </w:rPr>
        <w:t>Mike Levine, Assistant Secretary for MassHealth    </w:t>
      </w:r>
      <w:r w:rsidR="7A3F864D" w:rsidRPr="00A34E98">
        <w:rPr>
          <w:rStyle w:val="eop"/>
          <w:rFonts w:ascii="Arial" w:hAnsi="Arial" w:cs="Arial"/>
          <w:color w:val="000000" w:themeColor="text1"/>
        </w:rPr>
        <w:t> </w:t>
      </w:r>
    </w:p>
    <w:sectPr w:rsidR="00607406" w:rsidRPr="00A34E98" w:rsidSect="00EE4CAE">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BCCF" w14:textId="77777777" w:rsidR="0048578A" w:rsidRDefault="0048578A" w:rsidP="00153DCE">
      <w:r>
        <w:separator/>
      </w:r>
    </w:p>
  </w:endnote>
  <w:endnote w:type="continuationSeparator" w:id="0">
    <w:p w14:paraId="0FF089C5" w14:textId="77777777" w:rsidR="0048578A" w:rsidRDefault="0048578A" w:rsidP="00153DCE">
      <w:r>
        <w:continuationSeparator/>
      </w:r>
    </w:p>
  </w:endnote>
  <w:endnote w:type="continuationNotice" w:id="1">
    <w:p w14:paraId="0DB93F39" w14:textId="77777777" w:rsidR="0048578A" w:rsidRDefault="00485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9EC3" w14:textId="77777777" w:rsidR="0048578A" w:rsidRDefault="0048578A" w:rsidP="00153DCE">
      <w:r>
        <w:separator/>
      </w:r>
    </w:p>
  </w:footnote>
  <w:footnote w:type="continuationSeparator" w:id="0">
    <w:p w14:paraId="0FF97588" w14:textId="77777777" w:rsidR="0048578A" w:rsidRDefault="0048578A" w:rsidP="00153DCE">
      <w:r>
        <w:continuationSeparator/>
      </w:r>
    </w:p>
  </w:footnote>
  <w:footnote w:type="continuationNotice" w:id="1">
    <w:p w14:paraId="60A24E2F" w14:textId="77777777" w:rsidR="0048578A" w:rsidRDefault="0048578A"/>
  </w:footnote>
  <w:footnote w:id="2">
    <w:p w14:paraId="3A2F2498" w14:textId="18ACC8AF" w:rsidR="00B95209" w:rsidRDefault="00B95209">
      <w:pPr>
        <w:pStyle w:val="FootnoteText"/>
      </w:pPr>
      <w:r>
        <w:rPr>
          <w:rStyle w:val="FootnoteReference"/>
        </w:rPr>
        <w:footnoteRef/>
      </w:r>
      <w:r>
        <w:t xml:space="preserve"> </w:t>
      </w:r>
      <w:hyperlink r:id="rId1" w:history="1">
        <w:r w:rsidR="000E6839" w:rsidRPr="000E6839">
          <w:rPr>
            <w:rStyle w:val="Hyperlink"/>
          </w:rPr>
          <w:t>2025-08701.pdf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FA4" w14:textId="77777777" w:rsidR="00EE4CAE" w:rsidRPr="006E5DED" w:rsidRDefault="00EE4CAE" w:rsidP="00EE4CAE">
    <w:pPr>
      <w:pStyle w:val="Header"/>
      <w:rPr>
        <w:noProof/>
        <w:color w:val="1F497D" w:themeColor="text2"/>
      </w:rPr>
    </w:pPr>
    <w:r w:rsidRPr="006E5DED">
      <w:rPr>
        <w:noProof/>
        <w:color w:val="1F497D" w:themeColor="text2"/>
      </w:rPr>
      <mc:AlternateContent>
        <mc:Choice Requires="wps">
          <w:drawing>
            <wp:anchor distT="0" distB="0" distL="114300" distR="114300" simplePos="0" relativeHeight="251658240" behindDoc="0" locked="0" layoutInCell="1" allowOverlap="1" wp14:anchorId="3A881FAB" wp14:editId="3A881FAC">
              <wp:simplePos x="0" y="0"/>
              <wp:positionH relativeFrom="column">
                <wp:align>center</wp:align>
              </wp:positionH>
              <wp:positionV relativeFrom="paragraph">
                <wp:posOffset>0</wp:posOffset>
              </wp:positionV>
              <wp:extent cx="3589361" cy="1403985"/>
              <wp:effectExtent l="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361" cy="1403985"/>
                      </a:xfrm>
                      <a:prstGeom prst="rect">
                        <a:avLst/>
                      </a:prstGeom>
                      <a:noFill/>
                      <a:ln w="9525">
                        <a:noFill/>
                        <a:miter lim="800000"/>
                        <a:headEnd/>
                        <a:tailEnd/>
                      </a:ln>
                    </wps:spPr>
                    <wps:txbx>
                      <w:txbxContent>
                        <w:p w14:paraId="3A881FAF" w14:textId="0680045B" w:rsidR="00EE4CAE" w:rsidRPr="00143295" w:rsidRDefault="00B623EB" w:rsidP="00EE4CAE">
                          <w:pPr>
                            <w:pStyle w:val="Header"/>
                            <w:jc w:val="center"/>
                            <w:rPr>
                              <w:bCs/>
                              <w:color w:val="1F497D" w:themeColor="text2"/>
                              <w:sz w:val="20"/>
                              <w:szCs w:val="20"/>
                            </w:rPr>
                          </w:pPr>
                          <w:r w:rsidRPr="00143295">
                            <w:rPr>
                              <w:bCs/>
                              <w:color w:val="1F497D" w:themeColor="text2"/>
                              <w:sz w:val="20"/>
                              <w:szCs w:val="20"/>
                            </w:rPr>
                            <w:t xml:space="preserve">EXECUTIVE </w:t>
                          </w:r>
                          <w:r w:rsidR="00EE4CAE" w:rsidRPr="00143295">
                            <w:rPr>
                              <w:bCs/>
                              <w:color w:val="1F497D" w:themeColor="text2"/>
                              <w:sz w:val="20"/>
                              <w:szCs w:val="20"/>
                            </w:rPr>
                            <w:t xml:space="preserve">OFFICE OF </w:t>
                          </w:r>
                          <w:r w:rsidRPr="00143295">
                            <w:rPr>
                              <w:bCs/>
                              <w:color w:val="1F497D" w:themeColor="text2"/>
                              <w:sz w:val="20"/>
                              <w:szCs w:val="20"/>
                            </w:rPr>
                            <w:t>HEALTH AND HUMAN SERVICES</w:t>
                          </w:r>
                        </w:p>
                        <w:p w14:paraId="3A881FB0" w14:textId="77777777" w:rsidR="00EE4CAE" w:rsidRPr="00153DCE" w:rsidRDefault="00EE4CAE" w:rsidP="00EE4CAE">
                          <w:pPr>
                            <w:pStyle w:val="Header"/>
                            <w:jc w:val="center"/>
                            <w:rPr>
                              <w:b/>
                              <w:color w:val="1F497D" w:themeColor="text2"/>
                            </w:rPr>
                          </w:pPr>
                          <w:r w:rsidRPr="00153DCE">
                            <w:rPr>
                              <w:b/>
                              <w:color w:val="1F497D" w:themeColor="text2"/>
                            </w:rPr>
                            <w:t>COMMONWEALTH OF MASSACHUSETTS</w:t>
                          </w:r>
                        </w:p>
                        <w:p w14:paraId="3A881FB1" w14:textId="095D713A" w:rsidR="00EE4CAE" w:rsidRPr="00143295" w:rsidRDefault="00B623EB" w:rsidP="00EE4CAE">
                          <w:pPr>
                            <w:pStyle w:val="Header"/>
                            <w:tabs>
                              <w:tab w:val="left" w:pos="795"/>
                            </w:tabs>
                            <w:jc w:val="center"/>
                            <w:rPr>
                              <w:bCs/>
                              <w:color w:val="1F497D" w:themeColor="text2"/>
                              <w:sz w:val="20"/>
                              <w:szCs w:val="20"/>
                            </w:rPr>
                          </w:pPr>
                          <w:r w:rsidRPr="00143295">
                            <w:rPr>
                              <w:bCs/>
                              <w:color w:val="1F497D" w:themeColor="text2"/>
                              <w:sz w:val="20"/>
                              <w:szCs w:val="20"/>
                            </w:rPr>
                            <w:t>ONE ASHBURTON PLACE</w:t>
                          </w:r>
                          <w:r w:rsidR="00EE4CAE" w:rsidRPr="00143295">
                            <w:rPr>
                              <w:bCs/>
                              <w:color w:val="1F497D" w:themeColor="text2"/>
                              <w:sz w:val="20"/>
                              <w:szCs w:val="20"/>
                            </w:rPr>
                            <w:t>,</w:t>
                          </w:r>
                          <w:r w:rsidRPr="00143295">
                            <w:rPr>
                              <w:bCs/>
                              <w:color w:val="1F497D" w:themeColor="text2"/>
                              <w:sz w:val="20"/>
                              <w:szCs w:val="20"/>
                            </w:rPr>
                            <w:t xml:space="preserve"> BOSTON,</w:t>
                          </w:r>
                          <w:r w:rsidR="00EE4CAE" w:rsidRPr="00143295">
                            <w:rPr>
                              <w:bCs/>
                              <w:color w:val="1F497D" w:themeColor="text2"/>
                              <w:sz w:val="20"/>
                              <w:szCs w:val="20"/>
                            </w:rPr>
                            <w:t xml:space="preserve"> MA 021</w:t>
                          </w:r>
                          <w:r w:rsidRPr="00143295">
                            <w:rPr>
                              <w:bCs/>
                              <w:color w:val="1F497D" w:themeColor="text2"/>
                              <w:sz w:val="20"/>
                              <w:szCs w:val="20"/>
                            </w:rPr>
                            <w:t>08</w:t>
                          </w:r>
                        </w:p>
                        <w:p w14:paraId="3C74DD11" w14:textId="77777777" w:rsidR="00143295" w:rsidRDefault="00143295" w:rsidP="00EE4CAE">
                          <w:pPr>
                            <w:pStyle w:val="Header"/>
                            <w:jc w:val="center"/>
                            <w:rPr>
                              <w:bCs/>
                              <w:color w:val="1F497D" w:themeColor="text2"/>
                              <w:sz w:val="20"/>
                              <w:szCs w:val="20"/>
                            </w:rPr>
                          </w:pPr>
                        </w:p>
                        <w:p w14:paraId="3A881FB2" w14:textId="0CFF6290" w:rsidR="00EE4CAE" w:rsidRDefault="00143295" w:rsidP="00EE4CAE">
                          <w:pPr>
                            <w:pStyle w:val="Header"/>
                            <w:jc w:val="center"/>
                            <w:rPr>
                              <w:bCs/>
                              <w:color w:val="1F497D" w:themeColor="text2"/>
                              <w:sz w:val="20"/>
                              <w:szCs w:val="20"/>
                            </w:rPr>
                          </w:pPr>
                          <w:r>
                            <w:rPr>
                              <w:bCs/>
                              <w:color w:val="1F497D" w:themeColor="text2"/>
                              <w:sz w:val="20"/>
                              <w:szCs w:val="20"/>
                            </w:rPr>
                            <w:t xml:space="preserve">Tel: </w:t>
                          </w:r>
                          <w:r w:rsidR="00B623EB" w:rsidRPr="00143295">
                            <w:rPr>
                              <w:bCs/>
                              <w:color w:val="1F497D" w:themeColor="text2"/>
                              <w:sz w:val="20"/>
                              <w:szCs w:val="20"/>
                            </w:rPr>
                            <w:t>(617) 573-1600</w:t>
                          </w:r>
                        </w:p>
                        <w:p w14:paraId="55778D17" w14:textId="0687EB52" w:rsidR="00143295" w:rsidRDefault="00143295" w:rsidP="00EE4CAE">
                          <w:pPr>
                            <w:pStyle w:val="Header"/>
                            <w:jc w:val="center"/>
                            <w:rPr>
                              <w:color w:val="1F497D" w:themeColor="text2"/>
                              <w:sz w:val="20"/>
                              <w:szCs w:val="20"/>
                            </w:rPr>
                          </w:pPr>
                          <w:r>
                            <w:rPr>
                              <w:bCs/>
                              <w:color w:val="1F497D" w:themeColor="text2"/>
                              <w:sz w:val="20"/>
                              <w:szCs w:val="20"/>
                            </w:rPr>
                            <w:t xml:space="preserve">Fax: </w:t>
                          </w:r>
                          <w:r w:rsidRPr="00143295">
                            <w:rPr>
                              <w:color w:val="1F497D" w:themeColor="text2"/>
                              <w:sz w:val="20"/>
                              <w:szCs w:val="20"/>
                            </w:rPr>
                            <w:t>(617) 573-1891</w:t>
                          </w:r>
                        </w:p>
                        <w:p w14:paraId="275B5AB1" w14:textId="76B31116" w:rsidR="00143295" w:rsidRPr="00143295" w:rsidRDefault="00143295" w:rsidP="00EE4CAE">
                          <w:pPr>
                            <w:pStyle w:val="Header"/>
                            <w:jc w:val="center"/>
                            <w:rPr>
                              <w:bCs/>
                              <w:color w:val="1F497D" w:themeColor="text2"/>
                              <w:sz w:val="20"/>
                              <w:szCs w:val="20"/>
                            </w:rPr>
                          </w:pPr>
                          <w:r>
                            <w:rPr>
                              <w:color w:val="1F497D" w:themeColor="text2"/>
                              <w:sz w:val="20"/>
                              <w:szCs w:val="20"/>
                            </w:rPr>
                            <w:t>www.mass.gov.eohhs</w:t>
                          </w:r>
                        </w:p>
                        <w:p w14:paraId="3A881FB3" w14:textId="77777777" w:rsidR="00EE4CAE" w:rsidRPr="00153DCE" w:rsidRDefault="00EE4CAE" w:rsidP="00EE4CAE">
                          <w:pPr>
                            <w:pStyle w:val="Header"/>
                            <w:jc w:val="center"/>
                            <w:rPr>
                              <w:color w:val="1F497D" w:themeColor="text2"/>
                            </w:rPr>
                          </w:pPr>
                        </w:p>
                        <w:p w14:paraId="3A881FB4" w14:textId="77777777" w:rsidR="00EE4CAE" w:rsidRDefault="00EE4CAE" w:rsidP="00EE4CA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881FAB" id="_x0000_t202" coordsize="21600,21600" o:spt="202" path="m,l,21600r21600,l21600,xe">
              <v:stroke joinstyle="miter"/>
              <v:path gradientshapeok="t" o:connecttype="rect"/>
            </v:shapetype>
            <v:shape id="Text Box 1" o:spid="_x0000_s1026" type="#_x0000_t202" style="position:absolute;margin-left:0;margin-top:0;width:282.65pt;height:110.55pt;z-index:25165824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" filled="f" stroked="f">
              <v:textbox style="mso-fit-shape-to-text:t">
                <w:txbxContent>
                  <w:p w14:paraId="3A881FAF" w14:textId="0680045B" w:rsidR="00EE4CAE" w:rsidRPr="00143295" w:rsidRDefault="00B623EB" w:rsidP="00EE4CAE">
                    <w:pPr>
                      <w:pStyle w:val="Header"/>
                      <w:jc w:val="center"/>
                      <w:rPr>
                        <w:bCs/>
                        <w:color w:val="1F497D" w:themeColor="text2"/>
                        <w:sz w:val="20"/>
                        <w:szCs w:val="20"/>
                      </w:rPr>
                    </w:pPr>
                    <w:r w:rsidRPr="00143295">
                      <w:rPr>
                        <w:bCs/>
                        <w:color w:val="1F497D" w:themeColor="text2"/>
                        <w:sz w:val="20"/>
                        <w:szCs w:val="20"/>
                      </w:rPr>
                      <w:t xml:space="preserve">EXECUTIVE </w:t>
                    </w:r>
                    <w:r w:rsidR="00EE4CAE" w:rsidRPr="00143295">
                      <w:rPr>
                        <w:bCs/>
                        <w:color w:val="1F497D" w:themeColor="text2"/>
                        <w:sz w:val="20"/>
                        <w:szCs w:val="20"/>
                      </w:rPr>
                      <w:t xml:space="preserve">OFFICE OF </w:t>
                    </w:r>
                    <w:r w:rsidRPr="00143295">
                      <w:rPr>
                        <w:bCs/>
                        <w:color w:val="1F497D" w:themeColor="text2"/>
                        <w:sz w:val="20"/>
                        <w:szCs w:val="20"/>
                      </w:rPr>
                      <w:t>HEALTH AND HUMAN SERVICES</w:t>
                    </w:r>
                  </w:p>
                  <w:p w14:paraId="3A881FB0" w14:textId="77777777" w:rsidR="00EE4CAE" w:rsidRPr="00153DCE" w:rsidRDefault="00EE4CAE" w:rsidP="00EE4CAE">
                    <w:pPr>
                      <w:pStyle w:val="Header"/>
                      <w:jc w:val="center"/>
                      <w:rPr>
                        <w:b/>
                        <w:color w:val="1F497D" w:themeColor="text2"/>
                      </w:rPr>
                    </w:pPr>
                    <w:r w:rsidRPr="00153DCE">
                      <w:rPr>
                        <w:b/>
                        <w:color w:val="1F497D" w:themeColor="text2"/>
                      </w:rPr>
                      <w:t>COMMONWEALTH OF MASSACHUSETTS</w:t>
                    </w:r>
                  </w:p>
                  <w:p w14:paraId="3A881FB1" w14:textId="095D713A" w:rsidR="00EE4CAE" w:rsidRPr="00143295" w:rsidRDefault="00B623EB" w:rsidP="00EE4CAE">
                    <w:pPr>
                      <w:pStyle w:val="Header"/>
                      <w:tabs>
                        <w:tab w:val="left" w:pos="795"/>
                      </w:tabs>
                      <w:jc w:val="center"/>
                      <w:rPr>
                        <w:bCs/>
                        <w:color w:val="1F497D" w:themeColor="text2"/>
                        <w:sz w:val="20"/>
                        <w:szCs w:val="20"/>
                      </w:rPr>
                    </w:pPr>
                    <w:r w:rsidRPr="00143295">
                      <w:rPr>
                        <w:bCs/>
                        <w:color w:val="1F497D" w:themeColor="text2"/>
                        <w:sz w:val="20"/>
                        <w:szCs w:val="20"/>
                      </w:rPr>
                      <w:t>ONE ASHBURTON PLACE</w:t>
                    </w:r>
                    <w:r w:rsidR="00EE4CAE" w:rsidRPr="00143295">
                      <w:rPr>
                        <w:bCs/>
                        <w:color w:val="1F497D" w:themeColor="text2"/>
                        <w:sz w:val="20"/>
                        <w:szCs w:val="20"/>
                      </w:rPr>
                      <w:t>,</w:t>
                    </w:r>
                    <w:r w:rsidRPr="00143295">
                      <w:rPr>
                        <w:bCs/>
                        <w:color w:val="1F497D" w:themeColor="text2"/>
                        <w:sz w:val="20"/>
                        <w:szCs w:val="20"/>
                      </w:rPr>
                      <w:t xml:space="preserve"> BOSTON,</w:t>
                    </w:r>
                    <w:r w:rsidR="00EE4CAE" w:rsidRPr="00143295">
                      <w:rPr>
                        <w:bCs/>
                        <w:color w:val="1F497D" w:themeColor="text2"/>
                        <w:sz w:val="20"/>
                        <w:szCs w:val="20"/>
                      </w:rPr>
                      <w:t xml:space="preserve"> MA 021</w:t>
                    </w:r>
                    <w:r w:rsidRPr="00143295">
                      <w:rPr>
                        <w:bCs/>
                        <w:color w:val="1F497D" w:themeColor="text2"/>
                        <w:sz w:val="20"/>
                        <w:szCs w:val="20"/>
                      </w:rPr>
                      <w:t>08</w:t>
                    </w:r>
                  </w:p>
                  <w:p w14:paraId="3C74DD11" w14:textId="77777777" w:rsidR="00143295" w:rsidRDefault="00143295" w:rsidP="00EE4CAE">
                    <w:pPr>
                      <w:pStyle w:val="Header"/>
                      <w:jc w:val="center"/>
                      <w:rPr>
                        <w:bCs/>
                        <w:color w:val="1F497D" w:themeColor="text2"/>
                        <w:sz w:val="20"/>
                        <w:szCs w:val="20"/>
                      </w:rPr>
                    </w:pPr>
                  </w:p>
                  <w:p w14:paraId="3A881FB2" w14:textId="0CFF6290" w:rsidR="00EE4CAE" w:rsidRDefault="00143295" w:rsidP="00EE4CAE">
                    <w:pPr>
                      <w:pStyle w:val="Header"/>
                      <w:jc w:val="center"/>
                      <w:rPr>
                        <w:bCs/>
                        <w:color w:val="1F497D" w:themeColor="text2"/>
                        <w:sz w:val="20"/>
                        <w:szCs w:val="20"/>
                      </w:rPr>
                    </w:pPr>
                    <w:r>
                      <w:rPr>
                        <w:bCs/>
                        <w:color w:val="1F497D" w:themeColor="text2"/>
                        <w:sz w:val="20"/>
                        <w:szCs w:val="20"/>
                      </w:rPr>
                      <w:t xml:space="preserve">Tel: </w:t>
                    </w:r>
                    <w:r w:rsidR="00B623EB" w:rsidRPr="00143295">
                      <w:rPr>
                        <w:bCs/>
                        <w:color w:val="1F497D" w:themeColor="text2"/>
                        <w:sz w:val="20"/>
                        <w:szCs w:val="20"/>
                      </w:rPr>
                      <w:t>(617) 573-1600</w:t>
                    </w:r>
                  </w:p>
                  <w:p w14:paraId="55778D17" w14:textId="0687EB52" w:rsidR="00143295" w:rsidRDefault="00143295" w:rsidP="00EE4CAE">
                    <w:pPr>
                      <w:pStyle w:val="Header"/>
                      <w:jc w:val="center"/>
                      <w:rPr>
                        <w:color w:val="1F497D" w:themeColor="text2"/>
                        <w:sz w:val="20"/>
                        <w:szCs w:val="20"/>
                      </w:rPr>
                    </w:pPr>
                    <w:r>
                      <w:rPr>
                        <w:bCs/>
                        <w:color w:val="1F497D" w:themeColor="text2"/>
                        <w:sz w:val="20"/>
                        <w:szCs w:val="20"/>
                      </w:rPr>
                      <w:t xml:space="preserve">Fax: </w:t>
                    </w:r>
                    <w:r w:rsidRPr="00143295">
                      <w:rPr>
                        <w:color w:val="1F497D" w:themeColor="text2"/>
                        <w:sz w:val="20"/>
                        <w:szCs w:val="20"/>
                      </w:rPr>
                      <w:t>(617) 573-1891</w:t>
                    </w:r>
                  </w:p>
                  <w:p w14:paraId="275B5AB1" w14:textId="76B31116" w:rsidR="00143295" w:rsidRPr="00143295" w:rsidRDefault="00143295" w:rsidP="00EE4CAE">
                    <w:pPr>
                      <w:pStyle w:val="Header"/>
                      <w:jc w:val="center"/>
                      <w:rPr>
                        <w:bCs/>
                        <w:color w:val="1F497D" w:themeColor="text2"/>
                        <w:sz w:val="20"/>
                        <w:szCs w:val="20"/>
                      </w:rPr>
                    </w:pPr>
                    <w:r>
                      <w:rPr>
                        <w:color w:val="1F497D" w:themeColor="text2"/>
                        <w:sz w:val="20"/>
                        <w:szCs w:val="20"/>
                      </w:rPr>
                      <w:t>www.mass.gov.eohhs</w:t>
                    </w:r>
                  </w:p>
                  <w:p w14:paraId="3A881FB3" w14:textId="77777777" w:rsidR="00EE4CAE" w:rsidRPr="00153DCE" w:rsidRDefault="00EE4CAE" w:rsidP="00EE4CAE">
                    <w:pPr>
                      <w:pStyle w:val="Header"/>
                      <w:jc w:val="center"/>
                      <w:rPr>
                        <w:color w:val="1F497D" w:themeColor="text2"/>
                      </w:rPr>
                    </w:pPr>
                  </w:p>
                  <w:p w14:paraId="3A881FB4" w14:textId="77777777" w:rsidR="00EE4CAE" w:rsidRDefault="00EE4CAE" w:rsidP="00EE4CAE"/>
                </w:txbxContent>
              </v:textbox>
            </v:shape>
          </w:pict>
        </mc:Fallback>
      </mc:AlternateContent>
    </w:r>
    <w:r>
      <w:rPr>
        <w:noProof/>
        <w:color w:val="1F497D" w:themeColor="text2"/>
      </w:rPr>
      <w:drawing>
        <wp:inline distT="0" distB="0" distL="0" distR="0" wp14:anchorId="3A881FAD" wp14:editId="3A881FAE">
          <wp:extent cx="1164590" cy="137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164590" cy="1377950"/>
                  </a:xfrm>
                  <a:prstGeom prst="rect">
                    <a:avLst/>
                  </a:prstGeom>
                  <a:noFill/>
                </pic:spPr>
              </pic:pic>
            </a:graphicData>
          </a:graphic>
        </wp:inline>
      </w:drawing>
    </w:r>
  </w:p>
  <w:p w14:paraId="3A881FA5" w14:textId="77777777" w:rsidR="00EE4CAE" w:rsidRDefault="00EE4CAE" w:rsidP="00EE4CAE">
    <w:pPr>
      <w:pStyle w:val="Header"/>
    </w:pPr>
    <w:r>
      <w:ptab w:relativeTo="margin" w:alignment="right" w:leader="none"/>
    </w:r>
  </w:p>
  <w:p w14:paraId="2BC6C619" w14:textId="0AE7BD8A" w:rsidR="00D160CC" w:rsidRPr="00143295" w:rsidRDefault="00964EDE" w:rsidP="00EE4CAE">
    <w:pPr>
      <w:pStyle w:val="Header"/>
      <w:rPr>
        <w:b/>
        <w:color w:val="1F497D" w:themeColor="text2"/>
      </w:rPr>
    </w:pPr>
    <w:r w:rsidRPr="00143295">
      <w:rPr>
        <w:b/>
        <w:color w:val="1F497D" w:themeColor="text2"/>
      </w:rPr>
      <w:t xml:space="preserve">MAURA </w:t>
    </w:r>
    <w:r w:rsidR="00E56BD5" w:rsidRPr="00143295">
      <w:rPr>
        <w:b/>
        <w:color w:val="1F497D" w:themeColor="text2"/>
      </w:rPr>
      <w:t xml:space="preserve">T. </w:t>
    </w:r>
    <w:r w:rsidRPr="00143295">
      <w:rPr>
        <w:b/>
        <w:color w:val="1F497D" w:themeColor="text2"/>
      </w:rPr>
      <w:t>HEALEY</w:t>
    </w:r>
    <w:r w:rsidR="00EE4CAE" w:rsidRPr="00143295">
      <w:rPr>
        <w:b/>
        <w:color w:val="1F497D" w:themeColor="text2"/>
      </w:rPr>
      <w:tab/>
    </w:r>
    <w:r w:rsidR="00D160CC" w:rsidRPr="00143295">
      <w:rPr>
        <w:b/>
        <w:color w:val="1F497D" w:themeColor="text2"/>
      </w:rPr>
      <w:tab/>
    </w:r>
    <w:r w:rsidR="002B7FC4">
      <w:rPr>
        <w:b/>
        <w:color w:val="1F497D" w:themeColor="text2"/>
      </w:rPr>
      <w:t>KATHLEEN E. WALSH</w:t>
    </w:r>
  </w:p>
  <w:p w14:paraId="49954343" w14:textId="775F1B77" w:rsidR="00734039" w:rsidRPr="00143295" w:rsidRDefault="00465E5A" w:rsidP="00EE4CAE">
    <w:pPr>
      <w:pStyle w:val="Header"/>
      <w:rPr>
        <w:b/>
        <w:color w:val="1F497D" w:themeColor="text2"/>
      </w:rPr>
    </w:pPr>
    <w:r w:rsidRPr="00143295">
      <w:rPr>
        <w:color w:val="1F497D" w:themeColor="text2"/>
        <w:sz w:val="20"/>
        <w:szCs w:val="20"/>
      </w:rPr>
      <w:t>GOVERNOR</w:t>
    </w:r>
    <w:r w:rsidRPr="00143295">
      <w:rPr>
        <w:b/>
        <w:color w:val="1F497D" w:themeColor="text2"/>
        <w:sz w:val="20"/>
        <w:szCs w:val="20"/>
      </w:rPr>
      <w:t xml:space="preserve"> </w:t>
    </w:r>
    <w:r w:rsidR="00EE4CAE" w:rsidRPr="00143295">
      <w:rPr>
        <w:b/>
        <w:color w:val="1F497D" w:themeColor="text2"/>
        <w:sz w:val="20"/>
        <w:szCs w:val="20"/>
      </w:rPr>
      <w:t xml:space="preserve">                                                             </w:t>
    </w:r>
    <w:r w:rsidR="00964EDE" w:rsidRPr="00143295">
      <w:rPr>
        <w:b/>
        <w:color w:val="1F497D" w:themeColor="text2"/>
        <w:sz w:val="20"/>
        <w:szCs w:val="20"/>
      </w:rPr>
      <w:t xml:space="preserve">                                              </w:t>
    </w:r>
    <w:r w:rsidR="00D160CC" w:rsidRPr="00143295">
      <w:rPr>
        <w:b/>
        <w:color w:val="1F497D" w:themeColor="text2"/>
      </w:rPr>
      <w:tab/>
    </w:r>
    <w:r w:rsidR="00964EDE" w:rsidRPr="00143295">
      <w:rPr>
        <w:b/>
        <w:color w:val="1F497D" w:themeColor="text2"/>
      </w:rPr>
      <w:t xml:space="preserve">     </w:t>
    </w:r>
    <w:r w:rsidRPr="00143295">
      <w:rPr>
        <w:color w:val="1F497D" w:themeColor="text2"/>
        <w:sz w:val="20"/>
        <w:szCs w:val="20"/>
      </w:rPr>
      <w:t>SECRETARY</w:t>
    </w:r>
  </w:p>
  <w:p w14:paraId="50A285D4" w14:textId="77777777" w:rsidR="00734039" w:rsidRPr="00143295" w:rsidRDefault="00734039" w:rsidP="00EE4CAE">
    <w:pPr>
      <w:pStyle w:val="Header"/>
      <w:rPr>
        <w:b/>
        <w:color w:val="1F497D" w:themeColor="text2"/>
      </w:rPr>
    </w:pPr>
  </w:p>
  <w:p w14:paraId="35428782" w14:textId="709D34F1" w:rsidR="00143295" w:rsidRPr="00143295" w:rsidRDefault="00964EDE" w:rsidP="00EE4CAE">
    <w:pPr>
      <w:pStyle w:val="Header"/>
      <w:rPr>
        <w:color w:val="1F497D" w:themeColor="text2"/>
        <w:sz w:val="20"/>
        <w:szCs w:val="20"/>
      </w:rPr>
    </w:pPr>
    <w:r w:rsidRPr="00143295">
      <w:rPr>
        <w:b/>
        <w:color w:val="1F497D" w:themeColor="text2"/>
      </w:rPr>
      <w:t>KIMBERLEY DRISCOLL</w:t>
    </w:r>
    <w:r w:rsidR="00EE4CAE" w:rsidRPr="00143295">
      <w:rPr>
        <w:b/>
        <w:color w:val="1F497D" w:themeColor="text2"/>
      </w:rPr>
      <w:t xml:space="preserve">                                   </w:t>
    </w:r>
    <w:r w:rsidR="00EE4CAE" w:rsidRPr="00143295">
      <w:rPr>
        <w:color w:val="1F497D" w:themeColor="text2"/>
      </w:rPr>
      <w:t xml:space="preserve">     </w:t>
    </w:r>
    <w:r w:rsidR="00EE4CAE" w:rsidRPr="00143295">
      <w:tab/>
    </w:r>
    <w:r w:rsidR="00EE4CAE" w:rsidRPr="00143295">
      <w:tab/>
    </w:r>
  </w:p>
  <w:p w14:paraId="3A881FA9" w14:textId="7D3836DA" w:rsidR="00EE4CAE" w:rsidRPr="00143295" w:rsidRDefault="00EE4CAE">
    <w:pPr>
      <w:pStyle w:val="Header"/>
      <w:rPr>
        <w:color w:val="1F497D" w:themeColor="text2"/>
        <w:sz w:val="20"/>
        <w:szCs w:val="20"/>
      </w:rPr>
    </w:pPr>
    <w:r w:rsidRPr="00143295">
      <w:rPr>
        <w:color w:val="1F497D" w:themeColor="text2"/>
        <w:sz w:val="20"/>
        <w:szCs w:val="20"/>
      </w:rPr>
      <w:t>LIEUTENANT GOVERNOR</w:t>
    </w:r>
    <w:r w:rsidR="00E27559" w:rsidRPr="00143295">
      <w:rPr>
        <w:color w:val="1F497D" w:themeColor="text2"/>
        <w:sz w:val="20"/>
        <w:szCs w:val="20"/>
      </w:rPr>
      <w:t xml:space="preserve"> </w:t>
    </w:r>
    <w:r w:rsidR="00607406">
      <w:rPr>
        <w:color w:val="1F497D" w:themeColor="text2"/>
        <w:sz w:val="20"/>
        <w:szCs w:val="20"/>
      </w:rPr>
      <w:tab/>
    </w:r>
    <w:r w:rsidR="00607406">
      <w:rPr>
        <w:color w:val="1F497D" w:themeColor="text2"/>
        <w:sz w:val="20"/>
        <w:szCs w:val="20"/>
      </w:rPr>
      <w:tab/>
    </w:r>
  </w:p>
</w:hdr>
</file>

<file path=word/intelligence2.xml><?xml version="1.0" encoding="utf-8"?>
<int2:intelligence xmlns:int2="http://schemas.microsoft.com/office/intelligence/2020/intelligence" xmlns:oel="http://schemas.microsoft.com/office/2019/extlst">
  <int2:observations>
    <int2:textHash int2:hashCode="KRwhqNGh/ba6Kq" int2:id="u6kQhOe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044B"/>
    <w:multiLevelType w:val="hybridMultilevel"/>
    <w:tmpl w:val="FFFFFFFF"/>
    <w:lvl w:ilvl="0" w:tplc="3B48A6A6">
      <w:start w:val="1"/>
      <w:numFmt w:val="bullet"/>
      <w:lvlText w:val=""/>
      <w:lvlJc w:val="left"/>
      <w:pPr>
        <w:ind w:left="720" w:hanging="360"/>
      </w:pPr>
      <w:rPr>
        <w:rFonts w:ascii="Symbol" w:hAnsi="Symbol" w:hint="default"/>
      </w:rPr>
    </w:lvl>
    <w:lvl w:ilvl="1" w:tplc="DEF2A078">
      <w:start w:val="1"/>
      <w:numFmt w:val="bullet"/>
      <w:lvlText w:val="o"/>
      <w:lvlJc w:val="left"/>
      <w:pPr>
        <w:ind w:left="1440" w:hanging="360"/>
      </w:pPr>
      <w:rPr>
        <w:rFonts w:ascii="Courier New" w:hAnsi="Courier New" w:hint="default"/>
      </w:rPr>
    </w:lvl>
    <w:lvl w:ilvl="2" w:tplc="8A348E84">
      <w:start w:val="1"/>
      <w:numFmt w:val="bullet"/>
      <w:lvlText w:val=""/>
      <w:lvlJc w:val="left"/>
      <w:pPr>
        <w:ind w:left="2160" w:hanging="360"/>
      </w:pPr>
      <w:rPr>
        <w:rFonts w:ascii="Wingdings" w:hAnsi="Wingdings" w:hint="default"/>
      </w:rPr>
    </w:lvl>
    <w:lvl w:ilvl="3" w:tplc="E6200430">
      <w:start w:val="1"/>
      <w:numFmt w:val="bullet"/>
      <w:lvlText w:val=""/>
      <w:lvlJc w:val="left"/>
      <w:pPr>
        <w:ind w:left="2880" w:hanging="360"/>
      </w:pPr>
      <w:rPr>
        <w:rFonts w:ascii="Symbol" w:hAnsi="Symbol" w:hint="default"/>
      </w:rPr>
    </w:lvl>
    <w:lvl w:ilvl="4" w:tplc="E7FAFB54">
      <w:start w:val="1"/>
      <w:numFmt w:val="bullet"/>
      <w:lvlText w:val="o"/>
      <w:lvlJc w:val="left"/>
      <w:pPr>
        <w:ind w:left="3600" w:hanging="360"/>
      </w:pPr>
      <w:rPr>
        <w:rFonts w:ascii="Courier New" w:hAnsi="Courier New" w:hint="default"/>
      </w:rPr>
    </w:lvl>
    <w:lvl w:ilvl="5" w:tplc="4F664F38">
      <w:start w:val="1"/>
      <w:numFmt w:val="bullet"/>
      <w:lvlText w:val=""/>
      <w:lvlJc w:val="left"/>
      <w:pPr>
        <w:ind w:left="4320" w:hanging="360"/>
      </w:pPr>
      <w:rPr>
        <w:rFonts w:ascii="Wingdings" w:hAnsi="Wingdings" w:hint="default"/>
      </w:rPr>
    </w:lvl>
    <w:lvl w:ilvl="6" w:tplc="A48E6DCC">
      <w:start w:val="1"/>
      <w:numFmt w:val="bullet"/>
      <w:lvlText w:val=""/>
      <w:lvlJc w:val="left"/>
      <w:pPr>
        <w:ind w:left="5040" w:hanging="360"/>
      </w:pPr>
      <w:rPr>
        <w:rFonts w:ascii="Symbol" w:hAnsi="Symbol" w:hint="default"/>
      </w:rPr>
    </w:lvl>
    <w:lvl w:ilvl="7" w:tplc="8CC862D0">
      <w:start w:val="1"/>
      <w:numFmt w:val="bullet"/>
      <w:lvlText w:val="o"/>
      <w:lvlJc w:val="left"/>
      <w:pPr>
        <w:ind w:left="5760" w:hanging="360"/>
      </w:pPr>
      <w:rPr>
        <w:rFonts w:ascii="Courier New" w:hAnsi="Courier New" w:hint="default"/>
      </w:rPr>
    </w:lvl>
    <w:lvl w:ilvl="8" w:tplc="659CAA72">
      <w:start w:val="1"/>
      <w:numFmt w:val="bullet"/>
      <w:lvlText w:val=""/>
      <w:lvlJc w:val="left"/>
      <w:pPr>
        <w:ind w:left="6480" w:hanging="360"/>
      </w:pPr>
      <w:rPr>
        <w:rFonts w:ascii="Wingdings" w:hAnsi="Wingdings" w:hint="default"/>
      </w:rPr>
    </w:lvl>
  </w:abstractNum>
  <w:abstractNum w:abstractNumId="1" w15:restartNumberingAfterBreak="0">
    <w:nsid w:val="0C29309A"/>
    <w:multiLevelType w:val="hybridMultilevel"/>
    <w:tmpl w:val="FFFFFFFF"/>
    <w:lvl w:ilvl="0" w:tplc="6C92B6D2">
      <w:start w:val="1"/>
      <w:numFmt w:val="bullet"/>
      <w:lvlText w:val=""/>
      <w:lvlJc w:val="left"/>
      <w:pPr>
        <w:ind w:left="720" w:hanging="360"/>
      </w:pPr>
      <w:rPr>
        <w:rFonts w:ascii="Symbol" w:hAnsi="Symbol" w:hint="default"/>
      </w:rPr>
    </w:lvl>
    <w:lvl w:ilvl="1" w:tplc="1C9E62A4">
      <w:start w:val="1"/>
      <w:numFmt w:val="bullet"/>
      <w:lvlText w:val="o"/>
      <w:lvlJc w:val="left"/>
      <w:pPr>
        <w:ind w:left="1440" w:hanging="360"/>
      </w:pPr>
      <w:rPr>
        <w:rFonts w:ascii="Courier New" w:hAnsi="Courier New" w:hint="default"/>
      </w:rPr>
    </w:lvl>
    <w:lvl w:ilvl="2" w:tplc="CCE62600">
      <w:start w:val="1"/>
      <w:numFmt w:val="bullet"/>
      <w:lvlText w:val=""/>
      <w:lvlJc w:val="left"/>
      <w:pPr>
        <w:ind w:left="2160" w:hanging="360"/>
      </w:pPr>
      <w:rPr>
        <w:rFonts w:ascii="Wingdings" w:hAnsi="Wingdings" w:hint="default"/>
      </w:rPr>
    </w:lvl>
    <w:lvl w:ilvl="3" w:tplc="270E921C">
      <w:start w:val="1"/>
      <w:numFmt w:val="bullet"/>
      <w:lvlText w:val=""/>
      <w:lvlJc w:val="left"/>
      <w:pPr>
        <w:ind w:left="2880" w:hanging="360"/>
      </w:pPr>
      <w:rPr>
        <w:rFonts w:ascii="Symbol" w:hAnsi="Symbol" w:hint="default"/>
      </w:rPr>
    </w:lvl>
    <w:lvl w:ilvl="4" w:tplc="D9927592">
      <w:start w:val="1"/>
      <w:numFmt w:val="bullet"/>
      <w:lvlText w:val="o"/>
      <w:lvlJc w:val="left"/>
      <w:pPr>
        <w:ind w:left="3600" w:hanging="360"/>
      </w:pPr>
      <w:rPr>
        <w:rFonts w:ascii="Courier New" w:hAnsi="Courier New" w:hint="default"/>
      </w:rPr>
    </w:lvl>
    <w:lvl w:ilvl="5" w:tplc="C14619BC">
      <w:start w:val="1"/>
      <w:numFmt w:val="bullet"/>
      <w:lvlText w:val=""/>
      <w:lvlJc w:val="left"/>
      <w:pPr>
        <w:ind w:left="4320" w:hanging="360"/>
      </w:pPr>
      <w:rPr>
        <w:rFonts w:ascii="Wingdings" w:hAnsi="Wingdings" w:hint="default"/>
      </w:rPr>
    </w:lvl>
    <w:lvl w:ilvl="6" w:tplc="924E2E4E">
      <w:start w:val="1"/>
      <w:numFmt w:val="bullet"/>
      <w:lvlText w:val=""/>
      <w:lvlJc w:val="left"/>
      <w:pPr>
        <w:ind w:left="5040" w:hanging="360"/>
      </w:pPr>
      <w:rPr>
        <w:rFonts w:ascii="Symbol" w:hAnsi="Symbol" w:hint="default"/>
      </w:rPr>
    </w:lvl>
    <w:lvl w:ilvl="7" w:tplc="BA9A2146">
      <w:start w:val="1"/>
      <w:numFmt w:val="bullet"/>
      <w:lvlText w:val="o"/>
      <w:lvlJc w:val="left"/>
      <w:pPr>
        <w:ind w:left="5760" w:hanging="360"/>
      </w:pPr>
      <w:rPr>
        <w:rFonts w:ascii="Courier New" w:hAnsi="Courier New" w:hint="default"/>
      </w:rPr>
    </w:lvl>
    <w:lvl w:ilvl="8" w:tplc="C2C211DA">
      <w:start w:val="1"/>
      <w:numFmt w:val="bullet"/>
      <w:lvlText w:val=""/>
      <w:lvlJc w:val="left"/>
      <w:pPr>
        <w:ind w:left="6480" w:hanging="360"/>
      </w:pPr>
      <w:rPr>
        <w:rFonts w:ascii="Wingdings" w:hAnsi="Wingdings" w:hint="default"/>
      </w:rPr>
    </w:lvl>
  </w:abstractNum>
  <w:abstractNum w:abstractNumId="2" w15:restartNumberingAfterBreak="0">
    <w:nsid w:val="33107D49"/>
    <w:multiLevelType w:val="hybridMultilevel"/>
    <w:tmpl w:val="FFFFFFFF"/>
    <w:lvl w:ilvl="0" w:tplc="D5549234">
      <w:start w:val="1"/>
      <w:numFmt w:val="bullet"/>
      <w:lvlText w:val=""/>
      <w:lvlJc w:val="left"/>
      <w:pPr>
        <w:ind w:left="720" w:hanging="360"/>
      </w:pPr>
      <w:rPr>
        <w:rFonts w:ascii="Symbol" w:hAnsi="Symbol" w:hint="default"/>
      </w:rPr>
    </w:lvl>
    <w:lvl w:ilvl="1" w:tplc="392480E4">
      <w:start w:val="1"/>
      <w:numFmt w:val="bullet"/>
      <w:lvlText w:val="o"/>
      <w:lvlJc w:val="left"/>
      <w:pPr>
        <w:ind w:left="1440" w:hanging="360"/>
      </w:pPr>
      <w:rPr>
        <w:rFonts w:ascii="Courier New" w:hAnsi="Courier New" w:hint="default"/>
      </w:rPr>
    </w:lvl>
    <w:lvl w:ilvl="2" w:tplc="28DE227E">
      <w:start w:val="1"/>
      <w:numFmt w:val="bullet"/>
      <w:lvlText w:val=""/>
      <w:lvlJc w:val="left"/>
      <w:pPr>
        <w:ind w:left="2160" w:hanging="360"/>
      </w:pPr>
      <w:rPr>
        <w:rFonts w:ascii="Wingdings" w:hAnsi="Wingdings" w:hint="default"/>
      </w:rPr>
    </w:lvl>
    <w:lvl w:ilvl="3" w:tplc="9CC0DBF6">
      <w:start w:val="1"/>
      <w:numFmt w:val="bullet"/>
      <w:lvlText w:val=""/>
      <w:lvlJc w:val="left"/>
      <w:pPr>
        <w:ind w:left="2880" w:hanging="360"/>
      </w:pPr>
      <w:rPr>
        <w:rFonts w:ascii="Symbol" w:hAnsi="Symbol" w:hint="default"/>
      </w:rPr>
    </w:lvl>
    <w:lvl w:ilvl="4" w:tplc="19A09548">
      <w:start w:val="1"/>
      <w:numFmt w:val="bullet"/>
      <w:lvlText w:val="o"/>
      <w:lvlJc w:val="left"/>
      <w:pPr>
        <w:ind w:left="3600" w:hanging="360"/>
      </w:pPr>
      <w:rPr>
        <w:rFonts w:ascii="Courier New" w:hAnsi="Courier New" w:hint="default"/>
      </w:rPr>
    </w:lvl>
    <w:lvl w:ilvl="5" w:tplc="7258F78E">
      <w:start w:val="1"/>
      <w:numFmt w:val="bullet"/>
      <w:lvlText w:val=""/>
      <w:lvlJc w:val="left"/>
      <w:pPr>
        <w:ind w:left="4320" w:hanging="360"/>
      </w:pPr>
      <w:rPr>
        <w:rFonts w:ascii="Wingdings" w:hAnsi="Wingdings" w:hint="default"/>
      </w:rPr>
    </w:lvl>
    <w:lvl w:ilvl="6" w:tplc="9822D5E0">
      <w:start w:val="1"/>
      <w:numFmt w:val="bullet"/>
      <w:lvlText w:val=""/>
      <w:lvlJc w:val="left"/>
      <w:pPr>
        <w:ind w:left="5040" w:hanging="360"/>
      </w:pPr>
      <w:rPr>
        <w:rFonts w:ascii="Symbol" w:hAnsi="Symbol" w:hint="default"/>
      </w:rPr>
    </w:lvl>
    <w:lvl w:ilvl="7" w:tplc="AC269842">
      <w:start w:val="1"/>
      <w:numFmt w:val="bullet"/>
      <w:lvlText w:val="o"/>
      <w:lvlJc w:val="left"/>
      <w:pPr>
        <w:ind w:left="5760" w:hanging="360"/>
      </w:pPr>
      <w:rPr>
        <w:rFonts w:ascii="Courier New" w:hAnsi="Courier New" w:hint="default"/>
      </w:rPr>
    </w:lvl>
    <w:lvl w:ilvl="8" w:tplc="82D8FE38">
      <w:start w:val="1"/>
      <w:numFmt w:val="bullet"/>
      <w:lvlText w:val=""/>
      <w:lvlJc w:val="left"/>
      <w:pPr>
        <w:ind w:left="6480" w:hanging="360"/>
      </w:pPr>
      <w:rPr>
        <w:rFonts w:ascii="Wingdings" w:hAnsi="Wingdings" w:hint="default"/>
      </w:rPr>
    </w:lvl>
  </w:abstractNum>
  <w:abstractNum w:abstractNumId="3" w15:restartNumberingAfterBreak="0">
    <w:nsid w:val="49F670D2"/>
    <w:multiLevelType w:val="hybridMultilevel"/>
    <w:tmpl w:val="FFFFFFFF"/>
    <w:lvl w:ilvl="0" w:tplc="D3364AEC">
      <w:start w:val="1"/>
      <w:numFmt w:val="bullet"/>
      <w:lvlText w:val=""/>
      <w:lvlJc w:val="left"/>
      <w:pPr>
        <w:ind w:left="720" w:hanging="360"/>
      </w:pPr>
      <w:rPr>
        <w:rFonts w:ascii="Symbol" w:hAnsi="Symbol" w:hint="default"/>
      </w:rPr>
    </w:lvl>
    <w:lvl w:ilvl="1" w:tplc="BC5A5692">
      <w:start w:val="1"/>
      <w:numFmt w:val="bullet"/>
      <w:lvlText w:val="o"/>
      <w:lvlJc w:val="left"/>
      <w:pPr>
        <w:ind w:left="1440" w:hanging="360"/>
      </w:pPr>
      <w:rPr>
        <w:rFonts w:ascii="Courier New" w:hAnsi="Courier New" w:hint="default"/>
      </w:rPr>
    </w:lvl>
    <w:lvl w:ilvl="2" w:tplc="AFA037D4">
      <w:start w:val="1"/>
      <w:numFmt w:val="bullet"/>
      <w:lvlText w:val=""/>
      <w:lvlJc w:val="left"/>
      <w:pPr>
        <w:ind w:left="2160" w:hanging="360"/>
      </w:pPr>
      <w:rPr>
        <w:rFonts w:ascii="Wingdings" w:hAnsi="Wingdings" w:hint="default"/>
      </w:rPr>
    </w:lvl>
    <w:lvl w:ilvl="3" w:tplc="26FE2A1C">
      <w:start w:val="1"/>
      <w:numFmt w:val="bullet"/>
      <w:lvlText w:val=""/>
      <w:lvlJc w:val="left"/>
      <w:pPr>
        <w:ind w:left="2880" w:hanging="360"/>
      </w:pPr>
      <w:rPr>
        <w:rFonts w:ascii="Symbol" w:hAnsi="Symbol" w:hint="default"/>
      </w:rPr>
    </w:lvl>
    <w:lvl w:ilvl="4" w:tplc="B77A73EC">
      <w:start w:val="1"/>
      <w:numFmt w:val="bullet"/>
      <w:lvlText w:val="o"/>
      <w:lvlJc w:val="left"/>
      <w:pPr>
        <w:ind w:left="3600" w:hanging="360"/>
      </w:pPr>
      <w:rPr>
        <w:rFonts w:ascii="Courier New" w:hAnsi="Courier New" w:hint="default"/>
      </w:rPr>
    </w:lvl>
    <w:lvl w:ilvl="5" w:tplc="8508F7EA">
      <w:start w:val="1"/>
      <w:numFmt w:val="bullet"/>
      <w:lvlText w:val=""/>
      <w:lvlJc w:val="left"/>
      <w:pPr>
        <w:ind w:left="4320" w:hanging="360"/>
      </w:pPr>
      <w:rPr>
        <w:rFonts w:ascii="Wingdings" w:hAnsi="Wingdings" w:hint="default"/>
      </w:rPr>
    </w:lvl>
    <w:lvl w:ilvl="6" w:tplc="74C2A5DE">
      <w:start w:val="1"/>
      <w:numFmt w:val="bullet"/>
      <w:lvlText w:val=""/>
      <w:lvlJc w:val="left"/>
      <w:pPr>
        <w:ind w:left="5040" w:hanging="360"/>
      </w:pPr>
      <w:rPr>
        <w:rFonts w:ascii="Symbol" w:hAnsi="Symbol" w:hint="default"/>
      </w:rPr>
    </w:lvl>
    <w:lvl w:ilvl="7" w:tplc="DC648664">
      <w:start w:val="1"/>
      <w:numFmt w:val="bullet"/>
      <w:lvlText w:val="o"/>
      <w:lvlJc w:val="left"/>
      <w:pPr>
        <w:ind w:left="5760" w:hanging="360"/>
      </w:pPr>
      <w:rPr>
        <w:rFonts w:ascii="Courier New" w:hAnsi="Courier New" w:hint="default"/>
      </w:rPr>
    </w:lvl>
    <w:lvl w:ilvl="8" w:tplc="5366EF94">
      <w:start w:val="1"/>
      <w:numFmt w:val="bullet"/>
      <w:lvlText w:val=""/>
      <w:lvlJc w:val="left"/>
      <w:pPr>
        <w:ind w:left="6480" w:hanging="360"/>
      </w:pPr>
      <w:rPr>
        <w:rFonts w:ascii="Wingdings" w:hAnsi="Wingdings" w:hint="default"/>
      </w:rPr>
    </w:lvl>
  </w:abstractNum>
  <w:abstractNum w:abstractNumId="4" w15:restartNumberingAfterBreak="0">
    <w:nsid w:val="5B6225A6"/>
    <w:multiLevelType w:val="hybridMultilevel"/>
    <w:tmpl w:val="FFFFFFFF"/>
    <w:lvl w:ilvl="0" w:tplc="E0E0952A">
      <w:start w:val="1"/>
      <w:numFmt w:val="bullet"/>
      <w:lvlText w:val=""/>
      <w:lvlJc w:val="left"/>
      <w:pPr>
        <w:ind w:left="720" w:hanging="360"/>
      </w:pPr>
      <w:rPr>
        <w:rFonts w:ascii="Symbol" w:hAnsi="Symbol" w:hint="default"/>
      </w:rPr>
    </w:lvl>
    <w:lvl w:ilvl="1" w:tplc="FF506014">
      <w:start w:val="1"/>
      <w:numFmt w:val="bullet"/>
      <w:lvlText w:val="o"/>
      <w:lvlJc w:val="left"/>
      <w:pPr>
        <w:ind w:left="1440" w:hanging="360"/>
      </w:pPr>
      <w:rPr>
        <w:rFonts w:ascii="Courier New" w:hAnsi="Courier New" w:hint="default"/>
      </w:rPr>
    </w:lvl>
    <w:lvl w:ilvl="2" w:tplc="7E527656">
      <w:start w:val="1"/>
      <w:numFmt w:val="bullet"/>
      <w:lvlText w:val=""/>
      <w:lvlJc w:val="left"/>
      <w:pPr>
        <w:ind w:left="2160" w:hanging="360"/>
      </w:pPr>
      <w:rPr>
        <w:rFonts w:ascii="Wingdings" w:hAnsi="Wingdings" w:hint="default"/>
      </w:rPr>
    </w:lvl>
    <w:lvl w:ilvl="3" w:tplc="44340A4A">
      <w:start w:val="1"/>
      <w:numFmt w:val="bullet"/>
      <w:lvlText w:val=""/>
      <w:lvlJc w:val="left"/>
      <w:pPr>
        <w:ind w:left="2880" w:hanging="360"/>
      </w:pPr>
      <w:rPr>
        <w:rFonts w:ascii="Symbol" w:hAnsi="Symbol" w:hint="default"/>
      </w:rPr>
    </w:lvl>
    <w:lvl w:ilvl="4" w:tplc="1D2CA640">
      <w:start w:val="1"/>
      <w:numFmt w:val="bullet"/>
      <w:lvlText w:val="o"/>
      <w:lvlJc w:val="left"/>
      <w:pPr>
        <w:ind w:left="3600" w:hanging="360"/>
      </w:pPr>
      <w:rPr>
        <w:rFonts w:ascii="Courier New" w:hAnsi="Courier New" w:hint="default"/>
      </w:rPr>
    </w:lvl>
    <w:lvl w:ilvl="5" w:tplc="54B621BE">
      <w:start w:val="1"/>
      <w:numFmt w:val="bullet"/>
      <w:lvlText w:val=""/>
      <w:lvlJc w:val="left"/>
      <w:pPr>
        <w:ind w:left="4320" w:hanging="360"/>
      </w:pPr>
      <w:rPr>
        <w:rFonts w:ascii="Wingdings" w:hAnsi="Wingdings" w:hint="default"/>
      </w:rPr>
    </w:lvl>
    <w:lvl w:ilvl="6" w:tplc="C70EF156">
      <w:start w:val="1"/>
      <w:numFmt w:val="bullet"/>
      <w:lvlText w:val=""/>
      <w:lvlJc w:val="left"/>
      <w:pPr>
        <w:ind w:left="5040" w:hanging="360"/>
      </w:pPr>
      <w:rPr>
        <w:rFonts w:ascii="Symbol" w:hAnsi="Symbol" w:hint="default"/>
      </w:rPr>
    </w:lvl>
    <w:lvl w:ilvl="7" w:tplc="24A8973E">
      <w:start w:val="1"/>
      <w:numFmt w:val="bullet"/>
      <w:lvlText w:val="o"/>
      <w:lvlJc w:val="left"/>
      <w:pPr>
        <w:ind w:left="5760" w:hanging="360"/>
      </w:pPr>
      <w:rPr>
        <w:rFonts w:ascii="Courier New" w:hAnsi="Courier New" w:hint="default"/>
      </w:rPr>
    </w:lvl>
    <w:lvl w:ilvl="8" w:tplc="BB66D710">
      <w:start w:val="1"/>
      <w:numFmt w:val="bullet"/>
      <w:lvlText w:val=""/>
      <w:lvlJc w:val="left"/>
      <w:pPr>
        <w:ind w:left="6480" w:hanging="360"/>
      </w:pPr>
      <w:rPr>
        <w:rFonts w:ascii="Wingdings" w:hAnsi="Wingdings" w:hint="default"/>
      </w:rPr>
    </w:lvl>
  </w:abstractNum>
  <w:abstractNum w:abstractNumId="5" w15:restartNumberingAfterBreak="0">
    <w:nsid w:val="66A14663"/>
    <w:multiLevelType w:val="hybridMultilevel"/>
    <w:tmpl w:val="FFFFFFFF"/>
    <w:lvl w:ilvl="0" w:tplc="D10C5630">
      <w:start w:val="1"/>
      <w:numFmt w:val="bullet"/>
      <w:lvlText w:val=""/>
      <w:lvlJc w:val="left"/>
      <w:pPr>
        <w:ind w:left="720" w:hanging="360"/>
      </w:pPr>
      <w:rPr>
        <w:rFonts w:ascii="Symbol" w:hAnsi="Symbol" w:hint="default"/>
      </w:rPr>
    </w:lvl>
    <w:lvl w:ilvl="1" w:tplc="D960D456">
      <w:start w:val="1"/>
      <w:numFmt w:val="bullet"/>
      <w:lvlText w:val="o"/>
      <w:lvlJc w:val="left"/>
      <w:pPr>
        <w:ind w:left="1440" w:hanging="360"/>
      </w:pPr>
      <w:rPr>
        <w:rFonts w:ascii="Courier New" w:hAnsi="Courier New" w:hint="default"/>
      </w:rPr>
    </w:lvl>
    <w:lvl w:ilvl="2" w:tplc="66B474E6">
      <w:start w:val="1"/>
      <w:numFmt w:val="bullet"/>
      <w:lvlText w:val=""/>
      <w:lvlJc w:val="left"/>
      <w:pPr>
        <w:ind w:left="2160" w:hanging="360"/>
      </w:pPr>
      <w:rPr>
        <w:rFonts w:ascii="Wingdings" w:hAnsi="Wingdings" w:hint="default"/>
      </w:rPr>
    </w:lvl>
    <w:lvl w:ilvl="3" w:tplc="F992189E">
      <w:start w:val="1"/>
      <w:numFmt w:val="bullet"/>
      <w:lvlText w:val=""/>
      <w:lvlJc w:val="left"/>
      <w:pPr>
        <w:ind w:left="2880" w:hanging="360"/>
      </w:pPr>
      <w:rPr>
        <w:rFonts w:ascii="Symbol" w:hAnsi="Symbol" w:hint="default"/>
      </w:rPr>
    </w:lvl>
    <w:lvl w:ilvl="4" w:tplc="B5C864C6">
      <w:start w:val="1"/>
      <w:numFmt w:val="bullet"/>
      <w:lvlText w:val="o"/>
      <w:lvlJc w:val="left"/>
      <w:pPr>
        <w:ind w:left="3600" w:hanging="360"/>
      </w:pPr>
      <w:rPr>
        <w:rFonts w:ascii="Courier New" w:hAnsi="Courier New" w:hint="default"/>
      </w:rPr>
    </w:lvl>
    <w:lvl w:ilvl="5" w:tplc="9490C08A">
      <w:start w:val="1"/>
      <w:numFmt w:val="bullet"/>
      <w:lvlText w:val=""/>
      <w:lvlJc w:val="left"/>
      <w:pPr>
        <w:ind w:left="4320" w:hanging="360"/>
      </w:pPr>
      <w:rPr>
        <w:rFonts w:ascii="Wingdings" w:hAnsi="Wingdings" w:hint="default"/>
      </w:rPr>
    </w:lvl>
    <w:lvl w:ilvl="6" w:tplc="FFAAC1B8">
      <w:start w:val="1"/>
      <w:numFmt w:val="bullet"/>
      <w:lvlText w:val=""/>
      <w:lvlJc w:val="left"/>
      <w:pPr>
        <w:ind w:left="5040" w:hanging="360"/>
      </w:pPr>
      <w:rPr>
        <w:rFonts w:ascii="Symbol" w:hAnsi="Symbol" w:hint="default"/>
      </w:rPr>
    </w:lvl>
    <w:lvl w:ilvl="7" w:tplc="22FEEC70">
      <w:start w:val="1"/>
      <w:numFmt w:val="bullet"/>
      <w:lvlText w:val="o"/>
      <w:lvlJc w:val="left"/>
      <w:pPr>
        <w:ind w:left="5760" w:hanging="360"/>
      </w:pPr>
      <w:rPr>
        <w:rFonts w:ascii="Courier New" w:hAnsi="Courier New" w:hint="default"/>
      </w:rPr>
    </w:lvl>
    <w:lvl w:ilvl="8" w:tplc="2BE44536">
      <w:start w:val="1"/>
      <w:numFmt w:val="bullet"/>
      <w:lvlText w:val=""/>
      <w:lvlJc w:val="left"/>
      <w:pPr>
        <w:ind w:left="6480" w:hanging="360"/>
      </w:pPr>
      <w:rPr>
        <w:rFonts w:ascii="Wingdings" w:hAnsi="Wingdings" w:hint="default"/>
      </w:rPr>
    </w:lvl>
  </w:abstractNum>
  <w:num w:numId="1" w16cid:durableId="313604525">
    <w:abstractNumId w:val="3"/>
  </w:num>
  <w:num w:numId="2" w16cid:durableId="923147884">
    <w:abstractNumId w:val="2"/>
  </w:num>
  <w:num w:numId="3" w16cid:durableId="94179668">
    <w:abstractNumId w:val="1"/>
  </w:num>
  <w:num w:numId="4" w16cid:durableId="2127036948">
    <w:abstractNumId w:val="0"/>
  </w:num>
  <w:num w:numId="5" w16cid:durableId="1449660257">
    <w:abstractNumId w:val="5"/>
  </w:num>
  <w:num w:numId="6" w16cid:durableId="2067946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CE"/>
    <w:rsid w:val="000002DD"/>
    <w:rsid w:val="00005C49"/>
    <w:rsid w:val="0000669E"/>
    <w:rsid w:val="00014ACC"/>
    <w:rsid w:val="00017016"/>
    <w:rsid w:val="00024941"/>
    <w:rsid w:val="00027442"/>
    <w:rsid w:val="00030133"/>
    <w:rsid w:val="000319E4"/>
    <w:rsid w:val="00034902"/>
    <w:rsid w:val="00034C57"/>
    <w:rsid w:val="00035A6D"/>
    <w:rsid w:val="000374AE"/>
    <w:rsid w:val="00040096"/>
    <w:rsid w:val="00040D29"/>
    <w:rsid w:val="0004271B"/>
    <w:rsid w:val="00043695"/>
    <w:rsid w:val="00051B8D"/>
    <w:rsid w:val="00053F22"/>
    <w:rsid w:val="00053F50"/>
    <w:rsid w:val="00054B74"/>
    <w:rsid w:val="000579D5"/>
    <w:rsid w:val="00057FCD"/>
    <w:rsid w:val="00060D6E"/>
    <w:rsid w:val="00062853"/>
    <w:rsid w:val="000636D1"/>
    <w:rsid w:val="00063734"/>
    <w:rsid w:val="00065301"/>
    <w:rsid w:val="00067577"/>
    <w:rsid w:val="00073430"/>
    <w:rsid w:val="00074859"/>
    <w:rsid w:val="0007539F"/>
    <w:rsid w:val="00075517"/>
    <w:rsid w:val="00075D47"/>
    <w:rsid w:val="000770A0"/>
    <w:rsid w:val="000804CD"/>
    <w:rsid w:val="00081B88"/>
    <w:rsid w:val="00082B6E"/>
    <w:rsid w:val="0008304E"/>
    <w:rsid w:val="00087D0A"/>
    <w:rsid w:val="00087EC6"/>
    <w:rsid w:val="00091EDE"/>
    <w:rsid w:val="00091F20"/>
    <w:rsid w:val="000953CB"/>
    <w:rsid w:val="00096220"/>
    <w:rsid w:val="0009696D"/>
    <w:rsid w:val="000A38E3"/>
    <w:rsid w:val="000AB0A9"/>
    <w:rsid w:val="000B293C"/>
    <w:rsid w:val="000B3478"/>
    <w:rsid w:val="000B3B08"/>
    <w:rsid w:val="000B43E1"/>
    <w:rsid w:val="000B4ADB"/>
    <w:rsid w:val="000B4B5D"/>
    <w:rsid w:val="000B7155"/>
    <w:rsid w:val="000B72D1"/>
    <w:rsid w:val="000C17F6"/>
    <w:rsid w:val="000C1A92"/>
    <w:rsid w:val="000C2F94"/>
    <w:rsid w:val="000C344A"/>
    <w:rsid w:val="000C459F"/>
    <w:rsid w:val="000C77A1"/>
    <w:rsid w:val="000D33CE"/>
    <w:rsid w:val="000D42F7"/>
    <w:rsid w:val="000D4886"/>
    <w:rsid w:val="000D4F43"/>
    <w:rsid w:val="000D6EAB"/>
    <w:rsid w:val="000E0884"/>
    <w:rsid w:val="000E1C7D"/>
    <w:rsid w:val="000E31F8"/>
    <w:rsid w:val="000E3953"/>
    <w:rsid w:val="000E6145"/>
    <w:rsid w:val="000E6839"/>
    <w:rsid w:val="000E7353"/>
    <w:rsid w:val="000F1038"/>
    <w:rsid w:val="000F1254"/>
    <w:rsid w:val="000F22D0"/>
    <w:rsid w:val="000F2CD3"/>
    <w:rsid w:val="000F5E5A"/>
    <w:rsid w:val="000F5FCE"/>
    <w:rsid w:val="000F7804"/>
    <w:rsid w:val="00107ED7"/>
    <w:rsid w:val="001100A3"/>
    <w:rsid w:val="00110236"/>
    <w:rsid w:val="00112D98"/>
    <w:rsid w:val="00112F48"/>
    <w:rsid w:val="00116C0E"/>
    <w:rsid w:val="00120198"/>
    <w:rsid w:val="0012055C"/>
    <w:rsid w:val="00121062"/>
    <w:rsid w:val="00125D9E"/>
    <w:rsid w:val="00126494"/>
    <w:rsid w:val="00126895"/>
    <w:rsid w:val="00132F37"/>
    <w:rsid w:val="00137B91"/>
    <w:rsid w:val="00141915"/>
    <w:rsid w:val="00143295"/>
    <w:rsid w:val="001440E0"/>
    <w:rsid w:val="00144D3F"/>
    <w:rsid w:val="00145E15"/>
    <w:rsid w:val="00145E32"/>
    <w:rsid w:val="0014707D"/>
    <w:rsid w:val="00147A41"/>
    <w:rsid w:val="00151888"/>
    <w:rsid w:val="001519E4"/>
    <w:rsid w:val="00152BDC"/>
    <w:rsid w:val="00153702"/>
    <w:rsid w:val="00153969"/>
    <w:rsid w:val="00153DCE"/>
    <w:rsid w:val="001546EA"/>
    <w:rsid w:val="00154CA9"/>
    <w:rsid w:val="0015536A"/>
    <w:rsid w:val="00155F53"/>
    <w:rsid w:val="00161328"/>
    <w:rsid w:val="00162149"/>
    <w:rsid w:val="0016254D"/>
    <w:rsid w:val="0016337B"/>
    <w:rsid w:val="00164CC4"/>
    <w:rsid w:val="00170C93"/>
    <w:rsid w:val="00171131"/>
    <w:rsid w:val="0017196A"/>
    <w:rsid w:val="00173899"/>
    <w:rsid w:val="00176070"/>
    <w:rsid w:val="0018069B"/>
    <w:rsid w:val="00180DA1"/>
    <w:rsid w:val="00180E7C"/>
    <w:rsid w:val="001870FA"/>
    <w:rsid w:val="0019191A"/>
    <w:rsid w:val="00192E09"/>
    <w:rsid w:val="0019321A"/>
    <w:rsid w:val="00193348"/>
    <w:rsid w:val="001941B5"/>
    <w:rsid w:val="0019792F"/>
    <w:rsid w:val="00197EBC"/>
    <w:rsid w:val="00199CAC"/>
    <w:rsid w:val="001A33C5"/>
    <w:rsid w:val="001A5C8F"/>
    <w:rsid w:val="001A7742"/>
    <w:rsid w:val="001A7DBF"/>
    <w:rsid w:val="001B0AF0"/>
    <w:rsid w:val="001B141E"/>
    <w:rsid w:val="001B404A"/>
    <w:rsid w:val="001B4BC2"/>
    <w:rsid w:val="001B6489"/>
    <w:rsid w:val="001B6EA5"/>
    <w:rsid w:val="001C273B"/>
    <w:rsid w:val="001C4251"/>
    <w:rsid w:val="001C50F1"/>
    <w:rsid w:val="001C5A22"/>
    <w:rsid w:val="001C65F1"/>
    <w:rsid w:val="001C7E93"/>
    <w:rsid w:val="001D1DF1"/>
    <w:rsid w:val="001D6672"/>
    <w:rsid w:val="001E183D"/>
    <w:rsid w:val="001E29B8"/>
    <w:rsid w:val="001F199E"/>
    <w:rsid w:val="001F23E6"/>
    <w:rsid w:val="001F3182"/>
    <w:rsid w:val="001F32B5"/>
    <w:rsid w:val="001F3CDC"/>
    <w:rsid w:val="001F6309"/>
    <w:rsid w:val="001F72AE"/>
    <w:rsid w:val="001F7557"/>
    <w:rsid w:val="001F7B53"/>
    <w:rsid w:val="00202456"/>
    <w:rsid w:val="0020535C"/>
    <w:rsid w:val="00207B0A"/>
    <w:rsid w:val="0021074C"/>
    <w:rsid w:val="00211C3E"/>
    <w:rsid w:val="0021479E"/>
    <w:rsid w:val="002162F0"/>
    <w:rsid w:val="002203DE"/>
    <w:rsid w:val="00223695"/>
    <w:rsid w:val="00225048"/>
    <w:rsid w:val="002256DD"/>
    <w:rsid w:val="00226937"/>
    <w:rsid w:val="0022757F"/>
    <w:rsid w:val="002330A2"/>
    <w:rsid w:val="00234C1B"/>
    <w:rsid w:val="00236CA4"/>
    <w:rsid w:val="00236D98"/>
    <w:rsid w:val="00240CF0"/>
    <w:rsid w:val="0024103B"/>
    <w:rsid w:val="00242EE2"/>
    <w:rsid w:val="002437EE"/>
    <w:rsid w:val="00247030"/>
    <w:rsid w:val="00247219"/>
    <w:rsid w:val="00253C91"/>
    <w:rsid w:val="002546B5"/>
    <w:rsid w:val="00254844"/>
    <w:rsid w:val="00254D61"/>
    <w:rsid w:val="00255619"/>
    <w:rsid w:val="00255E5A"/>
    <w:rsid w:val="00256BD7"/>
    <w:rsid w:val="0027170D"/>
    <w:rsid w:val="00273E08"/>
    <w:rsid w:val="00274C16"/>
    <w:rsid w:val="00277A4C"/>
    <w:rsid w:val="0028078C"/>
    <w:rsid w:val="00280C2B"/>
    <w:rsid w:val="002836EB"/>
    <w:rsid w:val="00287EE9"/>
    <w:rsid w:val="0029114C"/>
    <w:rsid w:val="00292D56"/>
    <w:rsid w:val="002930C7"/>
    <w:rsid w:val="00293A10"/>
    <w:rsid w:val="00293E1A"/>
    <w:rsid w:val="00294742"/>
    <w:rsid w:val="0029756C"/>
    <w:rsid w:val="002A0897"/>
    <w:rsid w:val="002A0AB8"/>
    <w:rsid w:val="002A3E17"/>
    <w:rsid w:val="002A60B7"/>
    <w:rsid w:val="002A7273"/>
    <w:rsid w:val="002A740E"/>
    <w:rsid w:val="002B03E0"/>
    <w:rsid w:val="002B186E"/>
    <w:rsid w:val="002B3DC3"/>
    <w:rsid w:val="002B7FC4"/>
    <w:rsid w:val="002C2F45"/>
    <w:rsid w:val="002C4D64"/>
    <w:rsid w:val="002C74A9"/>
    <w:rsid w:val="002D1753"/>
    <w:rsid w:val="002D212D"/>
    <w:rsid w:val="002D55D6"/>
    <w:rsid w:val="002E0FFC"/>
    <w:rsid w:val="002E5095"/>
    <w:rsid w:val="002E6128"/>
    <w:rsid w:val="002F08B8"/>
    <w:rsid w:val="002F3A0E"/>
    <w:rsid w:val="002F63C8"/>
    <w:rsid w:val="003014F4"/>
    <w:rsid w:val="00303C7E"/>
    <w:rsid w:val="003048BA"/>
    <w:rsid w:val="00304905"/>
    <w:rsid w:val="00305252"/>
    <w:rsid w:val="0030701B"/>
    <w:rsid w:val="0030705F"/>
    <w:rsid w:val="00311A60"/>
    <w:rsid w:val="0031305F"/>
    <w:rsid w:val="00315A08"/>
    <w:rsid w:val="003204EA"/>
    <w:rsid w:val="00321DBE"/>
    <w:rsid w:val="003224B3"/>
    <w:rsid w:val="00323324"/>
    <w:rsid w:val="00323724"/>
    <w:rsid w:val="0032463E"/>
    <w:rsid w:val="0032683C"/>
    <w:rsid w:val="00330E35"/>
    <w:rsid w:val="0033130A"/>
    <w:rsid w:val="0033544E"/>
    <w:rsid w:val="00336877"/>
    <w:rsid w:val="00340456"/>
    <w:rsid w:val="003440D3"/>
    <w:rsid w:val="0034436F"/>
    <w:rsid w:val="00346688"/>
    <w:rsid w:val="00347CB3"/>
    <w:rsid w:val="00347FA2"/>
    <w:rsid w:val="00350979"/>
    <w:rsid w:val="00351564"/>
    <w:rsid w:val="003608A9"/>
    <w:rsid w:val="003615D7"/>
    <w:rsid w:val="00361C38"/>
    <w:rsid w:val="003628B3"/>
    <w:rsid w:val="00365B95"/>
    <w:rsid w:val="00370205"/>
    <w:rsid w:val="00370312"/>
    <w:rsid w:val="00370F5D"/>
    <w:rsid w:val="00371EE9"/>
    <w:rsid w:val="00372331"/>
    <w:rsid w:val="003749A4"/>
    <w:rsid w:val="00375643"/>
    <w:rsid w:val="003801F4"/>
    <w:rsid w:val="0038036F"/>
    <w:rsid w:val="003839EB"/>
    <w:rsid w:val="00383DD9"/>
    <w:rsid w:val="00386088"/>
    <w:rsid w:val="00393771"/>
    <w:rsid w:val="00393F97"/>
    <w:rsid w:val="0039440B"/>
    <w:rsid w:val="003A2A84"/>
    <w:rsid w:val="003A4FF4"/>
    <w:rsid w:val="003A7B88"/>
    <w:rsid w:val="003B7F89"/>
    <w:rsid w:val="003C0EF3"/>
    <w:rsid w:val="003C1BFE"/>
    <w:rsid w:val="003C2F5B"/>
    <w:rsid w:val="003C3F12"/>
    <w:rsid w:val="003C45D5"/>
    <w:rsid w:val="003C6426"/>
    <w:rsid w:val="003C6BFE"/>
    <w:rsid w:val="003D470E"/>
    <w:rsid w:val="003D5839"/>
    <w:rsid w:val="003D6E72"/>
    <w:rsid w:val="003E2ACE"/>
    <w:rsid w:val="003E3CCE"/>
    <w:rsid w:val="003E6CA8"/>
    <w:rsid w:val="003F040B"/>
    <w:rsid w:val="003F0F88"/>
    <w:rsid w:val="003F2D93"/>
    <w:rsid w:val="003F2DB3"/>
    <w:rsid w:val="003F35A9"/>
    <w:rsid w:val="003F383C"/>
    <w:rsid w:val="003F3BB3"/>
    <w:rsid w:val="003F6D84"/>
    <w:rsid w:val="003F7C57"/>
    <w:rsid w:val="00400B0B"/>
    <w:rsid w:val="0040254E"/>
    <w:rsid w:val="00415A4D"/>
    <w:rsid w:val="00417121"/>
    <w:rsid w:val="00422D4E"/>
    <w:rsid w:val="00422E1F"/>
    <w:rsid w:val="00430EEE"/>
    <w:rsid w:val="00431D07"/>
    <w:rsid w:val="00431DDE"/>
    <w:rsid w:val="00432633"/>
    <w:rsid w:val="0043482A"/>
    <w:rsid w:val="00435036"/>
    <w:rsid w:val="00435CD3"/>
    <w:rsid w:val="004366A3"/>
    <w:rsid w:val="00440445"/>
    <w:rsid w:val="004435A6"/>
    <w:rsid w:val="00443CDB"/>
    <w:rsid w:val="00446FF5"/>
    <w:rsid w:val="00450412"/>
    <w:rsid w:val="004520A2"/>
    <w:rsid w:val="00452B2A"/>
    <w:rsid w:val="00453BC2"/>
    <w:rsid w:val="0045523E"/>
    <w:rsid w:val="00455909"/>
    <w:rsid w:val="00457CF4"/>
    <w:rsid w:val="004605F7"/>
    <w:rsid w:val="004612DA"/>
    <w:rsid w:val="00463D7B"/>
    <w:rsid w:val="00465E5A"/>
    <w:rsid w:val="00467BCF"/>
    <w:rsid w:val="00472543"/>
    <w:rsid w:val="004744B4"/>
    <w:rsid w:val="00475FD9"/>
    <w:rsid w:val="004769F5"/>
    <w:rsid w:val="00476A0D"/>
    <w:rsid w:val="00477732"/>
    <w:rsid w:val="0048578A"/>
    <w:rsid w:val="00486742"/>
    <w:rsid w:val="00487E36"/>
    <w:rsid w:val="004931FD"/>
    <w:rsid w:val="00493DAF"/>
    <w:rsid w:val="004945B6"/>
    <w:rsid w:val="00497DCA"/>
    <w:rsid w:val="004A3A98"/>
    <w:rsid w:val="004A715D"/>
    <w:rsid w:val="004B1773"/>
    <w:rsid w:val="004B2EF6"/>
    <w:rsid w:val="004B36BF"/>
    <w:rsid w:val="004B658B"/>
    <w:rsid w:val="004B6C7F"/>
    <w:rsid w:val="004B6CD7"/>
    <w:rsid w:val="004B7CC8"/>
    <w:rsid w:val="004B7DCD"/>
    <w:rsid w:val="004C0716"/>
    <w:rsid w:val="004C1900"/>
    <w:rsid w:val="004C3144"/>
    <w:rsid w:val="004C3EEA"/>
    <w:rsid w:val="004C4E9C"/>
    <w:rsid w:val="004C587C"/>
    <w:rsid w:val="004C58ED"/>
    <w:rsid w:val="004C5D68"/>
    <w:rsid w:val="004C74F5"/>
    <w:rsid w:val="004D586C"/>
    <w:rsid w:val="004D5DAF"/>
    <w:rsid w:val="004E1E59"/>
    <w:rsid w:val="004E3545"/>
    <w:rsid w:val="004E65BB"/>
    <w:rsid w:val="004F47BE"/>
    <w:rsid w:val="004F5A46"/>
    <w:rsid w:val="004F5F9B"/>
    <w:rsid w:val="004F67A2"/>
    <w:rsid w:val="004F6F2F"/>
    <w:rsid w:val="004F719D"/>
    <w:rsid w:val="004F7825"/>
    <w:rsid w:val="0050038A"/>
    <w:rsid w:val="00502C04"/>
    <w:rsid w:val="00504AC3"/>
    <w:rsid w:val="00506D87"/>
    <w:rsid w:val="0051009B"/>
    <w:rsid w:val="005175E0"/>
    <w:rsid w:val="0052261F"/>
    <w:rsid w:val="005242A3"/>
    <w:rsid w:val="005278F7"/>
    <w:rsid w:val="00531968"/>
    <w:rsid w:val="0053255B"/>
    <w:rsid w:val="00532AF9"/>
    <w:rsid w:val="00534B62"/>
    <w:rsid w:val="00534BB6"/>
    <w:rsid w:val="005409FB"/>
    <w:rsid w:val="0054151A"/>
    <w:rsid w:val="005425BD"/>
    <w:rsid w:val="00544A48"/>
    <w:rsid w:val="00546E0B"/>
    <w:rsid w:val="00547C90"/>
    <w:rsid w:val="005510AA"/>
    <w:rsid w:val="0055224E"/>
    <w:rsid w:val="00557D8E"/>
    <w:rsid w:val="00560C8D"/>
    <w:rsid w:val="005632BA"/>
    <w:rsid w:val="00566072"/>
    <w:rsid w:val="00567E52"/>
    <w:rsid w:val="00570C7A"/>
    <w:rsid w:val="0057224E"/>
    <w:rsid w:val="005734AF"/>
    <w:rsid w:val="00573771"/>
    <w:rsid w:val="005813A3"/>
    <w:rsid w:val="00581CD8"/>
    <w:rsid w:val="00581D2E"/>
    <w:rsid w:val="00582407"/>
    <w:rsid w:val="00582DFD"/>
    <w:rsid w:val="00584F16"/>
    <w:rsid w:val="0058533B"/>
    <w:rsid w:val="005868B1"/>
    <w:rsid w:val="00592616"/>
    <w:rsid w:val="005939D2"/>
    <w:rsid w:val="005966FF"/>
    <w:rsid w:val="005967B3"/>
    <w:rsid w:val="005968CC"/>
    <w:rsid w:val="00597C39"/>
    <w:rsid w:val="005A0667"/>
    <w:rsid w:val="005A4F60"/>
    <w:rsid w:val="005A55CD"/>
    <w:rsid w:val="005A720D"/>
    <w:rsid w:val="005B11E2"/>
    <w:rsid w:val="005B2EC2"/>
    <w:rsid w:val="005B7A35"/>
    <w:rsid w:val="005B7B79"/>
    <w:rsid w:val="005C163F"/>
    <w:rsid w:val="005D0774"/>
    <w:rsid w:val="005D673B"/>
    <w:rsid w:val="005E2021"/>
    <w:rsid w:val="005E41ED"/>
    <w:rsid w:val="005E4339"/>
    <w:rsid w:val="005F030F"/>
    <w:rsid w:val="005F179B"/>
    <w:rsid w:val="005F1880"/>
    <w:rsid w:val="005F1BAE"/>
    <w:rsid w:val="005F1D9C"/>
    <w:rsid w:val="005F7932"/>
    <w:rsid w:val="00601153"/>
    <w:rsid w:val="00603ACF"/>
    <w:rsid w:val="00604B0C"/>
    <w:rsid w:val="006068DF"/>
    <w:rsid w:val="00606D28"/>
    <w:rsid w:val="00607406"/>
    <w:rsid w:val="00611152"/>
    <w:rsid w:val="006111D0"/>
    <w:rsid w:val="006154C0"/>
    <w:rsid w:val="0061693D"/>
    <w:rsid w:val="006179D2"/>
    <w:rsid w:val="006212D1"/>
    <w:rsid w:val="006251BD"/>
    <w:rsid w:val="006278E6"/>
    <w:rsid w:val="0063274F"/>
    <w:rsid w:val="0064171D"/>
    <w:rsid w:val="00641C6E"/>
    <w:rsid w:val="0064272D"/>
    <w:rsid w:val="00643D36"/>
    <w:rsid w:val="00644155"/>
    <w:rsid w:val="006455B3"/>
    <w:rsid w:val="00646D61"/>
    <w:rsid w:val="00646F7D"/>
    <w:rsid w:val="00647E09"/>
    <w:rsid w:val="006512B2"/>
    <w:rsid w:val="00653680"/>
    <w:rsid w:val="006547E5"/>
    <w:rsid w:val="00660780"/>
    <w:rsid w:val="006611E1"/>
    <w:rsid w:val="00663E8F"/>
    <w:rsid w:val="00663F4B"/>
    <w:rsid w:val="00667F87"/>
    <w:rsid w:val="00671E9B"/>
    <w:rsid w:val="0067650F"/>
    <w:rsid w:val="00676A19"/>
    <w:rsid w:val="006805F5"/>
    <w:rsid w:val="00684876"/>
    <w:rsid w:val="00684DF8"/>
    <w:rsid w:val="00686FC9"/>
    <w:rsid w:val="006879E9"/>
    <w:rsid w:val="00690FD0"/>
    <w:rsid w:val="00694635"/>
    <w:rsid w:val="0069745C"/>
    <w:rsid w:val="006A04BF"/>
    <w:rsid w:val="006A218F"/>
    <w:rsid w:val="006A251B"/>
    <w:rsid w:val="006A493D"/>
    <w:rsid w:val="006A5AF3"/>
    <w:rsid w:val="006B1B97"/>
    <w:rsid w:val="006B57EB"/>
    <w:rsid w:val="006B6E7D"/>
    <w:rsid w:val="006C0016"/>
    <w:rsid w:val="006C3ADA"/>
    <w:rsid w:val="006C6733"/>
    <w:rsid w:val="006D1C17"/>
    <w:rsid w:val="006D22CE"/>
    <w:rsid w:val="006D5283"/>
    <w:rsid w:val="006D6912"/>
    <w:rsid w:val="006D7812"/>
    <w:rsid w:val="006E21D5"/>
    <w:rsid w:val="006E4103"/>
    <w:rsid w:val="006E5DED"/>
    <w:rsid w:val="006E6D77"/>
    <w:rsid w:val="006F03CD"/>
    <w:rsid w:val="006F0A45"/>
    <w:rsid w:val="006F198A"/>
    <w:rsid w:val="006F220E"/>
    <w:rsid w:val="006F281A"/>
    <w:rsid w:val="006F5DB5"/>
    <w:rsid w:val="00701742"/>
    <w:rsid w:val="0070217A"/>
    <w:rsid w:val="00704F45"/>
    <w:rsid w:val="00704FA3"/>
    <w:rsid w:val="00706806"/>
    <w:rsid w:val="007069E4"/>
    <w:rsid w:val="0071270A"/>
    <w:rsid w:val="00713AFD"/>
    <w:rsid w:val="007150C5"/>
    <w:rsid w:val="0071543E"/>
    <w:rsid w:val="007162E6"/>
    <w:rsid w:val="00717290"/>
    <w:rsid w:val="00717307"/>
    <w:rsid w:val="007179F8"/>
    <w:rsid w:val="00720C4F"/>
    <w:rsid w:val="007211B5"/>
    <w:rsid w:val="007218AD"/>
    <w:rsid w:val="0072370A"/>
    <w:rsid w:val="00727568"/>
    <w:rsid w:val="00731024"/>
    <w:rsid w:val="00734039"/>
    <w:rsid w:val="0073458F"/>
    <w:rsid w:val="007437A1"/>
    <w:rsid w:val="007449E2"/>
    <w:rsid w:val="00745078"/>
    <w:rsid w:val="007502B3"/>
    <w:rsid w:val="00751E8A"/>
    <w:rsid w:val="00755CA8"/>
    <w:rsid w:val="007575FE"/>
    <w:rsid w:val="0076128A"/>
    <w:rsid w:val="00761F41"/>
    <w:rsid w:val="007639F5"/>
    <w:rsid w:val="00770340"/>
    <w:rsid w:val="00771CE8"/>
    <w:rsid w:val="007721EE"/>
    <w:rsid w:val="00775253"/>
    <w:rsid w:val="007765E3"/>
    <w:rsid w:val="007766D9"/>
    <w:rsid w:val="00777920"/>
    <w:rsid w:val="007812DD"/>
    <w:rsid w:val="00781CCD"/>
    <w:rsid w:val="00785AC6"/>
    <w:rsid w:val="00790617"/>
    <w:rsid w:val="00791029"/>
    <w:rsid w:val="0079115C"/>
    <w:rsid w:val="00792CCE"/>
    <w:rsid w:val="00794E0C"/>
    <w:rsid w:val="007A1574"/>
    <w:rsid w:val="007A1764"/>
    <w:rsid w:val="007A3DD4"/>
    <w:rsid w:val="007A548E"/>
    <w:rsid w:val="007A675F"/>
    <w:rsid w:val="007B0CB4"/>
    <w:rsid w:val="007B1E14"/>
    <w:rsid w:val="007B3269"/>
    <w:rsid w:val="007B36DB"/>
    <w:rsid w:val="007C2D62"/>
    <w:rsid w:val="007D0E1D"/>
    <w:rsid w:val="007D5194"/>
    <w:rsid w:val="007D6955"/>
    <w:rsid w:val="007D75C1"/>
    <w:rsid w:val="007E0682"/>
    <w:rsid w:val="007E0CF9"/>
    <w:rsid w:val="007E121C"/>
    <w:rsid w:val="007E5463"/>
    <w:rsid w:val="007E576B"/>
    <w:rsid w:val="007E75E8"/>
    <w:rsid w:val="007F20DB"/>
    <w:rsid w:val="007F5A3B"/>
    <w:rsid w:val="007F70FA"/>
    <w:rsid w:val="00800A5B"/>
    <w:rsid w:val="0081014F"/>
    <w:rsid w:val="0081197A"/>
    <w:rsid w:val="00814A2B"/>
    <w:rsid w:val="0082076E"/>
    <w:rsid w:val="00822D14"/>
    <w:rsid w:val="00823437"/>
    <w:rsid w:val="00827669"/>
    <w:rsid w:val="00827CAD"/>
    <w:rsid w:val="0084264D"/>
    <w:rsid w:val="00843AF3"/>
    <w:rsid w:val="008465A2"/>
    <w:rsid w:val="00846E69"/>
    <w:rsid w:val="00847D97"/>
    <w:rsid w:val="008514BC"/>
    <w:rsid w:val="008517A3"/>
    <w:rsid w:val="0085210D"/>
    <w:rsid w:val="00854B71"/>
    <w:rsid w:val="00855C99"/>
    <w:rsid w:val="00855F2C"/>
    <w:rsid w:val="0085665B"/>
    <w:rsid w:val="008566BE"/>
    <w:rsid w:val="00861304"/>
    <w:rsid w:val="008636B7"/>
    <w:rsid w:val="00866850"/>
    <w:rsid w:val="00870BFD"/>
    <w:rsid w:val="00872893"/>
    <w:rsid w:val="00884487"/>
    <w:rsid w:val="00885D05"/>
    <w:rsid w:val="008873A0"/>
    <w:rsid w:val="00890BD3"/>
    <w:rsid w:val="00890E86"/>
    <w:rsid w:val="0089156B"/>
    <w:rsid w:val="00891882"/>
    <w:rsid w:val="00892248"/>
    <w:rsid w:val="00895EEF"/>
    <w:rsid w:val="008975E6"/>
    <w:rsid w:val="008A4C2C"/>
    <w:rsid w:val="008B0FFF"/>
    <w:rsid w:val="008B1C5A"/>
    <w:rsid w:val="008B4A4F"/>
    <w:rsid w:val="008B4CA5"/>
    <w:rsid w:val="008B5198"/>
    <w:rsid w:val="008B5B30"/>
    <w:rsid w:val="008B5DCF"/>
    <w:rsid w:val="008C2079"/>
    <w:rsid w:val="008C239A"/>
    <w:rsid w:val="008C3573"/>
    <w:rsid w:val="008C40D1"/>
    <w:rsid w:val="008C6455"/>
    <w:rsid w:val="008D04C4"/>
    <w:rsid w:val="008D1F30"/>
    <w:rsid w:val="008D241A"/>
    <w:rsid w:val="008D4D76"/>
    <w:rsid w:val="008D5C75"/>
    <w:rsid w:val="008D7679"/>
    <w:rsid w:val="008E168B"/>
    <w:rsid w:val="008E4A7F"/>
    <w:rsid w:val="008E5775"/>
    <w:rsid w:val="008E66DC"/>
    <w:rsid w:val="008F059F"/>
    <w:rsid w:val="008F22B6"/>
    <w:rsid w:val="008F2C37"/>
    <w:rsid w:val="008F5FF3"/>
    <w:rsid w:val="008F7522"/>
    <w:rsid w:val="00902011"/>
    <w:rsid w:val="00902A96"/>
    <w:rsid w:val="00907C12"/>
    <w:rsid w:val="00910DB1"/>
    <w:rsid w:val="00916512"/>
    <w:rsid w:val="0091765B"/>
    <w:rsid w:val="00917FF6"/>
    <w:rsid w:val="009230EE"/>
    <w:rsid w:val="00925536"/>
    <w:rsid w:val="009264F9"/>
    <w:rsid w:val="009272B0"/>
    <w:rsid w:val="00930E1E"/>
    <w:rsid w:val="00941330"/>
    <w:rsid w:val="00943346"/>
    <w:rsid w:val="00945084"/>
    <w:rsid w:val="009457D2"/>
    <w:rsid w:val="009464C4"/>
    <w:rsid w:val="00946547"/>
    <w:rsid w:val="009465CF"/>
    <w:rsid w:val="0094749E"/>
    <w:rsid w:val="00951634"/>
    <w:rsid w:val="00952F30"/>
    <w:rsid w:val="0095314F"/>
    <w:rsid w:val="00953FA2"/>
    <w:rsid w:val="009611AC"/>
    <w:rsid w:val="00964EDE"/>
    <w:rsid w:val="00974481"/>
    <w:rsid w:val="00974D49"/>
    <w:rsid w:val="00977BB8"/>
    <w:rsid w:val="0098110E"/>
    <w:rsid w:val="009837E6"/>
    <w:rsid w:val="00985789"/>
    <w:rsid w:val="00987E65"/>
    <w:rsid w:val="00990ED7"/>
    <w:rsid w:val="00994003"/>
    <w:rsid w:val="00994025"/>
    <w:rsid w:val="00997071"/>
    <w:rsid w:val="00997EB9"/>
    <w:rsid w:val="009A3CAA"/>
    <w:rsid w:val="009A531D"/>
    <w:rsid w:val="009B0ED9"/>
    <w:rsid w:val="009B1388"/>
    <w:rsid w:val="009B1D76"/>
    <w:rsid w:val="009B6945"/>
    <w:rsid w:val="009C0F4A"/>
    <w:rsid w:val="009C4382"/>
    <w:rsid w:val="009C4851"/>
    <w:rsid w:val="009C5F86"/>
    <w:rsid w:val="009D00DF"/>
    <w:rsid w:val="009D168E"/>
    <w:rsid w:val="009D346D"/>
    <w:rsid w:val="009D3BE3"/>
    <w:rsid w:val="009E561D"/>
    <w:rsid w:val="009E7059"/>
    <w:rsid w:val="009E765E"/>
    <w:rsid w:val="00A009C3"/>
    <w:rsid w:val="00A01E6C"/>
    <w:rsid w:val="00A022DC"/>
    <w:rsid w:val="00A033CF"/>
    <w:rsid w:val="00A03AC6"/>
    <w:rsid w:val="00A03C8C"/>
    <w:rsid w:val="00A04E3F"/>
    <w:rsid w:val="00A065D7"/>
    <w:rsid w:val="00A11CB5"/>
    <w:rsid w:val="00A126B9"/>
    <w:rsid w:val="00A137E2"/>
    <w:rsid w:val="00A147CF"/>
    <w:rsid w:val="00A209FF"/>
    <w:rsid w:val="00A228BC"/>
    <w:rsid w:val="00A23BAD"/>
    <w:rsid w:val="00A24791"/>
    <w:rsid w:val="00A25C03"/>
    <w:rsid w:val="00A3175B"/>
    <w:rsid w:val="00A340FC"/>
    <w:rsid w:val="00A34E98"/>
    <w:rsid w:val="00A35B2A"/>
    <w:rsid w:val="00A36061"/>
    <w:rsid w:val="00A365CC"/>
    <w:rsid w:val="00A40184"/>
    <w:rsid w:val="00A42003"/>
    <w:rsid w:val="00A42666"/>
    <w:rsid w:val="00A42850"/>
    <w:rsid w:val="00A4360C"/>
    <w:rsid w:val="00A444AE"/>
    <w:rsid w:val="00A541F8"/>
    <w:rsid w:val="00A5480C"/>
    <w:rsid w:val="00A548B1"/>
    <w:rsid w:val="00A563B1"/>
    <w:rsid w:val="00A601FD"/>
    <w:rsid w:val="00A628A3"/>
    <w:rsid w:val="00A67C90"/>
    <w:rsid w:val="00A67DC6"/>
    <w:rsid w:val="00A73144"/>
    <w:rsid w:val="00A77AEA"/>
    <w:rsid w:val="00A825B2"/>
    <w:rsid w:val="00A82F66"/>
    <w:rsid w:val="00A83750"/>
    <w:rsid w:val="00A85326"/>
    <w:rsid w:val="00A86611"/>
    <w:rsid w:val="00A8680C"/>
    <w:rsid w:val="00A86F95"/>
    <w:rsid w:val="00A901E2"/>
    <w:rsid w:val="00A9093C"/>
    <w:rsid w:val="00A90BE8"/>
    <w:rsid w:val="00A92037"/>
    <w:rsid w:val="00A937B4"/>
    <w:rsid w:val="00A93CD5"/>
    <w:rsid w:val="00A965A2"/>
    <w:rsid w:val="00A9707C"/>
    <w:rsid w:val="00A97E3B"/>
    <w:rsid w:val="00AA0521"/>
    <w:rsid w:val="00AA2341"/>
    <w:rsid w:val="00AA2E33"/>
    <w:rsid w:val="00AA3106"/>
    <w:rsid w:val="00AA3A0D"/>
    <w:rsid w:val="00AB02DF"/>
    <w:rsid w:val="00AB06AD"/>
    <w:rsid w:val="00AB18AF"/>
    <w:rsid w:val="00AB30BC"/>
    <w:rsid w:val="00AB36EE"/>
    <w:rsid w:val="00AB611F"/>
    <w:rsid w:val="00AB66C7"/>
    <w:rsid w:val="00AC24BF"/>
    <w:rsid w:val="00AC2B82"/>
    <w:rsid w:val="00AC2DD5"/>
    <w:rsid w:val="00AC3A7F"/>
    <w:rsid w:val="00AC6275"/>
    <w:rsid w:val="00AC63A7"/>
    <w:rsid w:val="00AC7025"/>
    <w:rsid w:val="00AC7F33"/>
    <w:rsid w:val="00AD08B5"/>
    <w:rsid w:val="00AD08E1"/>
    <w:rsid w:val="00AD1E3E"/>
    <w:rsid w:val="00AD2894"/>
    <w:rsid w:val="00AD29A0"/>
    <w:rsid w:val="00AD2B15"/>
    <w:rsid w:val="00AD36AA"/>
    <w:rsid w:val="00AD3EB5"/>
    <w:rsid w:val="00AE0B24"/>
    <w:rsid w:val="00AE5CE5"/>
    <w:rsid w:val="00AE5F56"/>
    <w:rsid w:val="00AE6FFE"/>
    <w:rsid w:val="00AF18C8"/>
    <w:rsid w:val="00AF70C2"/>
    <w:rsid w:val="00AF75CC"/>
    <w:rsid w:val="00B012B8"/>
    <w:rsid w:val="00B167A0"/>
    <w:rsid w:val="00B179BC"/>
    <w:rsid w:val="00B21B7D"/>
    <w:rsid w:val="00B227A0"/>
    <w:rsid w:val="00B23DCD"/>
    <w:rsid w:val="00B244E9"/>
    <w:rsid w:val="00B25878"/>
    <w:rsid w:val="00B26A9E"/>
    <w:rsid w:val="00B31AF2"/>
    <w:rsid w:val="00B32463"/>
    <w:rsid w:val="00B3371C"/>
    <w:rsid w:val="00B34FAF"/>
    <w:rsid w:val="00B36207"/>
    <w:rsid w:val="00B36A67"/>
    <w:rsid w:val="00B4211B"/>
    <w:rsid w:val="00B4481B"/>
    <w:rsid w:val="00B47341"/>
    <w:rsid w:val="00B47F67"/>
    <w:rsid w:val="00B507B3"/>
    <w:rsid w:val="00B5233D"/>
    <w:rsid w:val="00B52E10"/>
    <w:rsid w:val="00B55BAF"/>
    <w:rsid w:val="00B56CBE"/>
    <w:rsid w:val="00B60F73"/>
    <w:rsid w:val="00B61B63"/>
    <w:rsid w:val="00B623EB"/>
    <w:rsid w:val="00B638B8"/>
    <w:rsid w:val="00B63B1B"/>
    <w:rsid w:val="00B66E7E"/>
    <w:rsid w:val="00B7049F"/>
    <w:rsid w:val="00B7138B"/>
    <w:rsid w:val="00B723DE"/>
    <w:rsid w:val="00B72A6C"/>
    <w:rsid w:val="00B766B2"/>
    <w:rsid w:val="00B77BBE"/>
    <w:rsid w:val="00B83CFE"/>
    <w:rsid w:val="00B84106"/>
    <w:rsid w:val="00B9034D"/>
    <w:rsid w:val="00B91104"/>
    <w:rsid w:val="00B92297"/>
    <w:rsid w:val="00B92CEF"/>
    <w:rsid w:val="00B945FA"/>
    <w:rsid w:val="00B94D0B"/>
    <w:rsid w:val="00B95209"/>
    <w:rsid w:val="00B956CD"/>
    <w:rsid w:val="00B963D5"/>
    <w:rsid w:val="00B97E2F"/>
    <w:rsid w:val="00BA19B0"/>
    <w:rsid w:val="00BA3168"/>
    <w:rsid w:val="00BA3E32"/>
    <w:rsid w:val="00BA5F0B"/>
    <w:rsid w:val="00BA6D03"/>
    <w:rsid w:val="00BB1869"/>
    <w:rsid w:val="00BB647E"/>
    <w:rsid w:val="00BB7435"/>
    <w:rsid w:val="00BC02C2"/>
    <w:rsid w:val="00BC207B"/>
    <w:rsid w:val="00BC3419"/>
    <w:rsid w:val="00BC5BD5"/>
    <w:rsid w:val="00BD35DE"/>
    <w:rsid w:val="00BD6A74"/>
    <w:rsid w:val="00BD7AF0"/>
    <w:rsid w:val="00BE06A2"/>
    <w:rsid w:val="00BE7549"/>
    <w:rsid w:val="00BE7B9E"/>
    <w:rsid w:val="00BF0B3C"/>
    <w:rsid w:val="00BF0BFA"/>
    <w:rsid w:val="00BF1B41"/>
    <w:rsid w:val="00BF3588"/>
    <w:rsid w:val="00BF43CE"/>
    <w:rsid w:val="00BF7415"/>
    <w:rsid w:val="00BF7B20"/>
    <w:rsid w:val="00C00310"/>
    <w:rsid w:val="00C015AF"/>
    <w:rsid w:val="00C03EE0"/>
    <w:rsid w:val="00C045C4"/>
    <w:rsid w:val="00C05A69"/>
    <w:rsid w:val="00C06806"/>
    <w:rsid w:val="00C06A17"/>
    <w:rsid w:val="00C06DB0"/>
    <w:rsid w:val="00C130E0"/>
    <w:rsid w:val="00C13811"/>
    <w:rsid w:val="00C13BCD"/>
    <w:rsid w:val="00C16773"/>
    <w:rsid w:val="00C1691C"/>
    <w:rsid w:val="00C17515"/>
    <w:rsid w:val="00C178A1"/>
    <w:rsid w:val="00C27BC0"/>
    <w:rsid w:val="00C30078"/>
    <w:rsid w:val="00C31403"/>
    <w:rsid w:val="00C33935"/>
    <w:rsid w:val="00C35417"/>
    <w:rsid w:val="00C359DD"/>
    <w:rsid w:val="00C4057D"/>
    <w:rsid w:val="00C41B85"/>
    <w:rsid w:val="00C45F4D"/>
    <w:rsid w:val="00C4658B"/>
    <w:rsid w:val="00C46D9A"/>
    <w:rsid w:val="00C5024B"/>
    <w:rsid w:val="00C5344A"/>
    <w:rsid w:val="00C53661"/>
    <w:rsid w:val="00C53E47"/>
    <w:rsid w:val="00C5438C"/>
    <w:rsid w:val="00C569B4"/>
    <w:rsid w:val="00C61819"/>
    <w:rsid w:val="00C61A7B"/>
    <w:rsid w:val="00C625BD"/>
    <w:rsid w:val="00C653A5"/>
    <w:rsid w:val="00C70BBD"/>
    <w:rsid w:val="00C7622B"/>
    <w:rsid w:val="00C82F19"/>
    <w:rsid w:val="00C82F95"/>
    <w:rsid w:val="00C851D0"/>
    <w:rsid w:val="00C860F1"/>
    <w:rsid w:val="00C917A6"/>
    <w:rsid w:val="00C94278"/>
    <w:rsid w:val="00C95249"/>
    <w:rsid w:val="00C9671D"/>
    <w:rsid w:val="00CA15DB"/>
    <w:rsid w:val="00CA1E9D"/>
    <w:rsid w:val="00CA515F"/>
    <w:rsid w:val="00CA5B1D"/>
    <w:rsid w:val="00CA63E7"/>
    <w:rsid w:val="00CB102C"/>
    <w:rsid w:val="00CB3D45"/>
    <w:rsid w:val="00CB4486"/>
    <w:rsid w:val="00CB79F4"/>
    <w:rsid w:val="00CC072F"/>
    <w:rsid w:val="00CC1B99"/>
    <w:rsid w:val="00CC410B"/>
    <w:rsid w:val="00CC654E"/>
    <w:rsid w:val="00CC793B"/>
    <w:rsid w:val="00CD4A82"/>
    <w:rsid w:val="00CD609F"/>
    <w:rsid w:val="00CD7A97"/>
    <w:rsid w:val="00CE081A"/>
    <w:rsid w:val="00CE2894"/>
    <w:rsid w:val="00CF0C2E"/>
    <w:rsid w:val="00CF1A5D"/>
    <w:rsid w:val="00CF1BAA"/>
    <w:rsid w:val="00CF42D3"/>
    <w:rsid w:val="00D00246"/>
    <w:rsid w:val="00D017AE"/>
    <w:rsid w:val="00D0537E"/>
    <w:rsid w:val="00D05F03"/>
    <w:rsid w:val="00D06046"/>
    <w:rsid w:val="00D111BC"/>
    <w:rsid w:val="00D112EB"/>
    <w:rsid w:val="00D11443"/>
    <w:rsid w:val="00D160CC"/>
    <w:rsid w:val="00D20412"/>
    <w:rsid w:val="00D222FA"/>
    <w:rsid w:val="00D22590"/>
    <w:rsid w:val="00D24CBF"/>
    <w:rsid w:val="00D24CD2"/>
    <w:rsid w:val="00D25C36"/>
    <w:rsid w:val="00D27E04"/>
    <w:rsid w:val="00D35C0E"/>
    <w:rsid w:val="00D363E8"/>
    <w:rsid w:val="00D3710E"/>
    <w:rsid w:val="00D3769F"/>
    <w:rsid w:val="00D43197"/>
    <w:rsid w:val="00D4344B"/>
    <w:rsid w:val="00D4471C"/>
    <w:rsid w:val="00D46E5F"/>
    <w:rsid w:val="00D504B3"/>
    <w:rsid w:val="00D526AD"/>
    <w:rsid w:val="00D55E89"/>
    <w:rsid w:val="00D56C12"/>
    <w:rsid w:val="00D6180D"/>
    <w:rsid w:val="00D61F9F"/>
    <w:rsid w:val="00D63172"/>
    <w:rsid w:val="00D645D7"/>
    <w:rsid w:val="00D66580"/>
    <w:rsid w:val="00D67A67"/>
    <w:rsid w:val="00D747EB"/>
    <w:rsid w:val="00D8086B"/>
    <w:rsid w:val="00D84896"/>
    <w:rsid w:val="00D84EEC"/>
    <w:rsid w:val="00D85F1E"/>
    <w:rsid w:val="00D86918"/>
    <w:rsid w:val="00D904F2"/>
    <w:rsid w:val="00D914F8"/>
    <w:rsid w:val="00D91CBD"/>
    <w:rsid w:val="00D93D7E"/>
    <w:rsid w:val="00D9485E"/>
    <w:rsid w:val="00D95FAA"/>
    <w:rsid w:val="00D962EC"/>
    <w:rsid w:val="00D96CD6"/>
    <w:rsid w:val="00D97EF2"/>
    <w:rsid w:val="00DA2FBD"/>
    <w:rsid w:val="00DB55CC"/>
    <w:rsid w:val="00DB7F3A"/>
    <w:rsid w:val="00DC1784"/>
    <w:rsid w:val="00DC23B5"/>
    <w:rsid w:val="00DC4C88"/>
    <w:rsid w:val="00DC6580"/>
    <w:rsid w:val="00DC78C4"/>
    <w:rsid w:val="00DC7C4B"/>
    <w:rsid w:val="00DD3092"/>
    <w:rsid w:val="00DD531B"/>
    <w:rsid w:val="00DD77FF"/>
    <w:rsid w:val="00DE0B6E"/>
    <w:rsid w:val="00DE2CE6"/>
    <w:rsid w:val="00DE591B"/>
    <w:rsid w:val="00DF0D31"/>
    <w:rsid w:val="00DF30BD"/>
    <w:rsid w:val="00DF34B6"/>
    <w:rsid w:val="00DF4451"/>
    <w:rsid w:val="00DF5B7F"/>
    <w:rsid w:val="00DF7ECD"/>
    <w:rsid w:val="00E033B0"/>
    <w:rsid w:val="00E05FF4"/>
    <w:rsid w:val="00E0658C"/>
    <w:rsid w:val="00E0771C"/>
    <w:rsid w:val="00E123D2"/>
    <w:rsid w:val="00E1562E"/>
    <w:rsid w:val="00E21550"/>
    <w:rsid w:val="00E259D4"/>
    <w:rsid w:val="00E27559"/>
    <w:rsid w:val="00E3074C"/>
    <w:rsid w:val="00E311E5"/>
    <w:rsid w:val="00E31DD2"/>
    <w:rsid w:val="00E3305C"/>
    <w:rsid w:val="00E3357F"/>
    <w:rsid w:val="00E3363C"/>
    <w:rsid w:val="00E337F4"/>
    <w:rsid w:val="00E36F7D"/>
    <w:rsid w:val="00E40616"/>
    <w:rsid w:val="00E41AC1"/>
    <w:rsid w:val="00E47F5C"/>
    <w:rsid w:val="00E56BD5"/>
    <w:rsid w:val="00E6181B"/>
    <w:rsid w:val="00E64086"/>
    <w:rsid w:val="00E6449E"/>
    <w:rsid w:val="00E6648B"/>
    <w:rsid w:val="00E6660C"/>
    <w:rsid w:val="00E668F9"/>
    <w:rsid w:val="00E6749F"/>
    <w:rsid w:val="00E71A6A"/>
    <w:rsid w:val="00E71DBD"/>
    <w:rsid w:val="00E71E15"/>
    <w:rsid w:val="00E7233D"/>
    <w:rsid w:val="00E72F4B"/>
    <w:rsid w:val="00E736EA"/>
    <w:rsid w:val="00E74BC2"/>
    <w:rsid w:val="00E77E0A"/>
    <w:rsid w:val="00E80B59"/>
    <w:rsid w:val="00E81004"/>
    <w:rsid w:val="00E8141B"/>
    <w:rsid w:val="00E82641"/>
    <w:rsid w:val="00E82E11"/>
    <w:rsid w:val="00E864D6"/>
    <w:rsid w:val="00E915F7"/>
    <w:rsid w:val="00E92AC9"/>
    <w:rsid w:val="00E94C2A"/>
    <w:rsid w:val="00E95458"/>
    <w:rsid w:val="00E95EB7"/>
    <w:rsid w:val="00EA014C"/>
    <w:rsid w:val="00EA215B"/>
    <w:rsid w:val="00EA5040"/>
    <w:rsid w:val="00EA6BA0"/>
    <w:rsid w:val="00EA7010"/>
    <w:rsid w:val="00EA7C34"/>
    <w:rsid w:val="00EB0DB0"/>
    <w:rsid w:val="00EB18AB"/>
    <w:rsid w:val="00EB1F3C"/>
    <w:rsid w:val="00EB432E"/>
    <w:rsid w:val="00EB5757"/>
    <w:rsid w:val="00EB5C48"/>
    <w:rsid w:val="00EB6168"/>
    <w:rsid w:val="00EB73EF"/>
    <w:rsid w:val="00EC054B"/>
    <w:rsid w:val="00EC3A80"/>
    <w:rsid w:val="00EC5AAF"/>
    <w:rsid w:val="00EC721F"/>
    <w:rsid w:val="00ED11C0"/>
    <w:rsid w:val="00ED2F21"/>
    <w:rsid w:val="00ED308D"/>
    <w:rsid w:val="00ED3B34"/>
    <w:rsid w:val="00ED6945"/>
    <w:rsid w:val="00ED6D94"/>
    <w:rsid w:val="00EE01B4"/>
    <w:rsid w:val="00EE19BE"/>
    <w:rsid w:val="00EE3736"/>
    <w:rsid w:val="00EE4CAE"/>
    <w:rsid w:val="00EE7263"/>
    <w:rsid w:val="00EF027B"/>
    <w:rsid w:val="00EF4C17"/>
    <w:rsid w:val="00EF5105"/>
    <w:rsid w:val="00EF5BA2"/>
    <w:rsid w:val="00EF6E00"/>
    <w:rsid w:val="00F03250"/>
    <w:rsid w:val="00F06D1E"/>
    <w:rsid w:val="00F106BD"/>
    <w:rsid w:val="00F1623F"/>
    <w:rsid w:val="00F1FDC8"/>
    <w:rsid w:val="00F20D14"/>
    <w:rsid w:val="00F20F49"/>
    <w:rsid w:val="00F22727"/>
    <w:rsid w:val="00F246A1"/>
    <w:rsid w:val="00F256FB"/>
    <w:rsid w:val="00F258E0"/>
    <w:rsid w:val="00F2777E"/>
    <w:rsid w:val="00F27CD7"/>
    <w:rsid w:val="00F303B2"/>
    <w:rsid w:val="00F31E57"/>
    <w:rsid w:val="00F324B7"/>
    <w:rsid w:val="00F350F5"/>
    <w:rsid w:val="00F357A2"/>
    <w:rsid w:val="00F37A0E"/>
    <w:rsid w:val="00F40F0C"/>
    <w:rsid w:val="00F40F6E"/>
    <w:rsid w:val="00F43308"/>
    <w:rsid w:val="00F44C5B"/>
    <w:rsid w:val="00F44C6B"/>
    <w:rsid w:val="00F44C85"/>
    <w:rsid w:val="00F44C98"/>
    <w:rsid w:val="00F44F0B"/>
    <w:rsid w:val="00F45638"/>
    <w:rsid w:val="00F466AF"/>
    <w:rsid w:val="00F50640"/>
    <w:rsid w:val="00F50EBE"/>
    <w:rsid w:val="00F5300D"/>
    <w:rsid w:val="00F55C5B"/>
    <w:rsid w:val="00F576B7"/>
    <w:rsid w:val="00F579AB"/>
    <w:rsid w:val="00F604D7"/>
    <w:rsid w:val="00F6067C"/>
    <w:rsid w:val="00F6099A"/>
    <w:rsid w:val="00F61B9D"/>
    <w:rsid w:val="00F6307A"/>
    <w:rsid w:val="00F635D6"/>
    <w:rsid w:val="00F642B2"/>
    <w:rsid w:val="00F642B5"/>
    <w:rsid w:val="00F649FF"/>
    <w:rsid w:val="00F64F6E"/>
    <w:rsid w:val="00F66636"/>
    <w:rsid w:val="00F7370B"/>
    <w:rsid w:val="00F74282"/>
    <w:rsid w:val="00F747F0"/>
    <w:rsid w:val="00F759B6"/>
    <w:rsid w:val="00F805DA"/>
    <w:rsid w:val="00F80929"/>
    <w:rsid w:val="00F8456D"/>
    <w:rsid w:val="00F873A3"/>
    <w:rsid w:val="00F90297"/>
    <w:rsid w:val="00F90F9F"/>
    <w:rsid w:val="00F95341"/>
    <w:rsid w:val="00F95EFC"/>
    <w:rsid w:val="00F97529"/>
    <w:rsid w:val="00F97C01"/>
    <w:rsid w:val="00FA03A0"/>
    <w:rsid w:val="00FA0BB1"/>
    <w:rsid w:val="00FA11AC"/>
    <w:rsid w:val="00FA1215"/>
    <w:rsid w:val="00FA17FA"/>
    <w:rsid w:val="00FA2DA5"/>
    <w:rsid w:val="00FA343D"/>
    <w:rsid w:val="00FA42FA"/>
    <w:rsid w:val="00FA5999"/>
    <w:rsid w:val="00FB009D"/>
    <w:rsid w:val="00FB0C62"/>
    <w:rsid w:val="00FB3B59"/>
    <w:rsid w:val="00FB7098"/>
    <w:rsid w:val="00FC3DFB"/>
    <w:rsid w:val="00FC5834"/>
    <w:rsid w:val="00FD1C2F"/>
    <w:rsid w:val="00FD304E"/>
    <w:rsid w:val="00FD5F0E"/>
    <w:rsid w:val="00FD6068"/>
    <w:rsid w:val="00FE1A17"/>
    <w:rsid w:val="00FE24E3"/>
    <w:rsid w:val="00FE2A7C"/>
    <w:rsid w:val="00FE71BB"/>
    <w:rsid w:val="00FE770F"/>
    <w:rsid w:val="00FF09F6"/>
    <w:rsid w:val="00FF2F4F"/>
    <w:rsid w:val="00FF4B61"/>
    <w:rsid w:val="00FF7963"/>
    <w:rsid w:val="01C46C3C"/>
    <w:rsid w:val="021AD567"/>
    <w:rsid w:val="0247444C"/>
    <w:rsid w:val="036E449E"/>
    <w:rsid w:val="03844C14"/>
    <w:rsid w:val="039EEDDF"/>
    <w:rsid w:val="04066777"/>
    <w:rsid w:val="042B630E"/>
    <w:rsid w:val="05135B1D"/>
    <w:rsid w:val="0587B832"/>
    <w:rsid w:val="05B89187"/>
    <w:rsid w:val="05B9CB03"/>
    <w:rsid w:val="05FF0251"/>
    <w:rsid w:val="06289B72"/>
    <w:rsid w:val="06B7E284"/>
    <w:rsid w:val="06BAF1A3"/>
    <w:rsid w:val="070F166C"/>
    <w:rsid w:val="073313BB"/>
    <w:rsid w:val="076B6C06"/>
    <w:rsid w:val="07BA1E84"/>
    <w:rsid w:val="0880E3F7"/>
    <w:rsid w:val="088E8825"/>
    <w:rsid w:val="08D21EB1"/>
    <w:rsid w:val="08EE17DD"/>
    <w:rsid w:val="094D4D36"/>
    <w:rsid w:val="095F92AF"/>
    <w:rsid w:val="0974101D"/>
    <w:rsid w:val="09C7A0D0"/>
    <w:rsid w:val="0A42F94C"/>
    <w:rsid w:val="0A80BB73"/>
    <w:rsid w:val="0B07A13E"/>
    <w:rsid w:val="0C1CF963"/>
    <w:rsid w:val="0C252396"/>
    <w:rsid w:val="0C5885EE"/>
    <w:rsid w:val="0C80174D"/>
    <w:rsid w:val="0C8240CC"/>
    <w:rsid w:val="0C8C7E27"/>
    <w:rsid w:val="0C8F29CE"/>
    <w:rsid w:val="0CE79A54"/>
    <w:rsid w:val="0D0D892E"/>
    <w:rsid w:val="0D307EAA"/>
    <w:rsid w:val="0D539606"/>
    <w:rsid w:val="0DAA0455"/>
    <w:rsid w:val="0DF07BC7"/>
    <w:rsid w:val="0EB1E6CD"/>
    <w:rsid w:val="0EF36B69"/>
    <w:rsid w:val="0F58FA84"/>
    <w:rsid w:val="0F6A9E84"/>
    <w:rsid w:val="0FB15C97"/>
    <w:rsid w:val="1003896F"/>
    <w:rsid w:val="101BA210"/>
    <w:rsid w:val="101BD78B"/>
    <w:rsid w:val="103509E2"/>
    <w:rsid w:val="1097AD0D"/>
    <w:rsid w:val="11443B5D"/>
    <w:rsid w:val="117CC7BF"/>
    <w:rsid w:val="117D407D"/>
    <w:rsid w:val="118455BB"/>
    <w:rsid w:val="11ABC33E"/>
    <w:rsid w:val="11DABA69"/>
    <w:rsid w:val="122876CA"/>
    <w:rsid w:val="1268F103"/>
    <w:rsid w:val="13F6C078"/>
    <w:rsid w:val="14275824"/>
    <w:rsid w:val="142EE46D"/>
    <w:rsid w:val="142FE0CA"/>
    <w:rsid w:val="14537D8A"/>
    <w:rsid w:val="145AEFF3"/>
    <w:rsid w:val="14639C81"/>
    <w:rsid w:val="157583C5"/>
    <w:rsid w:val="159F0E27"/>
    <w:rsid w:val="15D23458"/>
    <w:rsid w:val="16029034"/>
    <w:rsid w:val="16104A7F"/>
    <w:rsid w:val="16118C46"/>
    <w:rsid w:val="161B425A"/>
    <w:rsid w:val="1641DB78"/>
    <w:rsid w:val="171DCE31"/>
    <w:rsid w:val="175D56CC"/>
    <w:rsid w:val="17617A19"/>
    <w:rsid w:val="17865F19"/>
    <w:rsid w:val="17A38236"/>
    <w:rsid w:val="17E89EB8"/>
    <w:rsid w:val="18473EB8"/>
    <w:rsid w:val="187A5D53"/>
    <w:rsid w:val="18924B90"/>
    <w:rsid w:val="18A83FCD"/>
    <w:rsid w:val="18C1D5DB"/>
    <w:rsid w:val="18CED350"/>
    <w:rsid w:val="18EEB906"/>
    <w:rsid w:val="19138786"/>
    <w:rsid w:val="19B8D8AB"/>
    <w:rsid w:val="1A05E736"/>
    <w:rsid w:val="1A5F3C04"/>
    <w:rsid w:val="1A879D87"/>
    <w:rsid w:val="1B85AF5F"/>
    <w:rsid w:val="1C7A0630"/>
    <w:rsid w:val="1C80AC71"/>
    <w:rsid w:val="1C9751F8"/>
    <w:rsid w:val="1CCB5A8B"/>
    <w:rsid w:val="1D09C140"/>
    <w:rsid w:val="1D1C9EE9"/>
    <w:rsid w:val="1E703608"/>
    <w:rsid w:val="1F7BFFCF"/>
    <w:rsid w:val="1F81DEA9"/>
    <w:rsid w:val="1FC65405"/>
    <w:rsid w:val="20542224"/>
    <w:rsid w:val="209412FD"/>
    <w:rsid w:val="20C1A25C"/>
    <w:rsid w:val="21713C7D"/>
    <w:rsid w:val="21C86BDF"/>
    <w:rsid w:val="227689C8"/>
    <w:rsid w:val="22900711"/>
    <w:rsid w:val="22A2544A"/>
    <w:rsid w:val="22BABC15"/>
    <w:rsid w:val="231733E2"/>
    <w:rsid w:val="23648E31"/>
    <w:rsid w:val="238CA7FF"/>
    <w:rsid w:val="23E339D7"/>
    <w:rsid w:val="23F15424"/>
    <w:rsid w:val="240371D5"/>
    <w:rsid w:val="245D5520"/>
    <w:rsid w:val="254DDF1C"/>
    <w:rsid w:val="25B30CB9"/>
    <w:rsid w:val="25CE5CC8"/>
    <w:rsid w:val="27D83789"/>
    <w:rsid w:val="27E751CF"/>
    <w:rsid w:val="28A7B6BD"/>
    <w:rsid w:val="2980643C"/>
    <w:rsid w:val="29920C97"/>
    <w:rsid w:val="299C1C84"/>
    <w:rsid w:val="29F04056"/>
    <w:rsid w:val="2A0500A4"/>
    <w:rsid w:val="2A7DAFFA"/>
    <w:rsid w:val="2AE6D47A"/>
    <w:rsid w:val="2B2184BF"/>
    <w:rsid w:val="2B3852D0"/>
    <w:rsid w:val="2B8E34BC"/>
    <w:rsid w:val="2BB9E633"/>
    <w:rsid w:val="2BFB34BF"/>
    <w:rsid w:val="2C318860"/>
    <w:rsid w:val="2D01C52A"/>
    <w:rsid w:val="2D3D278D"/>
    <w:rsid w:val="2D4C9215"/>
    <w:rsid w:val="2DBED0CB"/>
    <w:rsid w:val="2E025F48"/>
    <w:rsid w:val="2E1CF03E"/>
    <w:rsid w:val="2E89FD00"/>
    <w:rsid w:val="2EB13C0E"/>
    <w:rsid w:val="2ECF133C"/>
    <w:rsid w:val="2F097637"/>
    <w:rsid w:val="2F1A7BD7"/>
    <w:rsid w:val="2F4F2285"/>
    <w:rsid w:val="2FDD9667"/>
    <w:rsid w:val="2FF6B95F"/>
    <w:rsid w:val="304CDAD0"/>
    <w:rsid w:val="315CE5E0"/>
    <w:rsid w:val="316645AF"/>
    <w:rsid w:val="31AD425A"/>
    <w:rsid w:val="31EBE2A4"/>
    <w:rsid w:val="31FF8D78"/>
    <w:rsid w:val="320AF683"/>
    <w:rsid w:val="322B3711"/>
    <w:rsid w:val="32CFD197"/>
    <w:rsid w:val="32E006FF"/>
    <w:rsid w:val="33DCCF91"/>
    <w:rsid w:val="3415D23B"/>
    <w:rsid w:val="346D4EBD"/>
    <w:rsid w:val="3470397B"/>
    <w:rsid w:val="34754E96"/>
    <w:rsid w:val="34B4B866"/>
    <w:rsid w:val="34BEC877"/>
    <w:rsid w:val="351A20C6"/>
    <w:rsid w:val="355BB134"/>
    <w:rsid w:val="357D1048"/>
    <w:rsid w:val="35830739"/>
    <w:rsid w:val="35AE3E87"/>
    <w:rsid w:val="35F15DA8"/>
    <w:rsid w:val="3651EE42"/>
    <w:rsid w:val="36774E01"/>
    <w:rsid w:val="37512C64"/>
    <w:rsid w:val="37C31C9A"/>
    <w:rsid w:val="37F23EC2"/>
    <w:rsid w:val="3806BC81"/>
    <w:rsid w:val="383EE62A"/>
    <w:rsid w:val="38C65403"/>
    <w:rsid w:val="391B7E61"/>
    <w:rsid w:val="395ADD03"/>
    <w:rsid w:val="396667F6"/>
    <w:rsid w:val="399F4E82"/>
    <w:rsid w:val="39DAB824"/>
    <w:rsid w:val="39F0808E"/>
    <w:rsid w:val="3A874CDE"/>
    <w:rsid w:val="3AB93494"/>
    <w:rsid w:val="3ACB336F"/>
    <w:rsid w:val="3B543E30"/>
    <w:rsid w:val="3BA12CAD"/>
    <w:rsid w:val="3C190003"/>
    <w:rsid w:val="3C52EBEF"/>
    <w:rsid w:val="3C7D9F09"/>
    <w:rsid w:val="3CADC33F"/>
    <w:rsid w:val="3D064DBB"/>
    <w:rsid w:val="3D67980B"/>
    <w:rsid w:val="3D89690F"/>
    <w:rsid w:val="3DE9EEC2"/>
    <w:rsid w:val="3ED06324"/>
    <w:rsid w:val="3F145BC9"/>
    <w:rsid w:val="3F309C28"/>
    <w:rsid w:val="3F4D7636"/>
    <w:rsid w:val="3FB0DFEA"/>
    <w:rsid w:val="40196302"/>
    <w:rsid w:val="410801B4"/>
    <w:rsid w:val="417EF848"/>
    <w:rsid w:val="427F47F8"/>
    <w:rsid w:val="42E443A1"/>
    <w:rsid w:val="43D6FDFC"/>
    <w:rsid w:val="4410DF14"/>
    <w:rsid w:val="441483BF"/>
    <w:rsid w:val="44B8FD25"/>
    <w:rsid w:val="44C618E3"/>
    <w:rsid w:val="456D475A"/>
    <w:rsid w:val="4589199F"/>
    <w:rsid w:val="46645BB5"/>
    <w:rsid w:val="466E9929"/>
    <w:rsid w:val="4672044E"/>
    <w:rsid w:val="4684235A"/>
    <w:rsid w:val="469B8B0B"/>
    <w:rsid w:val="46B0A408"/>
    <w:rsid w:val="46F338F9"/>
    <w:rsid w:val="4724689D"/>
    <w:rsid w:val="47B226F7"/>
    <w:rsid w:val="48456CC3"/>
    <w:rsid w:val="48B6BB9D"/>
    <w:rsid w:val="49D4DAB0"/>
    <w:rsid w:val="4A27622C"/>
    <w:rsid w:val="4A46EA09"/>
    <w:rsid w:val="4A916D32"/>
    <w:rsid w:val="4A9550EA"/>
    <w:rsid w:val="4AA689CF"/>
    <w:rsid w:val="4AD711A8"/>
    <w:rsid w:val="4AF82C8B"/>
    <w:rsid w:val="4BCD1D91"/>
    <w:rsid w:val="4CC24D98"/>
    <w:rsid w:val="4CC5BA79"/>
    <w:rsid w:val="4CFC40CD"/>
    <w:rsid w:val="4D1753C2"/>
    <w:rsid w:val="4D642947"/>
    <w:rsid w:val="4D74C86C"/>
    <w:rsid w:val="4D85A932"/>
    <w:rsid w:val="4DE37840"/>
    <w:rsid w:val="4E0C6DE4"/>
    <w:rsid w:val="4E601C15"/>
    <w:rsid w:val="4FAD7611"/>
    <w:rsid w:val="4FE217D7"/>
    <w:rsid w:val="4FEF63A5"/>
    <w:rsid w:val="50045611"/>
    <w:rsid w:val="501A4615"/>
    <w:rsid w:val="50385480"/>
    <w:rsid w:val="5048C88B"/>
    <w:rsid w:val="50F5CAC9"/>
    <w:rsid w:val="51263F47"/>
    <w:rsid w:val="514353D4"/>
    <w:rsid w:val="5170DB79"/>
    <w:rsid w:val="52682AFF"/>
    <w:rsid w:val="52B2F62E"/>
    <w:rsid w:val="52EF8835"/>
    <w:rsid w:val="53D21D4F"/>
    <w:rsid w:val="550E20E1"/>
    <w:rsid w:val="556606C1"/>
    <w:rsid w:val="558E4C4D"/>
    <w:rsid w:val="560332F4"/>
    <w:rsid w:val="56F853A3"/>
    <w:rsid w:val="575E2415"/>
    <w:rsid w:val="57B45E31"/>
    <w:rsid w:val="57E1188B"/>
    <w:rsid w:val="58761FD2"/>
    <w:rsid w:val="5894FC3B"/>
    <w:rsid w:val="58A791FF"/>
    <w:rsid w:val="58C1B5AE"/>
    <w:rsid w:val="58D87035"/>
    <w:rsid w:val="5961056D"/>
    <w:rsid w:val="59C23F88"/>
    <w:rsid w:val="59EFD53C"/>
    <w:rsid w:val="5A0BE2BC"/>
    <w:rsid w:val="5A17D5F0"/>
    <w:rsid w:val="5A9E0222"/>
    <w:rsid w:val="5AB08072"/>
    <w:rsid w:val="5AEFF22B"/>
    <w:rsid w:val="5AFF17C4"/>
    <w:rsid w:val="5B72176C"/>
    <w:rsid w:val="5BC35B20"/>
    <w:rsid w:val="5C0D4604"/>
    <w:rsid w:val="5C4AD8BD"/>
    <w:rsid w:val="5CACE760"/>
    <w:rsid w:val="5CEF0372"/>
    <w:rsid w:val="5D03B714"/>
    <w:rsid w:val="5D24BD0E"/>
    <w:rsid w:val="5D7B4F21"/>
    <w:rsid w:val="5E248DC6"/>
    <w:rsid w:val="5ED29838"/>
    <w:rsid w:val="5EE4CD2D"/>
    <w:rsid w:val="6037E84E"/>
    <w:rsid w:val="6075D454"/>
    <w:rsid w:val="60EFB535"/>
    <w:rsid w:val="61542FF5"/>
    <w:rsid w:val="61BB3D4F"/>
    <w:rsid w:val="61F21B59"/>
    <w:rsid w:val="62B17E53"/>
    <w:rsid w:val="62E91984"/>
    <w:rsid w:val="634CA911"/>
    <w:rsid w:val="649EA5A8"/>
    <w:rsid w:val="64F922B3"/>
    <w:rsid w:val="65138719"/>
    <w:rsid w:val="651BC1AB"/>
    <w:rsid w:val="6529C6FA"/>
    <w:rsid w:val="6541B989"/>
    <w:rsid w:val="65521B57"/>
    <w:rsid w:val="6552303A"/>
    <w:rsid w:val="65BE43B7"/>
    <w:rsid w:val="65DEE263"/>
    <w:rsid w:val="65FA9C91"/>
    <w:rsid w:val="6661AB72"/>
    <w:rsid w:val="6669AA69"/>
    <w:rsid w:val="6730A31B"/>
    <w:rsid w:val="67585581"/>
    <w:rsid w:val="676D501C"/>
    <w:rsid w:val="677A19DD"/>
    <w:rsid w:val="67CDA948"/>
    <w:rsid w:val="67D4E6C8"/>
    <w:rsid w:val="68040FE6"/>
    <w:rsid w:val="683E9B61"/>
    <w:rsid w:val="68B9ED85"/>
    <w:rsid w:val="69158687"/>
    <w:rsid w:val="69205DBB"/>
    <w:rsid w:val="695924C6"/>
    <w:rsid w:val="699C542F"/>
    <w:rsid w:val="69C4FCF9"/>
    <w:rsid w:val="69D611F2"/>
    <w:rsid w:val="69F24782"/>
    <w:rsid w:val="6A07BC3A"/>
    <w:rsid w:val="6A3080A0"/>
    <w:rsid w:val="6B567D41"/>
    <w:rsid w:val="6B6C70A5"/>
    <w:rsid w:val="6D2BA65F"/>
    <w:rsid w:val="6DA12B77"/>
    <w:rsid w:val="6DF0E879"/>
    <w:rsid w:val="6E1A4F27"/>
    <w:rsid w:val="6E279E4D"/>
    <w:rsid w:val="6E86F817"/>
    <w:rsid w:val="6EFD2AD8"/>
    <w:rsid w:val="6F9AEA8F"/>
    <w:rsid w:val="6FBD1880"/>
    <w:rsid w:val="6FEFA1F2"/>
    <w:rsid w:val="708955C6"/>
    <w:rsid w:val="70EC7C50"/>
    <w:rsid w:val="70F86E01"/>
    <w:rsid w:val="712FFC46"/>
    <w:rsid w:val="7288D33C"/>
    <w:rsid w:val="728906C4"/>
    <w:rsid w:val="73214B62"/>
    <w:rsid w:val="73B76D33"/>
    <w:rsid w:val="7497B227"/>
    <w:rsid w:val="7498BCF7"/>
    <w:rsid w:val="751F3603"/>
    <w:rsid w:val="75A1E62E"/>
    <w:rsid w:val="763F3C33"/>
    <w:rsid w:val="76A5145F"/>
    <w:rsid w:val="76BA7BB6"/>
    <w:rsid w:val="76C88CF3"/>
    <w:rsid w:val="77220B26"/>
    <w:rsid w:val="77B8562E"/>
    <w:rsid w:val="77E8948E"/>
    <w:rsid w:val="77FC95FA"/>
    <w:rsid w:val="78A7E697"/>
    <w:rsid w:val="7942A8A0"/>
    <w:rsid w:val="799D9E98"/>
    <w:rsid w:val="7A3F864D"/>
    <w:rsid w:val="7A8C81DA"/>
    <w:rsid w:val="7ABB4835"/>
    <w:rsid w:val="7AC8D08A"/>
    <w:rsid w:val="7BC2CA22"/>
    <w:rsid w:val="7BF09F23"/>
    <w:rsid w:val="7C1B5F79"/>
    <w:rsid w:val="7C5B94E7"/>
    <w:rsid w:val="7CCC820F"/>
    <w:rsid w:val="7CF66FE2"/>
    <w:rsid w:val="7DD1AFA8"/>
    <w:rsid w:val="7DE2A2AE"/>
    <w:rsid w:val="7E09939C"/>
    <w:rsid w:val="7E47D15C"/>
    <w:rsid w:val="7EB590B3"/>
    <w:rsid w:val="7ED04016"/>
    <w:rsid w:val="7F5DE6A6"/>
    <w:rsid w:val="7FAD10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81F73"/>
  <w15:docId w15:val="{410D0F42-70FF-4EA0-BDF8-E0C35A57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CAE"/>
  </w:style>
  <w:style w:type="paragraph" w:styleId="Heading1">
    <w:name w:val="heading 1"/>
    <w:basedOn w:val="Normal"/>
    <w:next w:val="Normal"/>
    <w:link w:val="Heading1Char"/>
    <w:uiPriority w:val="9"/>
    <w:qFormat/>
    <w:rsid w:val="00CA5B1D"/>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DCE"/>
    <w:pPr>
      <w:tabs>
        <w:tab w:val="center" w:pos="4680"/>
        <w:tab w:val="right" w:pos="9360"/>
      </w:tabs>
    </w:pPr>
  </w:style>
  <w:style w:type="character" w:customStyle="1" w:styleId="HeaderChar">
    <w:name w:val="Header Char"/>
    <w:basedOn w:val="DefaultParagraphFont"/>
    <w:link w:val="Header"/>
    <w:uiPriority w:val="99"/>
    <w:rsid w:val="00153DCE"/>
  </w:style>
  <w:style w:type="paragraph" w:styleId="Footer">
    <w:name w:val="footer"/>
    <w:basedOn w:val="Normal"/>
    <w:link w:val="FooterChar"/>
    <w:uiPriority w:val="99"/>
    <w:unhideWhenUsed/>
    <w:rsid w:val="00153DCE"/>
    <w:pPr>
      <w:tabs>
        <w:tab w:val="center" w:pos="4680"/>
        <w:tab w:val="right" w:pos="9360"/>
      </w:tabs>
    </w:pPr>
  </w:style>
  <w:style w:type="character" w:customStyle="1" w:styleId="FooterChar">
    <w:name w:val="Footer Char"/>
    <w:basedOn w:val="DefaultParagraphFont"/>
    <w:link w:val="Footer"/>
    <w:uiPriority w:val="99"/>
    <w:rsid w:val="00153DCE"/>
  </w:style>
  <w:style w:type="paragraph" w:styleId="BalloonText">
    <w:name w:val="Balloon Text"/>
    <w:basedOn w:val="Normal"/>
    <w:link w:val="BalloonTextChar"/>
    <w:uiPriority w:val="99"/>
    <w:semiHidden/>
    <w:unhideWhenUsed/>
    <w:rsid w:val="00153DCE"/>
    <w:rPr>
      <w:rFonts w:ascii="Tahoma" w:hAnsi="Tahoma" w:cs="Tahoma"/>
      <w:sz w:val="16"/>
      <w:szCs w:val="16"/>
    </w:rPr>
  </w:style>
  <w:style w:type="character" w:customStyle="1" w:styleId="BalloonTextChar">
    <w:name w:val="Balloon Text Char"/>
    <w:basedOn w:val="DefaultParagraphFont"/>
    <w:link w:val="BalloonText"/>
    <w:uiPriority w:val="99"/>
    <w:semiHidden/>
    <w:rsid w:val="00153DCE"/>
    <w:rPr>
      <w:rFonts w:ascii="Tahoma" w:hAnsi="Tahoma" w:cs="Tahoma"/>
      <w:sz w:val="16"/>
      <w:szCs w:val="16"/>
    </w:rPr>
  </w:style>
  <w:style w:type="character" w:styleId="Hyperlink">
    <w:name w:val="Hyperlink"/>
    <w:basedOn w:val="DefaultParagraphFont"/>
    <w:uiPriority w:val="99"/>
    <w:unhideWhenUsed/>
    <w:rsid w:val="002162F0"/>
    <w:rPr>
      <w:color w:val="0000FF" w:themeColor="hyperlink"/>
      <w:u w:val="single"/>
    </w:rPr>
  </w:style>
  <w:style w:type="character" w:customStyle="1" w:styleId="Heading1Char">
    <w:name w:val="Heading 1 Char"/>
    <w:basedOn w:val="DefaultParagraphFont"/>
    <w:link w:val="Heading1"/>
    <w:uiPriority w:val="9"/>
    <w:rsid w:val="00CA5B1D"/>
    <w:rPr>
      <w:rFonts w:asciiTheme="majorHAnsi" w:eastAsiaTheme="majorEastAsia" w:hAnsiTheme="majorHAnsi" w:cstheme="majorBidi"/>
      <w:color w:val="365F91" w:themeColor="accent1" w:themeShade="BF"/>
      <w:sz w:val="32"/>
      <w:szCs w:val="32"/>
      <w:lang w:val="en"/>
    </w:rPr>
  </w:style>
  <w:style w:type="paragraph" w:customStyle="1" w:styleId="paragraph">
    <w:name w:val="paragraph"/>
    <w:basedOn w:val="Normal"/>
    <w:rsid w:val="0050038A"/>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0038A"/>
  </w:style>
  <w:style w:type="character" w:customStyle="1" w:styleId="eop">
    <w:name w:val="eop"/>
    <w:basedOn w:val="DefaultParagraphFont"/>
    <w:rsid w:val="0050038A"/>
  </w:style>
  <w:style w:type="character" w:customStyle="1" w:styleId="spellingerror">
    <w:name w:val="spellingerror"/>
    <w:basedOn w:val="DefaultParagraphFont"/>
    <w:rsid w:val="0050038A"/>
  </w:style>
  <w:style w:type="character" w:customStyle="1" w:styleId="superscript">
    <w:name w:val="superscript"/>
    <w:basedOn w:val="DefaultParagraphFont"/>
    <w:rsid w:val="0050038A"/>
  </w:style>
  <w:style w:type="character" w:customStyle="1" w:styleId="scxw202480601">
    <w:name w:val="scxw202480601"/>
    <w:basedOn w:val="DefaultParagraphFont"/>
    <w:rsid w:val="0050038A"/>
  </w:style>
  <w:style w:type="character" w:customStyle="1" w:styleId="contextualspellingandgrammarerror">
    <w:name w:val="contextualspellingandgrammarerror"/>
    <w:basedOn w:val="DefaultParagraphFont"/>
    <w:rsid w:val="0050038A"/>
  </w:style>
  <w:style w:type="paragraph" w:styleId="FootnoteText">
    <w:name w:val="footnote text"/>
    <w:basedOn w:val="Normal"/>
    <w:link w:val="FootnoteTextChar"/>
    <w:uiPriority w:val="99"/>
    <w:semiHidden/>
    <w:unhideWhenUsed/>
    <w:rsid w:val="0050038A"/>
    <w:rPr>
      <w:sz w:val="20"/>
      <w:szCs w:val="20"/>
    </w:rPr>
  </w:style>
  <w:style w:type="character" w:customStyle="1" w:styleId="FootnoteTextChar">
    <w:name w:val="Footnote Text Char"/>
    <w:basedOn w:val="DefaultParagraphFont"/>
    <w:link w:val="FootnoteText"/>
    <w:uiPriority w:val="99"/>
    <w:semiHidden/>
    <w:rsid w:val="0050038A"/>
    <w:rPr>
      <w:sz w:val="20"/>
      <w:szCs w:val="20"/>
    </w:rPr>
  </w:style>
  <w:style w:type="character" w:styleId="FootnoteReference">
    <w:name w:val="footnote reference"/>
    <w:basedOn w:val="DefaultParagraphFont"/>
    <w:uiPriority w:val="99"/>
    <w:semiHidden/>
    <w:unhideWhenUsed/>
    <w:rsid w:val="0050038A"/>
    <w:rPr>
      <w:vertAlign w:val="superscript"/>
    </w:rPr>
  </w:style>
  <w:style w:type="character" w:styleId="CommentReference">
    <w:name w:val="annotation reference"/>
    <w:basedOn w:val="DefaultParagraphFont"/>
    <w:uiPriority w:val="99"/>
    <w:semiHidden/>
    <w:unhideWhenUsed/>
    <w:rsid w:val="00A548B1"/>
    <w:rPr>
      <w:sz w:val="16"/>
      <w:szCs w:val="16"/>
    </w:rPr>
  </w:style>
  <w:style w:type="paragraph" w:styleId="CommentText">
    <w:name w:val="annotation text"/>
    <w:basedOn w:val="Normal"/>
    <w:link w:val="CommentTextChar"/>
    <w:uiPriority w:val="99"/>
    <w:unhideWhenUsed/>
    <w:rsid w:val="00A548B1"/>
    <w:rPr>
      <w:sz w:val="20"/>
      <w:szCs w:val="20"/>
    </w:rPr>
  </w:style>
  <w:style w:type="character" w:customStyle="1" w:styleId="CommentTextChar">
    <w:name w:val="Comment Text Char"/>
    <w:basedOn w:val="DefaultParagraphFont"/>
    <w:link w:val="CommentText"/>
    <w:uiPriority w:val="99"/>
    <w:rsid w:val="00A548B1"/>
    <w:rPr>
      <w:sz w:val="20"/>
      <w:szCs w:val="20"/>
    </w:rPr>
  </w:style>
  <w:style w:type="paragraph" w:styleId="CommentSubject">
    <w:name w:val="annotation subject"/>
    <w:basedOn w:val="CommentText"/>
    <w:next w:val="CommentText"/>
    <w:link w:val="CommentSubjectChar"/>
    <w:uiPriority w:val="99"/>
    <w:semiHidden/>
    <w:unhideWhenUsed/>
    <w:rsid w:val="00A548B1"/>
    <w:rPr>
      <w:b/>
      <w:bCs/>
    </w:rPr>
  </w:style>
  <w:style w:type="character" w:customStyle="1" w:styleId="CommentSubjectChar">
    <w:name w:val="Comment Subject Char"/>
    <w:basedOn w:val="CommentTextChar"/>
    <w:link w:val="CommentSubject"/>
    <w:uiPriority w:val="99"/>
    <w:semiHidden/>
    <w:rsid w:val="00A548B1"/>
    <w:rPr>
      <w:b/>
      <w:bCs/>
      <w:sz w:val="20"/>
      <w:szCs w:val="20"/>
    </w:rPr>
  </w:style>
  <w:style w:type="paragraph" w:styleId="Revision">
    <w:name w:val="Revision"/>
    <w:hidden/>
    <w:uiPriority w:val="99"/>
    <w:semiHidden/>
    <w:rsid w:val="00A548B1"/>
  </w:style>
  <w:style w:type="character" w:styleId="UnresolvedMention">
    <w:name w:val="Unresolved Mention"/>
    <w:basedOn w:val="DefaultParagraphFont"/>
    <w:uiPriority w:val="99"/>
    <w:semiHidden/>
    <w:unhideWhenUsed/>
    <w:rsid w:val="00330E35"/>
    <w:rPr>
      <w:color w:val="605E5C"/>
      <w:shd w:val="clear" w:color="auto" w:fill="E1DFDD"/>
    </w:rPr>
  </w:style>
  <w:style w:type="character" w:customStyle="1" w:styleId="scxw116224875">
    <w:name w:val="scxw116224875"/>
    <w:basedOn w:val="DefaultParagraphFont"/>
    <w:rsid w:val="00EE7263"/>
  </w:style>
  <w:style w:type="character" w:customStyle="1" w:styleId="tabchar">
    <w:name w:val="tabchar"/>
    <w:basedOn w:val="DefaultParagraphFont"/>
    <w:rsid w:val="00EE7263"/>
  </w:style>
  <w:style w:type="paragraph" w:styleId="ListParagraph">
    <w:name w:val="List Paragraph"/>
    <w:basedOn w:val="Normal"/>
    <w:uiPriority w:val="34"/>
    <w:qFormat/>
    <w:rsid w:val="004F67A2"/>
    <w:pPr>
      <w:ind w:left="720"/>
      <w:contextualSpacing/>
    </w:pPr>
  </w:style>
  <w:style w:type="character" w:styleId="Mention">
    <w:name w:val="Mention"/>
    <w:basedOn w:val="DefaultParagraphFont"/>
    <w:uiPriority w:val="99"/>
    <w:unhideWhenUsed/>
    <w:rsid w:val="00FD606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2291">
      <w:bodyDiv w:val="1"/>
      <w:marLeft w:val="0"/>
      <w:marRight w:val="0"/>
      <w:marTop w:val="0"/>
      <w:marBottom w:val="0"/>
      <w:divBdr>
        <w:top w:val="none" w:sz="0" w:space="0" w:color="auto"/>
        <w:left w:val="none" w:sz="0" w:space="0" w:color="auto"/>
        <w:bottom w:val="none" w:sz="0" w:space="0" w:color="auto"/>
        <w:right w:val="none" w:sz="0" w:space="0" w:color="auto"/>
      </w:divBdr>
      <w:divsChild>
        <w:div w:id="12611608">
          <w:marLeft w:val="0"/>
          <w:marRight w:val="0"/>
          <w:marTop w:val="0"/>
          <w:marBottom w:val="0"/>
          <w:divBdr>
            <w:top w:val="none" w:sz="0" w:space="0" w:color="auto"/>
            <w:left w:val="none" w:sz="0" w:space="0" w:color="auto"/>
            <w:bottom w:val="none" w:sz="0" w:space="0" w:color="auto"/>
            <w:right w:val="none" w:sz="0" w:space="0" w:color="auto"/>
          </w:divBdr>
        </w:div>
        <w:div w:id="1429080201">
          <w:marLeft w:val="0"/>
          <w:marRight w:val="0"/>
          <w:marTop w:val="0"/>
          <w:marBottom w:val="0"/>
          <w:divBdr>
            <w:top w:val="none" w:sz="0" w:space="0" w:color="auto"/>
            <w:left w:val="none" w:sz="0" w:space="0" w:color="auto"/>
            <w:bottom w:val="none" w:sz="0" w:space="0" w:color="auto"/>
            <w:right w:val="none" w:sz="0" w:space="0" w:color="auto"/>
          </w:divBdr>
        </w:div>
        <w:div w:id="1837837769">
          <w:marLeft w:val="0"/>
          <w:marRight w:val="0"/>
          <w:marTop w:val="0"/>
          <w:marBottom w:val="0"/>
          <w:divBdr>
            <w:top w:val="none" w:sz="0" w:space="0" w:color="auto"/>
            <w:left w:val="none" w:sz="0" w:space="0" w:color="auto"/>
            <w:bottom w:val="none" w:sz="0" w:space="0" w:color="auto"/>
            <w:right w:val="none" w:sz="0" w:space="0" w:color="auto"/>
          </w:divBdr>
        </w:div>
      </w:divsChild>
    </w:div>
    <w:div w:id="152257993">
      <w:bodyDiv w:val="1"/>
      <w:marLeft w:val="0"/>
      <w:marRight w:val="0"/>
      <w:marTop w:val="0"/>
      <w:marBottom w:val="0"/>
      <w:divBdr>
        <w:top w:val="none" w:sz="0" w:space="0" w:color="auto"/>
        <w:left w:val="none" w:sz="0" w:space="0" w:color="auto"/>
        <w:bottom w:val="none" w:sz="0" w:space="0" w:color="auto"/>
        <w:right w:val="none" w:sz="0" w:space="0" w:color="auto"/>
      </w:divBdr>
    </w:div>
    <w:div w:id="237980282">
      <w:bodyDiv w:val="1"/>
      <w:marLeft w:val="0"/>
      <w:marRight w:val="0"/>
      <w:marTop w:val="0"/>
      <w:marBottom w:val="0"/>
      <w:divBdr>
        <w:top w:val="none" w:sz="0" w:space="0" w:color="auto"/>
        <w:left w:val="none" w:sz="0" w:space="0" w:color="auto"/>
        <w:bottom w:val="none" w:sz="0" w:space="0" w:color="auto"/>
        <w:right w:val="none" w:sz="0" w:space="0" w:color="auto"/>
      </w:divBdr>
    </w:div>
    <w:div w:id="507210752">
      <w:bodyDiv w:val="1"/>
      <w:marLeft w:val="0"/>
      <w:marRight w:val="0"/>
      <w:marTop w:val="0"/>
      <w:marBottom w:val="0"/>
      <w:divBdr>
        <w:top w:val="none" w:sz="0" w:space="0" w:color="auto"/>
        <w:left w:val="none" w:sz="0" w:space="0" w:color="auto"/>
        <w:bottom w:val="none" w:sz="0" w:space="0" w:color="auto"/>
        <w:right w:val="none" w:sz="0" w:space="0" w:color="auto"/>
      </w:divBdr>
    </w:div>
    <w:div w:id="1538004256">
      <w:bodyDiv w:val="1"/>
      <w:marLeft w:val="0"/>
      <w:marRight w:val="0"/>
      <w:marTop w:val="0"/>
      <w:marBottom w:val="0"/>
      <w:divBdr>
        <w:top w:val="none" w:sz="0" w:space="0" w:color="auto"/>
        <w:left w:val="none" w:sz="0" w:space="0" w:color="auto"/>
        <w:bottom w:val="none" w:sz="0" w:space="0" w:color="auto"/>
        <w:right w:val="none" w:sz="0" w:space="0" w:color="auto"/>
      </w:divBdr>
      <w:divsChild>
        <w:div w:id="375275730">
          <w:marLeft w:val="0"/>
          <w:marRight w:val="0"/>
          <w:marTop w:val="0"/>
          <w:marBottom w:val="0"/>
          <w:divBdr>
            <w:top w:val="none" w:sz="0" w:space="0" w:color="auto"/>
            <w:left w:val="none" w:sz="0" w:space="0" w:color="auto"/>
            <w:bottom w:val="none" w:sz="0" w:space="0" w:color="auto"/>
            <w:right w:val="none" w:sz="0" w:space="0" w:color="auto"/>
          </w:divBdr>
        </w:div>
        <w:div w:id="829718356">
          <w:marLeft w:val="0"/>
          <w:marRight w:val="0"/>
          <w:marTop w:val="0"/>
          <w:marBottom w:val="0"/>
          <w:divBdr>
            <w:top w:val="none" w:sz="0" w:space="0" w:color="auto"/>
            <w:left w:val="none" w:sz="0" w:space="0" w:color="auto"/>
            <w:bottom w:val="none" w:sz="0" w:space="0" w:color="auto"/>
            <w:right w:val="none" w:sz="0" w:space="0" w:color="auto"/>
          </w:divBdr>
        </w:div>
        <w:div w:id="1354375985">
          <w:marLeft w:val="0"/>
          <w:marRight w:val="0"/>
          <w:marTop w:val="0"/>
          <w:marBottom w:val="0"/>
          <w:divBdr>
            <w:top w:val="none" w:sz="0" w:space="0" w:color="auto"/>
            <w:left w:val="none" w:sz="0" w:space="0" w:color="auto"/>
            <w:bottom w:val="none" w:sz="0" w:space="0" w:color="auto"/>
            <w:right w:val="none" w:sz="0" w:space="0" w:color="auto"/>
          </w:divBdr>
        </w:div>
      </w:divsChild>
    </w:div>
    <w:div w:id="1545605904">
      <w:bodyDiv w:val="1"/>
      <w:marLeft w:val="0"/>
      <w:marRight w:val="0"/>
      <w:marTop w:val="0"/>
      <w:marBottom w:val="0"/>
      <w:divBdr>
        <w:top w:val="none" w:sz="0" w:space="0" w:color="auto"/>
        <w:left w:val="none" w:sz="0" w:space="0" w:color="auto"/>
        <w:bottom w:val="none" w:sz="0" w:space="0" w:color="auto"/>
        <w:right w:val="none" w:sz="0" w:space="0" w:color="auto"/>
      </w:divBdr>
    </w:div>
    <w:div w:id="1563439483">
      <w:bodyDiv w:val="1"/>
      <w:marLeft w:val="0"/>
      <w:marRight w:val="0"/>
      <w:marTop w:val="0"/>
      <w:marBottom w:val="0"/>
      <w:divBdr>
        <w:top w:val="none" w:sz="0" w:space="0" w:color="auto"/>
        <w:left w:val="none" w:sz="0" w:space="0" w:color="auto"/>
        <w:bottom w:val="none" w:sz="0" w:space="0" w:color="auto"/>
        <w:right w:val="none" w:sz="0" w:space="0" w:color="auto"/>
      </w:divBdr>
      <w:divsChild>
        <w:div w:id="164050678">
          <w:marLeft w:val="0"/>
          <w:marRight w:val="0"/>
          <w:marTop w:val="0"/>
          <w:marBottom w:val="0"/>
          <w:divBdr>
            <w:top w:val="none" w:sz="0" w:space="0" w:color="auto"/>
            <w:left w:val="none" w:sz="0" w:space="0" w:color="auto"/>
            <w:bottom w:val="none" w:sz="0" w:space="0" w:color="auto"/>
            <w:right w:val="none" w:sz="0" w:space="0" w:color="auto"/>
          </w:divBdr>
        </w:div>
        <w:div w:id="339309526">
          <w:marLeft w:val="0"/>
          <w:marRight w:val="0"/>
          <w:marTop w:val="0"/>
          <w:marBottom w:val="0"/>
          <w:divBdr>
            <w:top w:val="none" w:sz="0" w:space="0" w:color="auto"/>
            <w:left w:val="none" w:sz="0" w:space="0" w:color="auto"/>
            <w:bottom w:val="none" w:sz="0" w:space="0" w:color="auto"/>
            <w:right w:val="none" w:sz="0" w:space="0" w:color="auto"/>
          </w:divBdr>
        </w:div>
        <w:div w:id="439107947">
          <w:marLeft w:val="0"/>
          <w:marRight w:val="0"/>
          <w:marTop w:val="0"/>
          <w:marBottom w:val="0"/>
          <w:divBdr>
            <w:top w:val="none" w:sz="0" w:space="0" w:color="auto"/>
            <w:left w:val="none" w:sz="0" w:space="0" w:color="auto"/>
            <w:bottom w:val="none" w:sz="0" w:space="0" w:color="auto"/>
            <w:right w:val="none" w:sz="0" w:space="0" w:color="auto"/>
          </w:divBdr>
        </w:div>
        <w:div w:id="473647276">
          <w:marLeft w:val="0"/>
          <w:marRight w:val="0"/>
          <w:marTop w:val="0"/>
          <w:marBottom w:val="0"/>
          <w:divBdr>
            <w:top w:val="none" w:sz="0" w:space="0" w:color="auto"/>
            <w:left w:val="none" w:sz="0" w:space="0" w:color="auto"/>
            <w:bottom w:val="none" w:sz="0" w:space="0" w:color="auto"/>
            <w:right w:val="none" w:sz="0" w:space="0" w:color="auto"/>
          </w:divBdr>
        </w:div>
        <w:div w:id="642736961">
          <w:marLeft w:val="0"/>
          <w:marRight w:val="0"/>
          <w:marTop w:val="0"/>
          <w:marBottom w:val="0"/>
          <w:divBdr>
            <w:top w:val="none" w:sz="0" w:space="0" w:color="auto"/>
            <w:left w:val="none" w:sz="0" w:space="0" w:color="auto"/>
            <w:bottom w:val="none" w:sz="0" w:space="0" w:color="auto"/>
            <w:right w:val="none" w:sz="0" w:space="0" w:color="auto"/>
          </w:divBdr>
        </w:div>
        <w:div w:id="753017142">
          <w:marLeft w:val="0"/>
          <w:marRight w:val="0"/>
          <w:marTop w:val="0"/>
          <w:marBottom w:val="0"/>
          <w:divBdr>
            <w:top w:val="none" w:sz="0" w:space="0" w:color="auto"/>
            <w:left w:val="none" w:sz="0" w:space="0" w:color="auto"/>
            <w:bottom w:val="none" w:sz="0" w:space="0" w:color="auto"/>
            <w:right w:val="none" w:sz="0" w:space="0" w:color="auto"/>
          </w:divBdr>
        </w:div>
        <w:div w:id="758452941">
          <w:marLeft w:val="0"/>
          <w:marRight w:val="0"/>
          <w:marTop w:val="0"/>
          <w:marBottom w:val="0"/>
          <w:divBdr>
            <w:top w:val="none" w:sz="0" w:space="0" w:color="auto"/>
            <w:left w:val="none" w:sz="0" w:space="0" w:color="auto"/>
            <w:bottom w:val="none" w:sz="0" w:space="0" w:color="auto"/>
            <w:right w:val="none" w:sz="0" w:space="0" w:color="auto"/>
          </w:divBdr>
        </w:div>
        <w:div w:id="766385372">
          <w:marLeft w:val="0"/>
          <w:marRight w:val="0"/>
          <w:marTop w:val="0"/>
          <w:marBottom w:val="0"/>
          <w:divBdr>
            <w:top w:val="none" w:sz="0" w:space="0" w:color="auto"/>
            <w:left w:val="none" w:sz="0" w:space="0" w:color="auto"/>
            <w:bottom w:val="none" w:sz="0" w:space="0" w:color="auto"/>
            <w:right w:val="none" w:sz="0" w:space="0" w:color="auto"/>
          </w:divBdr>
        </w:div>
        <w:div w:id="857617014">
          <w:marLeft w:val="0"/>
          <w:marRight w:val="0"/>
          <w:marTop w:val="0"/>
          <w:marBottom w:val="0"/>
          <w:divBdr>
            <w:top w:val="none" w:sz="0" w:space="0" w:color="auto"/>
            <w:left w:val="none" w:sz="0" w:space="0" w:color="auto"/>
            <w:bottom w:val="none" w:sz="0" w:space="0" w:color="auto"/>
            <w:right w:val="none" w:sz="0" w:space="0" w:color="auto"/>
          </w:divBdr>
        </w:div>
        <w:div w:id="897783924">
          <w:marLeft w:val="0"/>
          <w:marRight w:val="0"/>
          <w:marTop w:val="0"/>
          <w:marBottom w:val="0"/>
          <w:divBdr>
            <w:top w:val="none" w:sz="0" w:space="0" w:color="auto"/>
            <w:left w:val="none" w:sz="0" w:space="0" w:color="auto"/>
            <w:bottom w:val="none" w:sz="0" w:space="0" w:color="auto"/>
            <w:right w:val="none" w:sz="0" w:space="0" w:color="auto"/>
          </w:divBdr>
        </w:div>
        <w:div w:id="924532952">
          <w:marLeft w:val="0"/>
          <w:marRight w:val="0"/>
          <w:marTop w:val="0"/>
          <w:marBottom w:val="0"/>
          <w:divBdr>
            <w:top w:val="none" w:sz="0" w:space="0" w:color="auto"/>
            <w:left w:val="none" w:sz="0" w:space="0" w:color="auto"/>
            <w:bottom w:val="none" w:sz="0" w:space="0" w:color="auto"/>
            <w:right w:val="none" w:sz="0" w:space="0" w:color="auto"/>
          </w:divBdr>
        </w:div>
        <w:div w:id="992027931">
          <w:marLeft w:val="0"/>
          <w:marRight w:val="0"/>
          <w:marTop w:val="0"/>
          <w:marBottom w:val="0"/>
          <w:divBdr>
            <w:top w:val="none" w:sz="0" w:space="0" w:color="auto"/>
            <w:left w:val="none" w:sz="0" w:space="0" w:color="auto"/>
            <w:bottom w:val="none" w:sz="0" w:space="0" w:color="auto"/>
            <w:right w:val="none" w:sz="0" w:space="0" w:color="auto"/>
          </w:divBdr>
        </w:div>
        <w:div w:id="1135443172">
          <w:marLeft w:val="0"/>
          <w:marRight w:val="0"/>
          <w:marTop w:val="0"/>
          <w:marBottom w:val="0"/>
          <w:divBdr>
            <w:top w:val="none" w:sz="0" w:space="0" w:color="auto"/>
            <w:left w:val="none" w:sz="0" w:space="0" w:color="auto"/>
            <w:bottom w:val="none" w:sz="0" w:space="0" w:color="auto"/>
            <w:right w:val="none" w:sz="0" w:space="0" w:color="auto"/>
          </w:divBdr>
        </w:div>
        <w:div w:id="1294478909">
          <w:marLeft w:val="0"/>
          <w:marRight w:val="0"/>
          <w:marTop w:val="0"/>
          <w:marBottom w:val="0"/>
          <w:divBdr>
            <w:top w:val="none" w:sz="0" w:space="0" w:color="auto"/>
            <w:left w:val="none" w:sz="0" w:space="0" w:color="auto"/>
            <w:bottom w:val="none" w:sz="0" w:space="0" w:color="auto"/>
            <w:right w:val="none" w:sz="0" w:space="0" w:color="auto"/>
          </w:divBdr>
        </w:div>
        <w:div w:id="1311399503">
          <w:marLeft w:val="0"/>
          <w:marRight w:val="0"/>
          <w:marTop w:val="0"/>
          <w:marBottom w:val="0"/>
          <w:divBdr>
            <w:top w:val="none" w:sz="0" w:space="0" w:color="auto"/>
            <w:left w:val="none" w:sz="0" w:space="0" w:color="auto"/>
            <w:bottom w:val="none" w:sz="0" w:space="0" w:color="auto"/>
            <w:right w:val="none" w:sz="0" w:space="0" w:color="auto"/>
          </w:divBdr>
        </w:div>
        <w:div w:id="1373581101">
          <w:marLeft w:val="0"/>
          <w:marRight w:val="0"/>
          <w:marTop w:val="0"/>
          <w:marBottom w:val="0"/>
          <w:divBdr>
            <w:top w:val="none" w:sz="0" w:space="0" w:color="auto"/>
            <w:left w:val="none" w:sz="0" w:space="0" w:color="auto"/>
            <w:bottom w:val="none" w:sz="0" w:space="0" w:color="auto"/>
            <w:right w:val="none" w:sz="0" w:space="0" w:color="auto"/>
          </w:divBdr>
        </w:div>
        <w:div w:id="1446846479">
          <w:marLeft w:val="0"/>
          <w:marRight w:val="0"/>
          <w:marTop w:val="0"/>
          <w:marBottom w:val="0"/>
          <w:divBdr>
            <w:top w:val="none" w:sz="0" w:space="0" w:color="auto"/>
            <w:left w:val="none" w:sz="0" w:space="0" w:color="auto"/>
            <w:bottom w:val="none" w:sz="0" w:space="0" w:color="auto"/>
            <w:right w:val="none" w:sz="0" w:space="0" w:color="auto"/>
          </w:divBdr>
        </w:div>
        <w:div w:id="1478112333">
          <w:marLeft w:val="0"/>
          <w:marRight w:val="0"/>
          <w:marTop w:val="0"/>
          <w:marBottom w:val="0"/>
          <w:divBdr>
            <w:top w:val="none" w:sz="0" w:space="0" w:color="auto"/>
            <w:left w:val="none" w:sz="0" w:space="0" w:color="auto"/>
            <w:bottom w:val="none" w:sz="0" w:space="0" w:color="auto"/>
            <w:right w:val="none" w:sz="0" w:space="0" w:color="auto"/>
          </w:divBdr>
        </w:div>
        <w:div w:id="1597441391">
          <w:marLeft w:val="0"/>
          <w:marRight w:val="0"/>
          <w:marTop w:val="0"/>
          <w:marBottom w:val="0"/>
          <w:divBdr>
            <w:top w:val="none" w:sz="0" w:space="0" w:color="auto"/>
            <w:left w:val="none" w:sz="0" w:space="0" w:color="auto"/>
            <w:bottom w:val="none" w:sz="0" w:space="0" w:color="auto"/>
            <w:right w:val="none" w:sz="0" w:space="0" w:color="auto"/>
          </w:divBdr>
        </w:div>
        <w:div w:id="1614358366">
          <w:marLeft w:val="0"/>
          <w:marRight w:val="0"/>
          <w:marTop w:val="0"/>
          <w:marBottom w:val="0"/>
          <w:divBdr>
            <w:top w:val="none" w:sz="0" w:space="0" w:color="auto"/>
            <w:left w:val="none" w:sz="0" w:space="0" w:color="auto"/>
            <w:bottom w:val="none" w:sz="0" w:space="0" w:color="auto"/>
            <w:right w:val="none" w:sz="0" w:space="0" w:color="auto"/>
          </w:divBdr>
        </w:div>
        <w:div w:id="1752390420">
          <w:marLeft w:val="0"/>
          <w:marRight w:val="0"/>
          <w:marTop w:val="0"/>
          <w:marBottom w:val="0"/>
          <w:divBdr>
            <w:top w:val="none" w:sz="0" w:space="0" w:color="auto"/>
            <w:left w:val="none" w:sz="0" w:space="0" w:color="auto"/>
            <w:bottom w:val="none" w:sz="0" w:space="0" w:color="auto"/>
            <w:right w:val="none" w:sz="0" w:space="0" w:color="auto"/>
          </w:divBdr>
        </w:div>
        <w:div w:id="1783763979">
          <w:marLeft w:val="0"/>
          <w:marRight w:val="0"/>
          <w:marTop w:val="0"/>
          <w:marBottom w:val="0"/>
          <w:divBdr>
            <w:top w:val="none" w:sz="0" w:space="0" w:color="auto"/>
            <w:left w:val="none" w:sz="0" w:space="0" w:color="auto"/>
            <w:bottom w:val="none" w:sz="0" w:space="0" w:color="auto"/>
            <w:right w:val="none" w:sz="0" w:space="0" w:color="auto"/>
          </w:divBdr>
        </w:div>
        <w:div w:id="1856963475">
          <w:marLeft w:val="0"/>
          <w:marRight w:val="0"/>
          <w:marTop w:val="0"/>
          <w:marBottom w:val="0"/>
          <w:divBdr>
            <w:top w:val="none" w:sz="0" w:space="0" w:color="auto"/>
            <w:left w:val="none" w:sz="0" w:space="0" w:color="auto"/>
            <w:bottom w:val="none" w:sz="0" w:space="0" w:color="auto"/>
            <w:right w:val="none" w:sz="0" w:space="0" w:color="auto"/>
          </w:divBdr>
        </w:div>
        <w:div w:id="1877888618">
          <w:marLeft w:val="0"/>
          <w:marRight w:val="0"/>
          <w:marTop w:val="0"/>
          <w:marBottom w:val="0"/>
          <w:divBdr>
            <w:top w:val="none" w:sz="0" w:space="0" w:color="auto"/>
            <w:left w:val="none" w:sz="0" w:space="0" w:color="auto"/>
            <w:bottom w:val="none" w:sz="0" w:space="0" w:color="auto"/>
            <w:right w:val="none" w:sz="0" w:space="0" w:color="auto"/>
          </w:divBdr>
        </w:div>
        <w:div w:id="1976517862">
          <w:marLeft w:val="0"/>
          <w:marRight w:val="0"/>
          <w:marTop w:val="0"/>
          <w:marBottom w:val="0"/>
          <w:divBdr>
            <w:top w:val="none" w:sz="0" w:space="0" w:color="auto"/>
            <w:left w:val="none" w:sz="0" w:space="0" w:color="auto"/>
            <w:bottom w:val="none" w:sz="0" w:space="0" w:color="auto"/>
            <w:right w:val="none" w:sz="0" w:space="0" w:color="auto"/>
          </w:divBdr>
        </w:div>
        <w:div w:id="1981954622">
          <w:marLeft w:val="0"/>
          <w:marRight w:val="0"/>
          <w:marTop w:val="0"/>
          <w:marBottom w:val="0"/>
          <w:divBdr>
            <w:top w:val="none" w:sz="0" w:space="0" w:color="auto"/>
            <w:left w:val="none" w:sz="0" w:space="0" w:color="auto"/>
            <w:bottom w:val="none" w:sz="0" w:space="0" w:color="auto"/>
            <w:right w:val="none" w:sz="0" w:space="0" w:color="auto"/>
          </w:divBdr>
        </w:div>
        <w:div w:id="1994794639">
          <w:marLeft w:val="0"/>
          <w:marRight w:val="0"/>
          <w:marTop w:val="0"/>
          <w:marBottom w:val="0"/>
          <w:divBdr>
            <w:top w:val="none" w:sz="0" w:space="0" w:color="auto"/>
            <w:left w:val="none" w:sz="0" w:space="0" w:color="auto"/>
            <w:bottom w:val="none" w:sz="0" w:space="0" w:color="auto"/>
            <w:right w:val="none" w:sz="0" w:space="0" w:color="auto"/>
          </w:divBdr>
        </w:div>
        <w:div w:id="2101827806">
          <w:marLeft w:val="0"/>
          <w:marRight w:val="0"/>
          <w:marTop w:val="0"/>
          <w:marBottom w:val="0"/>
          <w:divBdr>
            <w:top w:val="none" w:sz="0" w:space="0" w:color="auto"/>
            <w:left w:val="none" w:sz="0" w:space="0" w:color="auto"/>
            <w:bottom w:val="none" w:sz="0" w:space="0" w:color="auto"/>
            <w:right w:val="none" w:sz="0" w:space="0" w:color="auto"/>
          </w:divBdr>
        </w:div>
      </w:divsChild>
    </w:div>
    <w:div w:id="1788742657">
      <w:bodyDiv w:val="1"/>
      <w:marLeft w:val="0"/>
      <w:marRight w:val="0"/>
      <w:marTop w:val="0"/>
      <w:marBottom w:val="0"/>
      <w:divBdr>
        <w:top w:val="none" w:sz="0" w:space="0" w:color="auto"/>
        <w:left w:val="none" w:sz="0" w:space="0" w:color="auto"/>
        <w:bottom w:val="none" w:sz="0" w:space="0" w:color="auto"/>
        <w:right w:val="none" w:sz="0" w:space="0" w:color="auto"/>
      </w:divBdr>
      <w:divsChild>
        <w:div w:id="321397662">
          <w:marLeft w:val="0"/>
          <w:marRight w:val="0"/>
          <w:marTop w:val="0"/>
          <w:marBottom w:val="0"/>
          <w:divBdr>
            <w:top w:val="none" w:sz="0" w:space="0" w:color="auto"/>
            <w:left w:val="none" w:sz="0" w:space="0" w:color="auto"/>
            <w:bottom w:val="none" w:sz="0" w:space="0" w:color="auto"/>
            <w:right w:val="none" w:sz="0" w:space="0" w:color="auto"/>
          </w:divBdr>
        </w:div>
        <w:div w:id="397286675">
          <w:marLeft w:val="0"/>
          <w:marRight w:val="0"/>
          <w:marTop w:val="0"/>
          <w:marBottom w:val="0"/>
          <w:divBdr>
            <w:top w:val="none" w:sz="0" w:space="0" w:color="auto"/>
            <w:left w:val="none" w:sz="0" w:space="0" w:color="auto"/>
            <w:bottom w:val="none" w:sz="0" w:space="0" w:color="auto"/>
            <w:right w:val="none" w:sz="0" w:space="0" w:color="auto"/>
          </w:divBdr>
        </w:div>
        <w:div w:id="499932628">
          <w:marLeft w:val="0"/>
          <w:marRight w:val="0"/>
          <w:marTop w:val="0"/>
          <w:marBottom w:val="0"/>
          <w:divBdr>
            <w:top w:val="none" w:sz="0" w:space="0" w:color="auto"/>
            <w:left w:val="none" w:sz="0" w:space="0" w:color="auto"/>
            <w:bottom w:val="none" w:sz="0" w:space="0" w:color="auto"/>
            <w:right w:val="none" w:sz="0" w:space="0" w:color="auto"/>
          </w:divBdr>
        </w:div>
        <w:div w:id="507133777">
          <w:marLeft w:val="0"/>
          <w:marRight w:val="0"/>
          <w:marTop w:val="0"/>
          <w:marBottom w:val="0"/>
          <w:divBdr>
            <w:top w:val="none" w:sz="0" w:space="0" w:color="auto"/>
            <w:left w:val="none" w:sz="0" w:space="0" w:color="auto"/>
            <w:bottom w:val="none" w:sz="0" w:space="0" w:color="auto"/>
            <w:right w:val="none" w:sz="0" w:space="0" w:color="auto"/>
          </w:divBdr>
        </w:div>
        <w:div w:id="641275027">
          <w:marLeft w:val="0"/>
          <w:marRight w:val="0"/>
          <w:marTop w:val="0"/>
          <w:marBottom w:val="0"/>
          <w:divBdr>
            <w:top w:val="none" w:sz="0" w:space="0" w:color="auto"/>
            <w:left w:val="none" w:sz="0" w:space="0" w:color="auto"/>
            <w:bottom w:val="none" w:sz="0" w:space="0" w:color="auto"/>
            <w:right w:val="none" w:sz="0" w:space="0" w:color="auto"/>
          </w:divBdr>
        </w:div>
        <w:div w:id="643966741">
          <w:marLeft w:val="0"/>
          <w:marRight w:val="0"/>
          <w:marTop w:val="0"/>
          <w:marBottom w:val="0"/>
          <w:divBdr>
            <w:top w:val="none" w:sz="0" w:space="0" w:color="auto"/>
            <w:left w:val="none" w:sz="0" w:space="0" w:color="auto"/>
            <w:bottom w:val="none" w:sz="0" w:space="0" w:color="auto"/>
            <w:right w:val="none" w:sz="0" w:space="0" w:color="auto"/>
          </w:divBdr>
        </w:div>
        <w:div w:id="1272586491">
          <w:marLeft w:val="0"/>
          <w:marRight w:val="0"/>
          <w:marTop w:val="0"/>
          <w:marBottom w:val="0"/>
          <w:divBdr>
            <w:top w:val="none" w:sz="0" w:space="0" w:color="auto"/>
            <w:left w:val="none" w:sz="0" w:space="0" w:color="auto"/>
            <w:bottom w:val="none" w:sz="0" w:space="0" w:color="auto"/>
            <w:right w:val="none" w:sz="0" w:space="0" w:color="auto"/>
          </w:divBdr>
        </w:div>
        <w:div w:id="1492015833">
          <w:marLeft w:val="0"/>
          <w:marRight w:val="0"/>
          <w:marTop w:val="0"/>
          <w:marBottom w:val="0"/>
          <w:divBdr>
            <w:top w:val="none" w:sz="0" w:space="0" w:color="auto"/>
            <w:left w:val="none" w:sz="0" w:space="0" w:color="auto"/>
            <w:bottom w:val="none" w:sz="0" w:space="0" w:color="auto"/>
            <w:right w:val="none" w:sz="0" w:space="0" w:color="auto"/>
          </w:divBdr>
        </w:div>
        <w:div w:id="1657415086">
          <w:marLeft w:val="0"/>
          <w:marRight w:val="0"/>
          <w:marTop w:val="0"/>
          <w:marBottom w:val="0"/>
          <w:divBdr>
            <w:top w:val="none" w:sz="0" w:space="0" w:color="auto"/>
            <w:left w:val="none" w:sz="0" w:space="0" w:color="auto"/>
            <w:bottom w:val="none" w:sz="0" w:space="0" w:color="auto"/>
            <w:right w:val="none" w:sz="0" w:space="0" w:color="auto"/>
          </w:divBdr>
        </w:div>
        <w:div w:id="1699550149">
          <w:marLeft w:val="0"/>
          <w:marRight w:val="0"/>
          <w:marTop w:val="0"/>
          <w:marBottom w:val="0"/>
          <w:divBdr>
            <w:top w:val="none" w:sz="0" w:space="0" w:color="auto"/>
            <w:left w:val="none" w:sz="0" w:space="0" w:color="auto"/>
            <w:bottom w:val="none" w:sz="0" w:space="0" w:color="auto"/>
            <w:right w:val="none" w:sz="0" w:space="0" w:color="auto"/>
          </w:divBdr>
        </w:div>
        <w:div w:id="1785929401">
          <w:marLeft w:val="0"/>
          <w:marRight w:val="0"/>
          <w:marTop w:val="0"/>
          <w:marBottom w:val="0"/>
          <w:divBdr>
            <w:top w:val="none" w:sz="0" w:space="0" w:color="auto"/>
            <w:left w:val="none" w:sz="0" w:space="0" w:color="auto"/>
            <w:bottom w:val="none" w:sz="0" w:space="0" w:color="auto"/>
            <w:right w:val="none" w:sz="0" w:space="0" w:color="auto"/>
          </w:divBdr>
        </w:div>
        <w:div w:id="1787387614">
          <w:marLeft w:val="0"/>
          <w:marRight w:val="0"/>
          <w:marTop w:val="0"/>
          <w:marBottom w:val="0"/>
          <w:divBdr>
            <w:top w:val="none" w:sz="0" w:space="0" w:color="auto"/>
            <w:left w:val="none" w:sz="0" w:space="0" w:color="auto"/>
            <w:bottom w:val="none" w:sz="0" w:space="0" w:color="auto"/>
            <w:right w:val="none" w:sz="0" w:space="0" w:color="auto"/>
          </w:divBdr>
        </w:div>
        <w:div w:id="1990864511">
          <w:marLeft w:val="0"/>
          <w:marRight w:val="0"/>
          <w:marTop w:val="0"/>
          <w:marBottom w:val="0"/>
          <w:divBdr>
            <w:top w:val="none" w:sz="0" w:space="0" w:color="auto"/>
            <w:left w:val="none" w:sz="0" w:space="0" w:color="auto"/>
            <w:bottom w:val="none" w:sz="0" w:space="0" w:color="auto"/>
            <w:right w:val="none" w:sz="0" w:space="0" w:color="auto"/>
          </w:divBdr>
        </w:div>
        <w:div w:id="2129422303">
          <w:marLeft w:val="0"/>
          <w:marRight w:val="0"/>
          <w:marTop w:val="0"/>
          <w:marBottom w:val="0"/>
          <w:divBdr>
            <w:top w:val="none" w:sz="0" w:space="0" w:color="auto"/>
            <w:left w:val="none" w:sz="0" w:space="0" w:color="auto"/>
            <w:bottom w:val="none" w:sz="0" w:space="0" w:color="auto"/>
            <w:right w:val="none" w:sz="0" w:space="0" w:color="auto"/>
          </w:divBdr>
        </w:div>
      </w:divsChild>
    </w:div>
    <w:div w:id="1837570599">
      <w:bodyDiv w:val="1"/>
      <w:marLeft w:val="0"/>
      <w:marRight w:val="0"/>
      <w:marTop w:val="0"/>
      <w:marBottom w:val="0"/>
      <w:divBdr>
        <w:top w:val="none" w:sz="0" w:space="0" w:color="auto"/>
        <w:left w:val="none" w:sz="0" w:space="0" w:color="auto"/>
        <w:bottom w:val="none" w:sz="0" w:space="0" w:color="auto"/>
        <w:right w:val="none" w:sz="0" w:space="0" w:color="auto"/>
      </w:divBdr>
      <w:divsChild>
        <w:div w:id="918905349">
          <w:marLeft w:val="0"/>
          <w:marRight w:val="0"/>
          <w:marTop w:val="0"/>
          <w:marBottom w:val="0"/>
          <w:divBdr>
            <w:top w:val="none" w:sz="0" w:space="0" w:color="auto"/>
            <w:left w:val="none" w:sz="0" w:space="0" w:color="auto"/>
            <w:bottom w:val="none" w:sz="0" w:space="0" w:color="auto"/>
            <w:right w:val="none" w:sz="0" w:space="0" w:color="auto"/>
          </w:divBdr>
        </w:div>
        <w:div w:id="1509825676">
          <w:marLeft w:val="0"/>
          <w:marRight w:val="0"/>
          <w:marTop w:val="0"/>
          <w:marBottom w:val="0"/>
          <w:divBdr>
            <w:top w:val="none" w:sz="0" w:space="0" w:color="auto"/>
            <w:left w:val="none" w:sz="0" w:space="0" w:color="auto"/>
            <w:bottom w:val="none" w:sz="0" w:space="0" w:color="auto"/>
            <w:right w:val="none" w:sz="0" w:space="0" w:color="auto"/>
          </w:divBdr>
        </w:div>
        <w:div w:id="2146853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irecttrust.org/what-we-do/direct-secure-messag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govinfo.gov/content/pkg/FR-2025-05-16/pdf/2025-0870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E772BD5B5B74C94EFFE3DE6602178" ma:contentTypeVersion="11" ma:contentTypeDescription="Create a new document." ma:contentTypeScope="" ma:versionID="33831e21d057e0f1fff8f6c6a4c915a3">
  <xsd:schema xmlns:xsd="http://www.w3.org/2001/XMLSchema" xmlns:xs="http://www.w3.org/2001/XMLSchema" xmlns:p="http://schemas.microsoft.com/office/2006/metadata/properties" xmlns:ns2="92d6340a-28f9-40f2-b67e-9117d40e80df" xmlns:ns3="b99dd02c-9c1e-437e-afaf-826568b6bf7d" targetNamespace="http://schemas.microsoft.com/office/2006/metadata/properties" ma:root="true" ma:fieldsID="d7dad606df8685053281a4a003996675" ns2:_="" ns3:_="">
    <xsd:import namespace="92d6340a-28f9-40f2-b67e-9117d40e80df"/>
    <xsd:import namespace="b99dd02c-9c1e-437e-afaf-826568b6bf7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340a-28f9-40f2-b67e-9117d40e80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9dd02c-9c1e-437e-afaf-826568b6bf7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faeb1c1-ee3c-4101-b714-e749ed0841fd}" ma:internalName="TaxCatchAll" ma:showField="CatchAllData" ma:web="b99dd02c-9c1e-437e-afaf-826568b6bf7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9dd02c-9c1e-437e-afaf-826568b6bf7d" xsi:nil="true"/>
    <lcf76f155ced4ddcb4097134ff3c332f xmlns="92d6340a-28f9-40f2-b67e-9117d40e80d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C67892-B434-4B21-B44A-AA9E27893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340a-28f9-40f2-b67e-9117d40e80df"/>
    <ds:schemaRef ds:uri="b99dd02c-9c1e-437e-afaf-826568b6bf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BB599-8839-4967-BFFB-C4F243E4CE35}">
  <ds:schemaRefs>
    <ds:schemaRef ds:uri="http://schemas.microsoft.com/sharepoint/v3/contenttype/forms"/>
  </ds:schemaRefs>
</ds:datastoreItem>
</file>

<file path=customXml/itemProps3.xml><?xml version="1.0" encoding="utf-8"?>
<ds:datastoreItem xmlns:ds="http://schemas.openxmlformats.org/officeDocument/2006/customXml" ds:itemID="{DDF5ACEA-0E3A-42F0-8A33-5640CCF1BBD7}">
  <ds:schemaRefs>
    <ds:schemaRef ds:uri="http://schemas.microsoft.com/office/2006/metadata/properties"/>
    <ds:schemaRef ds:uri="http://schemas.microsoft.com/office/infopath/2007/PartnerControls"/>
    <ds:schemaRef ds:uri="b99dd02c-9c1e-437e-afaf-826568b6bf7d"/>
    <ds:schemaRef ds:uri="92d6340a-28f9-40f2-b67e-9117d40e80df"/>
  </ds:schemaRefs>
</ds:datastoreItem>
</file>

<file path=customXml/itemProps4.xml><?xml version="1.0" encoding="utf-8"?>
<ds:datastoreItem xmlns:ds="http://schemas.openxmlformats.org/officeDocument/2006/customXml" ds:itemID="{E1C86C88-07C1-4361-8AD7-2F635A547B24}">
  <ds:schemaRefs>
    <ds:schemaRef ds:uri="http://schemas.openxmlformats.org/officeDocument/2006/bibliography"/>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10</Pages>
  <Words>3485</Words>
  <Characters>19867</Characters>
  <Application>Microsoft Office Word</Application>
  <DocSecurity>0</DocSecurity>
  <Lines>165</Lines>
  <Paragraphs>46</Paragraphs>
  <ScaleCrop>false</ScaleCrop>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dc:creator>
  <cp:keywords/>
  <cp:lastModifiedBy>Mullen, Kevin R. (EHS)</cp:lastModifiedBy>
  <cp:revision>3</cp:revision>
  <cp:lastPrinted>2018-12-13T22:10:00Z</cp:lastPrinted>
  <dcterms:created xsi:type="dcterms:W3CDTF">2025-06-13T14:08:00Z</dcterms:created>
  <dcterms:modified xsi:type="dcterms:W3CDTF">2025-06-13T14:11:00Z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0x010100DDFE772BD5B5B74C94EFFE3DE6602178</vt:lpwstr>
  </property>
  <property fmtid="{D5CDD505-2E9C-101B-9397-08002B2CF9AE}" pid="3" name="Order">
    <vt:r8>9600</vt:r8>
  </property>
</Properties>
</file>