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1807" w14:textId="77777777" w:rsidR="00EE361B" w:rsidRPr="00EE361B" w:rsidRDefault="00EE361B" w:rsidP="00EE361B">
      <w:pPr>
        <w:jc w:val="center"/>
        <w:rPr>
          <w:rFonts w:ascii="Franklin Gothic Book" w:hAnsi="Franklin Gothic Book"/>
          <w:sz w:val="20"/>
          <w:szCs w:val="20"/>
        </w:rPr>
      </w:pPr>
      <w:r w:rsidRPr="00EE361B">
        <w:rPr>
          <w:rFonts w:ascii="Franklin Gothic Book" w:eastAsiaTheme="minorEastAsia" w:hAnsi="Franklin Gothic Book"/>
          <w:noProof/>
          <w:sz w:val="20"/>
          <w:szCs w:val="20"/>
        </w:rPr>
        <w:drawing>
          <wp:anchor distT="0" distB="0" distL="114300" distR="114300" simplePos="0" relativeHeight="251659264" behindDoc="1" locked="0" layoutInCell="1" allowOverlap="1" wp14:anchorId="009A4C8F" wp14:editId="3A77AEF7">
            <wp:simplePos x="0" y="0"/>
            <wp:positionH relativeFrom="column">
              <wp:posOffset>-15240</wp:posOffset>
            </wp:positionH>
            <wp:positionV relativeFrom="paragraph">
              <wp:posOffset>0</wp:posOffset>
            </wp:positionV>
            <wp:extent cx="1078230" cy="2705100"/>
            <wp:effectExtent l="0" t="0" r="7620" b="0"/>
            <wp:wrapTight wrapText="bothSides">
              <wp:wrapPolygon edited="0">
                <wp:start x="0" y="152"/>
                <wp:lineTo x="0" y="3955"/>
                <wp:lineTo x="10686" y="5324"/>
                <wp:lineTo x="0" y="7454"/>
                <wp:lineTo x="0" y="7758"/>
                <wp:lineTo x="10686" y="7758"/>
                <wp:lineTo x="1527" y="8518"/>
                <wp:lineTo x="0" y="8823"/>
                <wp:lineTo x="0" y="16732"/>
                <wp:lineTo x="3435" y="17493"/>
                <wp:lineTo x="0" y="17493"/>
                <wp:lineTo x="0" y="18254"/>
                <wp:lineTo x="2290" y="18558"/>
                <wp:lineTo x="4198" y="18558"/>
                <wp:lineTo x="14883" y="18254"/>
                <wp:lineTo x="15647" y="17797"/>
                <wp:lineTo x="10686" y="17493"/>
                <wp:lineTo x="14120" y="15972"/>
                <wp:lineTo x="15265" y="15211"/>
                <wp:lineTo x="13739" y="15059"/>
                <wp:lineTo x="19081" y="12777"/>
                <wp:lineTo x="19081" y="12625"/>
                <wp:lineTo x="20989" y="11104"/>
                <wp:lineTo x="19845" y="10800"/>
                <wp:lineTo x="8777" y="10192"/>
                <wp:lineTo x="11830" y="9887"/>
                <wp:lineTo x="12594" y="9127"/>
                <wp:lineTo x="10686" y="7758"/>
                <wp:lineTo x="21371" y="7758"/>
                <wp:lineTo x="21371" y="7454"/>
                <wp:lineTo x="10686" y="5324"/>
                <wp:lineTo x="12975" y="4107"/>
                <wp:lineTo x="12975" y="3346"/>
                <wp:lineTo x="11830" y="2890"/>
                <wp:lineTo x="14883" y="1065"/>
                <wp:lineTo x="14883" y="152"/>
                <wp:lineTo x="0" y="15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b="14698"/>
                    <a:stretch/>
                  </pic:blipFill>
                  <pic:spPr bwMode="auto">
                    <a:xfrm>
                      <a:off x="0" y="0"/>
                      <a:ext cx="107823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361B">
        <w:rPr>
          <w:rFonts w:ascii="Franklin Gothic Book" w:hAnsi="Franklin Gothic Book"/>
          <w:sz w:val="20"/>
          <w:szCs w:val="20"/>
        </w:rPr>
        <w:t>June 16, 2025</w:t>
      </w:r>
    </w:p>
    <w:p w14:paraId="1B7B971E" w14:textId="77777777" w:rsidR="00EE361B" w:rsidRPr="00EE361B" w:rsidRDefault="00EE361B" w:rsidP="00EE361B">
      <w:pPr>
        <w:rPr>
          <w:rFonts w:ascii="Franklin Gothic Book" w:hAnsi="Franklin Gothic Book"/>
          <w:b/>
          <w:bCs/>
        </w:rPr>
      </w:pPr>
    </w:p>
    <w:p w14:paraId="6F6113D1" w14:textId="77777777" w:rsidR="00EE361B" w:rsidRPr="00EE361B" w:rsidRDefault="00EE361B" w:rsidP="00EE361B">
      <w:pPr>
        <w:rPr>
          <w:rFonts w:ascii="Franklin Gothic Book" w:hAnsi="Franklin Gothic Book"/>
          <w:b/>
          <w:bCs/>
        </w:rPr>
      </w:pPr>
    </w:p>
    <w:p w14:paraId="7A42226C" w14:textId="77777777" w:rsidR="00EE361B" w:rsidRPr="00EE361B" w:rsidRDefault="00EE361B" w:rsidP="00EE361B">
      <w:pPr>
        <w:rPr>
          <w:rFonts w:ascii="Franklin Gothic Book" w:hAnsi="Franklin Gothic Book"/>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600"/>
      </w:tblGrid>
      <w:tr w:rsidR="00EE361B" w:rsidRPr="00EE361B" w14:paraId="31332520" w14:textId="77777777" w:rsidTr="00812E02">
        <w:trPr>
          <w:trHeight w:val="251"/>
        </w:trPr>
        <w:tc>
          <w:tcPr>
            <w:tcW w:w="3865" w:type="dxa"/>
          </w:tcPr>
          <w:p w14:paraId="562F7FD8"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Mehmet Oz, MD</w:t>
            </w:r>
          </w:p>
          <w:p w14:paraId="77486FFC"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Administrator, Centers for Medicare &amp; Medicaid Services</w:t>
            </w:r>
          </w:p>
          <w:p w14:paraId="30FD13AE"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U.S. Dept. of Health &amp; Human Services</w:t>
            </w:r>
          </w:p>
          <w:p w14:paraId="77E8BADF"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 xml:space="preserve">7500 Security Blvd. </w:t>
            </w:r>
          </w:p>
          <w:p w14:paraId="3655F3D9"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Baltimore, MD 21244</w:t>
            </w:r>
          </w:p>
        </w:tc>
        <w:tc>
          <w:tcPr>
            <w:tcW w:w="3600" w:type="dxa"/>
          </w:tcPr>
          <w:p w14:paraId="1A78A8F8"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Thomas Keane, MD, MBA</w:t>
            </w:r>
          </w:p>
          <w:p w14:paraId="21F70378"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Assistant Secretary for Technology Policy</w:t>
            </w:r>
          </w:p>
          <w:p w14:paraId="1C4CD01D"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National Coordinator for HIT</w:t>
            </w:r>
          </w:p>
          <w:p w14:paraId="49D8A0E2"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U.S. Dept of Health &amp; Human Services</w:t>
            </w:r>
          </w:p>
          <w:p w14:paraId="16A0C85C" w14:textId="77777777" w:rsidR="00EE361B" w:rsidRPr="00EE361B" w:rsidRDefault="00EE361B" w:rsidP="00812E02">
            <w:pPr>
              <w:rPr>
                <w:rFonts w:ascii="Franklin Gothic Book" w:hAnsi="Franklin Gothic Book"/>
                <w:sz w:val="20"/>
                <w:szCs w:val="20"/>
              </w:rPr>
            </w:pPr>
            <w:r w:rsidRPr="00EE361B">
              <w:rPr>
                <w:rFonts w:ascii="Franklin Gothic Book" w:hAnsi="Franklin Gothic Book"/>
                <w:sz w:val="20"/>
                <w:szCs w:val="20"/>
              </w:rPr>
              <w:t>Washington, DC 20201</w:t>
            </w:r>
          </w:p>
        </w:tc>
      </w:tr>
    </w:tbl>
    <w:p w14:paraId="1223FCD7" w14:textId="77777777" w:rsidR="00EE361B" w:rsidRPr="00EE361B" w:rsidRDefault="00EE361B" w:rsidP="00EE361B">
      <w:pPr>
        <w:rPr>
          <w:rFonts w:ascii="Franklin Gothic Book" w:hAnsi="Franklin Gothic Book"/>
        </w:rPr>
      </w:pPr>
    </w:p>
    <w:p w14:paraId="09A79123" w14:textId="77777777" w:rsidR="00EE361B" w:rsidRPr="00EE361B" w:rsidRDefault="00EE361B" w:rsidP="00EE361B">
      <w:pPr>
        <w:spacing w:before="100" w:beforeAutospacing="1" w:after="100" w:afterAutospacing="1" w:line="240" w:lineRule="auto"/>
        <w:contextualSpacing/>
        <w:rPr>
          <w:rFonts w:ascii="Franklin Gothic Book" w:hAnsi="Franklin Gothic Book"/>
        </w:rPr>
      </w:pPr>
    </w:p>
    <w:p w14:paraId="7C7794B2" w14:textId="77777777" w:rsidR="00EE361B" w:rsidRPr="00EE361B" w:rsidRDefault="00EE361B" w:rsidP="00EE361B">
      <w:pPr>
        <w:spacing w:before="100" w:beforeAutospacing="1" w:after="100" w:afterAutospacing="1" w:line="240" w:lineRule="auto"/>
        <w:contextualSpacing/>
        <w:rPr>
          <w:rFonts w:ascii="Franklin Gothic Book" w:hAnsi="Franklin Gothic Book"/>
        </w:rPr>
      </w:pPr>
    </w:p>
    <w:p w14:paraId="7B58BB70" w14:textId="77777777" w:rsidR="0022307E" w:rsidRPr="00245CFF" w:rsidRDefault="0022307E" w:rsidP="0022307E">
      <w:pPr>
        <w:spacing w:before="100" w:beforeAutospacing="1" w:after="100" w:afterAutospacing="1" w:line="240" w:lineRule="auto"/>
        <w:contextualSpacing/>
        <w:rPr>
          <w:rFonts w:ascii="Franklin Gothic Book" w:hAnsi="Franklin Gothic Book"/>
          <w:b/>
          <w:bCs/>
          <w:sz w:val="20"/>
          <w:szCs w:val="20"/>
        </w:rPr>
      </w:pPr>
      <w:r w:rsidRPr="007E2319">
        <w:rPr>
          <w:rFonts w:ascii="Franklin Gothic Book" w:hAnsi="Franklin Gothic Book"/>
          <w:b/>
          <w:sz w:val="20"/>
          <w:szCs w:val="20"/>
        </w:rPr>
        <w:t>re: Request for information; Health Technology Ecosystem [CMS-0042-NC] RIN 0938-AV 68</w:t>
      </w:r>
    </w:p>
    <w:p w14:paraId="161BA8C2" w14:textId="77777777" w:rsidR="0022307E" w:rsidRDefault="0022307E" w:rsidP="0022307E">
      <w:pPr>
        <w:spacing w:before="100" w:beforeAutospacing="1" w:after="100" w:afterAutospacing="1" w:line="240" w:lineRule="auto"/>
        <w:contextualSpacing/>
        <w:rPr>
          <w:rFonts w:ascii="Franklin Gothic Book" w:hAnsi="Franklin Gothic Book"/>
          <w:sz w:val="20"/>
          <w:szCs w:val="20"/>
        </w:rPr>
      </w:pPr>
    </w:p>
    <w:p w14:paraId="3E25D1B3"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 xml:space="preserve">Dear Administrator Oz and Dr. Keane: </w:t>
      </w:r>
    </w:p>
    <w:p w14:paraId="4BEA94D9"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015D13FD" w14:textId="3DC6E18B" w:rsidR="0022307E" w:rsidRPr="005A0741" w:rsidRDefault="0022307E" w:rsidP="0022307E">
      <w:pPr>
        <w:spacing w:before="100" w:beforeAutospacing="1" w:after="100"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 xml:space="preserve">Thank you for the opportunity to share our perspectives. Founded in 2006 out of the Stanford </w:t>
      </w:r>
      <w:r w:rsidR="005A0741">
        <w:rPr>
          <w:rFonts w:ascii="Franklin Gothic Book" w:hAnsi="Franklin Gothic Book"/>
          <w:sz w:val="20"/>
          <w:szCs w:val="20"/>
        </w:rPr>
        <w:t xml:space="preserve">University’s </w:t>
      </w:r>
      <w:r w:rsidRPr="0022307E">
        <w:rPr>
          <w:rFonts w:ascii="Franklin Gothic Book" w:hAnsi="Franklin Gothic Book"/>
          <w:sz w:val="20"/>
          <w:szCs w:val="20"/>
        </w:rPr>
        <w:t>Biodesign Center, iRhythm Technologies, Inc., is a digital</w:t>
      </w:r>
      <w:r w:rsidR="005A0741">
        <w:rPr>
          <w:rFonts w:ascii="Franklin Gothic Book" w:hAnsi="Franklin Gothic Book"/>
          <w:sz w:val="20"/>
          <w:szCs w:val="20"/>
        </w:rPr>
        <w:t xml:space="preserve"> </w:t>
      </w:r>
      <w:r w:rsidR="005A0741" w:rsidRPr="005A0741">
        <w:rPr>
          <w:rFonts w:ascii="Franklin Gothic Book" w:hAnsi="Franklin Gothic Book"/>
          <w:sz w:val="20"/>
          <w:szCs w:val="20"/>
        </w:rPr>
        <w:t>health and diagnostics company that specializes in outpatient (ambulatory) monitoring for cardiac conditions, focused on arrhythmias and heart rhythm disorders. We participate in Medicare and Medicaid as an independent diagnostic testing facility (IDTF). iRhythm has a set of home-based patch cardiac monitoring devices, combined with cloud-based analytics, FDA-cleared artificial intelligence algorithms, and several hundred qualified cardiac technicians who review the data. iRhythm’s hardware, software, and services can provide continuous, uninterrupted monitoring for up to 14 days to identify arrhythmias, such as atrial fibrillation, which is common in Medicare beneficiaries, that can increase the risk of cardiovascular events, stroke death, hospitalization, and health care utilization if untreated</w:t>
      </w:r>
      <w:r w:rsidRPr="005A0741">
        <w:rPr>
          <w:rFonts w:ascii="Franklin Gothic Book" w:hAnsi="Franklin Gothic Book"/>
          <w:sz w:val="20"/>
          <w:szCs w:val="20"/>
        </w:rPr>
        <w:t xml:space="preserve">. </w:t>
      </w:r>
    </w:p>
    <w:p w14:paraId="6AD48B80" w14:textId="77777777" w:rsidR="0022307E" w:rsidRPr="005A0741" w:rsidRDefault="0022307E" w:rsidP="0022307E">
      <w:pPr>
        <w:spacing w:before="100" w:beforeAutospacing="1" w:after="100" w:afterAutospacing="1" w:line="240" w:lineRule="auto"/>
        <w:contextualSpacing/>
        <w:rPr>
          <w:rFonts w:ascii="Franklin Gothic Book" w:hAnsi="Franklin Gothic Book"/>
          <w:sz w:val="20"/>
          <w:szCs w:val="20"/>
        </w:rPr>
      </w:pPr>
    </w:p>
    <w:p w14:paraId="3C3EAE04" w14:textId="65901BC3"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We agree that the health and well-being of Americans will benefit from greater and more effective deployment of technology to allow patients to make informed decisions that helps them live healthier lives. Specifically, digital health products play an outsized role as the use of technology in everyday lives of patients continues to evolve and grow</w:t>
      </w:r>
      <w:r w:rsidR="00684CB5" w:rsidRPr="005A0741">
        <w:rPr>
          <w:rFonts w:ascii="Franklin Gothic Book" w:hAnsi="Franklin Gothic Book"/>
          <w:sz w:val="20"/>
          <w:szCs w:val="20"/>
        </w:rPr>
        <w:t xml:space="preserve">. </w:t>
      </w:r>
    </w:p>
    <w:p w14:paraId="4BA6913D"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501EBD6E" w14:textId="0C0A3312"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We appreciate the interest of HHS on addressing issues of improving patient access to data-drive health tools, advancing interoperability, improving patient experience, and enhancing clinical workflow —</w:t>
      </w:r>
      <w:r w:rsidRPr="005A0741">
        <w:rPr>
          <w:rFonts w:ascii="Arial" w:hAnsi="Arial" w:cs="Arial"/>
          <w:sz w:val="20"/>
          <w:szCs w:val="20"/>
        </w:rPr>
        <w:t> </w:t>
      </w:r>
      <w:r w:rsidRPr="005A0741">
        <w:rPr>
          <w:rFonts w:ascii="Franklin Gothic Book" w:hAnsi="Franklin Gothic Book"/>
          <w:sz w:val="20"/>
          <w:szCs w:val="20"/>
        </w:rPr>
        <w:t>as these are critical to ensure safe and effective adoption of these technologies. We believe there is a tremendous opportunity to make improvements in data interoperability and digital infrastructure, and the Department of Health and Human Services (HHS)HHS is well positioned to advance initiatives to achieve such progress and increase patient access to digital tools and capabilities. </w:t>
      </w:r>
    </w:p>
    <w:p w14:paraId="465610DC"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6ED190F9" w14:textId="268B627B"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The policy framework that your agency has worked to effectively implement over the last decade has created significant opportunities to modernize and improve the flow of health information between patients, providers, and payers. This has enabled a digital technology evolution that has helped to improve patient outcomes, increased access to care, and reduced costs, but more can be done to improve patient adoption and fully leverage the capabilities of innovative digital health technologies. We hope that our experience and perspective m</w:t>
      </w:r>
      <w:r>
        <w:rPr>
          <w:rFonts w:ascii="Franklin Gothic Book" w:hAnsi="Franklin Gothic Book"/>
          <w:sz w:val="20"/>
          <w:szCs w:val="20"/>
        </w:rPr>
        <w:t>a</w:t>
      </w:r>
      <w:r w:rsidRPr="005A0741">
        <w:rPr>
          <w:rFonts w:ascii="Franklin Gothic Book" w:hAnsi="Franklin Gothic Book"/>
          <w:sz w:val="20"/>
          <w:szCs w:val="20"/>
        </w:rPr>
        <w:t>y be valuable in developing an overarching policy framework. </w:t>
      </w:r>
    </w:p>
    <w:p w14:paraId="78B3A47A"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35B21B89" w14:textId="5172A93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b/>
          <w:bCs/>
          <w:sz w:val="20"/>
          <w:szCs w:val="20"/>
        </w:rPr>
        <w:t xml:space="preserve">Overview of iRhythm’s Products and Services </w:t>
      </w:r>
    </w:p>
    <w:p w14:paraId="0CD72AFE"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35990C0B" w14:textId="7428E2EA"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xml:space="preserve">For almost 20 years and since the passing of the HITECH Act in 2009, iRhythm has been addressing these issues, starting with both the use of </w:t>
      </w:r>
      <w:r w:rsidR="00684CB5" w:rsidRPr="005A0741">
        <w:rPr>
          <w:rFonts w:ascii="Franklin Gothic Book" w:hAnsi="Franklin Gothic Book"/>
          <w:sz w:val="20"/>
          <w:szCs w:val="20"/>
        </w:rPr>
        <w:t>AI,</w:t>
      </w:r>
      <w:r w:rsidRPr="005A0741">
        <w:rPr>
          <w:rFonts w:ascii="Franklin Gothic Book" w:hAnsi="Franklin Gothic Book"/>
          <w:sz w:val="20"/>
          <w:szCs w:val="20"/>
        </w:rPr>
        <w:t xml:space="preserve"> and making data digital available across patients and health care </w:t>
      </w:r>
      <w:r w:rsidRPr="005A0741">
        <w:rPr>
          <w:rFonts w:ascii="Franklin Gothic Book" w:hAnsi="Franklin Gothic Book"/>
          <w:sz w:val="20"/>
          <w:szCs w:val="20"/>
        </w:rPr>
        <w:lastRenderedPageBreak/>
        <w:t>systems. We have a mature patient-centered user experience with technology, and seamless EHR integration, conforming to federal interoperability standards. </w:t>
      </w:r>
    </w:p>
    <w:p w14:paraId="4B6FDD8F"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1D938F71" w14:textId="1C0ACAB6"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Prior to the availability of iRhythm’s products, detection of cardiac rhythm disorders typically required seeking brick-and-mortar care to receive a 10-second ECG, emergency room or overnight admission to have 24 to 48 hours of continuous telemetry monitoring, or prescription of a 48-hour Holter monitor that included multiple wires, a large recorder and battery back, and had to be fitted and adjusted in person by a hospital ECG technician. iRhythm developed the first patch-based continuous ECG monitor that can provide continuous, uninterrupted recording of an ECG. The data is analyzed by AI, reviewed by qualified cardiac technician’s at iRhythm’s IDTF, and provided to physicians who do the interpretation and review. Our over 150-plus peer-reviewed publications have shown that iRhythm’s monitoring hardware and services provider improved detection of arrhythmias than all other categories of monitors. More recently, we have shown that in a full sample of Medicare fee-for-service beneficiaries, iRhythm’s long-term continuous monitoring (LTCM) product, compared to other types of cardiac monitors, was associated with increased adjusted odds arrhythmia diagnosis yield, lower adjusted odds of retesting. LTCM was also associated with reduced risk of emergency room visits and hospitalization and lower overall incremental health care resource utilization</w:t>
      </w:r>
      <w:r w:rsidR="00ED218B">
        <w:rPr>
          <w:rStyle w:val="FootnoteReference"/>
          <w:rFonts w:ascii="Franklin Gothic Book" w:hAnsi="Franklin Gothic Book"/>
          <w:sz w:val="20"/>
          <w:szCs w:val="20"/>
        </w:rPr>
        <w:footnoteReference w:id="1"/>
      </w:r>
      <w:r w:rsidR="00684CB5" w:rsidRPr="005A0741">
        <w:rPr>
          <w:rFonts w:ascii="Franklin Gothic Book" w:hAnsi="Franklin Gothic Book"/>
          <w:sz w:val="20"/>
          <w:szCs w:val="20"/>
        </w:rPr>
        <w:t xml:space="preserve">. </w:t>
      </w:r>
    </w:p>
    <w:p w14:paraId="40F2A962"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3858EB72" w14:textId="2EDCD466"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xml:space="preserve">During the pandemic, iRhythm accelerated its efforts and transformed its care model to enable home-based diagnostics and care. If the prescribing physician and patient prefer, then our cardiac monitoring products can be mailed directly to the patient. Patients are guided through self-application, either with the printed instructions for use (English and Spanish) or via our optional MyZio patient app for iOS and Android. The patient app is used as an adjunct to our medical device, and includes device delivery tracking, symptom notifications, and patient education and care instructions. The app is among the top 50 medical apps downloaded and has a 4.7 out of </w:t>
      </w:r>
      <w:r w:rsidR="00FD6302" w:rsidRPr="005A0741">
        <w:rPr>
          <w:rFonts w:ascii="Franklin Gothic Book" w:hAnsi="Franklin Gothic Book"/>
          <w:sz w:val="20"/>
          <w:szCs w:val="20"/>
        </w:rPr>
        <w:t>5-star</w:t>
      </w:r>
      <w:r w:rsidRPr="005A0741">
        <w:rPr>
          <w:rFonts w:ascii="Franklin Gothic Book" w:hAnsi="Franklin Gothic Book"/>
          <w:sz w:val="20"/>
          <w:szCs w:val="20"/>
        </w:rPr>
        <w:t xml:space="preserve"> rating in the App store. Our studies have shown that patient compliance is improved through the use of these interventions. </w:t>
      </w:r>
    </w:p>
    <w:p w14:paraId="464D3BE5"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1BFFA4F9" w14:textId="51716975"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xml:space="preserve">iRhythm’s diagnostic services have also shown promise in value-based care and risk-sharing models. The diagnosis of atrial fibrillation (AF) has been shown to be an inflection point for health care cost and utilization in Medicare beneficiaries. In a Medicare Part A and Part B analysis of 228,295 patients with </w:t>
      </w:r>
      <w:r w:rsidR="00FD6302" w:rsidRPr="005A0741">
        <w:rPr>
          <w:rFonts w:ascii="Franklin Gothic Book" w:hAnsi="Franklin Gothic Book"/>
          <w:sz w:val="20"/>
          <w:szCs w:val="20"/>
        </w:rPr>
        <w:t>newly diagnosed</w:t>
      </w:r>
      <w:r w:rsidRPr="005A0741">
        <w:rPr>
          <w:rFonts w:ascii="Franklin Gothic Book" w:hAnsi="Franklin Gothic Book"/>
          <w:sz w:val="20"/>
          <w:szCs w:val="20"/>
        </w:rPr>
        <w:t xml:space="preserve"> atrial fibrillation, 41% of patients had a cardiovascular hospitalization within the first year following diagnosis of AF.</w:t>
      </w:r>
      <w:r w:rsidR="00ED218B">
        <w:rPr>
          <w:rStyle w:val="FootnoteReference"/>
          <w:rFonts w:ascii="Franklin Gothic Book" w:hAnsi="Franklin Gothic Book"/>
          <w:sz w:val="20"/>
          <w:szCs w:val="20"/>
        </w:rPr>
        <w:footnoteReference w:id="2"/>
      </w:r>
      <w:r w:rsidRPr="005A0741">
        <w:rPr>
          <w:rFonts w:ascii="Franklin Gothic Book" w:hAnsi="Franklin Gothic Book"/>
          <w:sz w:val="20"/>
          <w:szCs w:val="20"/>
        </w:rPr>
        <w:t xml:space="preserve"> Of these, 21% were for AF, 19% for heart failure, and 7.7% were for stroke or transient ischemic attack. Prior studies have shown that there are 600,000 adults with undiagnosed AF in the U.S., most of whom are age ≥</w:t>
      </w:r>
      <w:r w:rsidRPr="005A0741">
        <w:rPr>
          <w:rFonts w:ascii="Arial" w:hAnsi="Arial" w:cs="Arial"/>
          <w:sz w:val="20"/>
          <w:szCs w:val="20"/>
        </w:rPr>
        <w:t> </w:t>
      </w:r>
      <w:r w:rsidRPr="005A0741">
        <w:rPr>
          <w:rFonts w:ascii="Franklin Gothic Book" w:hAnsi="Franklin Gothic Book"/>
          <w:sz w:val="20"/>
          <w:szCs w:val="20"/>
        </w:rPr>
        <w:t>65</w:t>
      </w:r>
      <w:r w:rsidR="00F758F3">
        <w:rPr>
          <w:rStyle w:val="FootnoteReference"/>
          <w:rFonts w:ascii="Franklin Gothic Book" w:hAnsi="Franklin Gothic Book"/>
          <w:sz w:val="20"/>
          <w:szCs w:val="20"/>
        </w:rPr>
        <w:footnoteReference w:id="3"/>
      </w:r>
      <w:r w:rsidRPr="005A0741">
        <w:rPr>
          <w:rFonts w:ascii="Franklin Gothic Book" w:hAnsi="Franklin Gothic Book"/>
          <w:sz w:val="20"/>
          <w:szCs w:val="20"/>
        </w:rPr>
        <w:t>. The incremental cost burden of undiagnosed AF is $3.1 billion</w:t>
      </w:r>
      <w:r w:rsidR="00652AAC">
        <w:rPr>
          <w:rStyle w:val="FootnoteReference"/>
          <w:rFonts w:ascii="Franklin Gothic Book" w:hAnsi="Franklin Gothic Book"/>
          <w:sz w:val="20"/>
          <w:szCs w:val="20"/>
        </w:rPr>
        <w:footnoteReference w:id="4"/>
      </w:r>
      <w:r w:rsidRPr="005A0741">
        <w:rPr>
          <w:rFonts w:ascii="Franklin Gothic Book" w:hAnsi="Franklin Gothic Book"/>
          <w:sz w:val="20"/>
          <w:szCs w:val="20"/>
        </w:rPr>
        <w:t>. </w:t>
      </w:r>
    </w:p>
    <w:p w14:paraId="3968A3B2"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7E5CC930" w14:textId="1DEE11B5"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IRhythm has successfully developed programs for targeted population health management to identify undiagnosed arrhythmias, such as atrial fibrillation, in high-risk populations. Our technology solutions and tools allow population health management dashboarding by site of care, hospital, health system, and even by payor. This tailored approach has been shown to have high sensitivity and specificity, without the need for excess testing, and to initiate systematic care pathways for treatment of atrial fibrillation and other arrhythmias, as well as targeted cardiovascular risk factor modification, to improve outcomes and reduce costs</w:t>
      </w:r>
      <w:r w:rsidR="00684CB5" w:rsidRPr="005A0741">
        <w:rPr>
          <w:rFonts w:ascii="Franklin Gothic Book" w:hAnsi="Franklin Gothic Book"/>
          <w:sz w:val="20"/>
          <w:szCs w:val="20"/>
        </w:rPr>
        <w:t xml:space="preserve">. </w:t>
      </w:r>
    </w:p>
    <w:p w14:paraId="489F3B5C" w14:textId="77777777"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w:t>
      </w:r>
    </w:p>
    <w:p w14:paraId="1FB51B41" w14:textId="2DACFACF" w:rsidR="005A0741" w:rsidRPr="005A0741" w:rsidRDefault="005A0741" w:rsidP="005A0741">
      <w:pPr>
        <w:spacing w:before="100" w:beforeAutospacing="1" w:after="100" w:afterAutospacing="1" w:line="240" w:lineRule="auto"/>
        <w:contextualSpacing/>
        <w:rPr>
          <w:rFonts w:ascii="Franklin Gothic Book" w:hAnsi="Franklin Gothic Book"/>
          <w:sz w:val="20"/>
          <w:szCs w:val="20"/>
        </w:rPr>
      </w:pPr>
      <w:r w:rsidRPr="005A0741">
        <w:rPr>
          <w:rFonts w:ascii="Franklin Gothic Book" w:hAnsi="Franklin Gothic Book"/>
          <w:sz w:val="20"/>
          <w:szCs w:val="20"/>
        </w:rPr>
        <w:t xml:space="preserve">A huge gap in care after the use of diagnostics can be in initiation and activation of care. In fact, clinical </w:t>
      </w:r>
      <w:r w:rsidR="00684CB5" w:rsidRPr="005A0741">
        <w:rPr>
          <w:rFonts w:ascii="Franklin Gothic Book" w:hAnsi="Franklin Gothic Book"/>
          <w:sz w:val="20"/>
          <w:szCs w:val="20"/>
        </w:rPr>
        <w:t>trials,</w:t>
      </w:r>
      <w:r w:rsidRPr="005A0741">
        <w:rPr>
          <w:rFonts w:ascii="Franklin Gothic Book" w:hAnsi="Franklin Gothic Book"/>
          <w:sz w:val="20"/>
          <w:szCs w:val="20"/>
        </w:rPr>
        <w:t xml:space="preserve"> and implementation programs to identify undiagnosed arrhythmias have shown low rates of initiation of anticoagulation and risk factor modification. iRhythm has addressed this be ensuring that findings are directly integrated into the EHR with physician alerts for actionable fundings. EHR integration and alerts can be viewed by all clinicians caring for the patient and provides a closed-loop system for actionability. Clinicians can also use iRhythm’s ZioSuite care dashboard, including the clinician ZioSuite iPhone and Android app, alongside the EHR integration. Finally, because iRhythm has strong EHR integrations with all major EHR platforms, our </w:t>
      </w:r>
      <w:r w:rsidRPr="005A0741">
        <w:rPr>
          <w:rFonts w:ascii="Franklin Gothic Book" w:hAnsi="Franklin Gothic Book"/>
          <w:sz w:val="20"/>
          <w:szCs w:val="20"/>
        </w:rPr>
        <w:lastRenderedPageBreak/>
        <w:t>dashboarding technologies can link these population health interventions to health system for quality metrics, including initiation of evidence-based therapy, hospitalization, and cost</w:t>
      </w:r>
      <w:r w:rsidR="00684CB5" w:rsidRPr="005A0741">
        <w:rPr>
          <w:rFonts w:ascii="Franklin Gothic Book" w:hAnsi="Franklin Gothic Book"/>
          <w:sz w:val="20"/>
          <w:szCs w:val="20"/>
        </w:rPr>
        <w:t xml:space="preserve">. </w:t>
      </w:r>
    </w:p>
    <w:p w14:paraId="194D2181"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3F0B063D" w14:textId="1950B986" w:rsidR="0022307E" w:rsidRDefault="0022307E" w:rsidP="0022307E">
      <w:pPr>
        <w:spacing w:before="100" w:beforeAutospacing="1" w:after="100" w:afterAutospacing="1" w:line="240" w:lineRule="auto"/>
        <w:contextualSpacing/>
        <w:rPr>
          <w:rFonts w:ascii="Franklin Gothic Book" w:hAnsi="Franklin Gothic Book"/>
          <w:b/>
          <w:bCs/>
          <w:sz w:val="20"/>
          <w:szCs w:val="20"/>
        </w:rPr>
      </w:pPr>
      <w:r w:rsidRPr="00B55A79">
        <w:rPr>
          <w:rFonts w:ascii="Franklin Gothic Book" w:hAnsi="Franklin Gothic Book"/>
          <w:b/>
          <w:bCs/>
          <w:sz w:val="20"/>
          <w:szCs w:val="20"/>
        </w:rPr>
        <w:t xml:space="preserve">Recommendations for </w:t>
      </w:r>
      <w:r w:rsidR="00673EF4">
        <w:rPr>
          <w:rFonts w:ascii="Franklin Gothic Book" w:hAnsi="Franklin Gothic Book"/>
          <w:b/>
          <w:bCs/>
          <w:sz w:val="20"/>
          <w:szCs w:val="20"/>
        </w:rPr>
        <w:t>Realizing</w:t>
      </w:r>
      <w:r w:rsidRPr="00B55A79">
        <w:rPr>
          <w:rFonts w:ascii="Franklin Gothic Book" w:hAnsi="Franklin Gothic Book"/>
          <w:b/>
          <w:bCs/>
          <w:sz w:val="20"/>
          <w:szCs w:val="20"/>
        </w:rPr>
        <w:t xml:space="preserve"> the </w:t>
      </w:r>
      <w:r w:rsidR="00673EF4">
        <w:rPr>
          <w:rFonts w:ascii="Franklin Gothic Book" w:hAnsi="Franklin Gothic Book"/>
          <w:b/>
          <w:bCs/>
          <w:sz w:val="20"/>
          <w:szCs w:val="20"/>
        </w:rPr>
        <w:t>P</w:t>
      </w:r>
      <w:r w:rsidRPr="00B55A79">
        <w:rPr>
          <w:rFonts w:ascii="Franklin Gothic Book" w:hAnsi="Franklin Gothic Book"/>
          <w:b/>
          <w:bCs/>
          <w:sz w:val="20"/>
          <w:szCs w:val="20"/>
        </w:rPr>
        <w:t xml:space="preserve">otential of </w:t>
      </w:r>
      <w:r w:rsidR="00673EF4">
        <w:rPr>
          <w:rFonts w:ascii="Franklin Gothic Book" w:hAnsi="Franklin Gothic Book"/>
          <w:b/>
          <w:bCs/>
          <w:sz w:val="20"/>
          <w:szCs w:val="20"/>
        </w:rPr>
        <w:t>D</w:t>
      </w:r>
      <w:r w:rsidRPr="00B55A79">
        <w:rPr>
          <w:rFonts w:ascii="Franklin Gothic Book" w:hAnsi="Franklin Gothic Book"/>
          <w:b/>
          <w:bCs/>
          <w:sz w:val="20"/>
          <w:szCs w:val="20"/>
        </w:rPr>
        <w:t xml:space="preserve">igital </w:t>
      </w:r>
      <w:r w:rsidR="00673EF4">
        <w:rPr>
          <w:rFonts w:ascii="Franklin Gothic Book" w:hAnsi="Franklin Gothic Book"/>
          <w:b/>
          <w:bCs/>
          <w:sz w:val="20"/>
          <w:szCs w:val="20"/>
        </w:rPr>
        <w:t>H</w:t>
      </w:r>
      <w:r w:rsidRPr="00B55A79">
        <w:rPr>
          <w:rFonts w:ascii="Franklin Gothic Book" w:hAnsi="Franklin Gothic Book"/>
          <w:b/>
          <w:bCs/>
          <w:sz w:val="20"/>
          <w:szCs w:val="20"/>
        </w:rPr>
        <w:t>ealth</w:t>
      </w:r>
    </w:p>
    <w:p w14:paraId="4DC3768B" w14:textId="77777777" w:rsidR="00633F32" w:rsidRPr="00B55A79" w:rsidRDefault="00633F32" w:rsidP="0022307E">
      <w:pPr>
        <w:spacing w:before="100" w:beforeAutospacing="1" w:after="100" w:afterAutospacing="1" w:line="240" w:lineRule="auto"/>
        <w:contextualSpacing/>
        <w:rPr>
          <w:rFonts w:ascii="Franklin Gothic Book" w:hAnsi="Franklin Gothic Book"/>
          <w:b/>
          <w:bCs/>
          <w:sz w:val="20"/>
          <w:szCs w:val="20"/>
        </w:rPr>
      </w:pPr>
    </w:p>
    <w:p w14:paraId="52A2EFDF" w14:textId="77777777" w:rsidR="0022307E" w:rsidRDefault="0022307E" w:rsidP="0022307E">
      <w:pPr>
        <w:spacing w:before="100" w:beforeAutospacing="1" w:after="100" w:afterAutospacing="1" w:line="240" w:lineRule="auto"/>
        <w:contextualSpacing/>
        <w:rPr>
          <w:rFonts w:ascii="Franklin Gothic Book" w:hAnsi="Franklin Gothic Book"/>
          <w:b/>
          <w:bCs/>
          <w:sz w:val="20"/>
          <w:szCs w:val="20"/>
        </w:rPr>
      </w:pPr>
      <w:r w:rsidRPr="00633F32">
        <w:rPr>
          <w:rFonts w:ascii="Franklin Gothic Book" w:hAnsi="Franklin Gothic Book"/>
          <w:b/>
          <w:bCs/>
          <w:sz w:val="20"/>
          <w:szCs w:val="20"/>
        </w:rPr>
        <w:t xml:space="preserve">Alignment on Current Procedural Terminology (CPT) and Medicare Reimbursement </w:t>
      </w:r>
    </w:p>
    <w:p w14:paraId="545C90CC" w14:textId="77777777" w:rsidR="00673EF4" w:rsidRPr="00633F32" w:rsidRDefault="00673EF4" w:rsidP="0022307E">
      <w:pPr>
        <w:spacing w:before="100" w:beforeAutospacing="1" w:after="100" w:afterAutospacing="1" w:line="240" w:lineRule="auto"/>
        <w:contextualSpacing/>
        <w:rPr>
          <w:rFonts w:ascii="Franklin Gothic Book" w:hAnsi="Franklin Gothic Book"/>
          <w:b/>
          <w:bCs/>
          <w:sz w:val="20"/>
          <w:szCs w:val="20"/>
        </w:rPr>
      </w:pPr>
    </w:p>
    <w:p w14:paraId="4FD910BB" w14:textId="7F83D588"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The American Medical Association</w:t>
      </w:r>
      <w:r w:rsidR="008E4C9B">
        <w:rPr>
          <w:rFonts w:ascii="Franklin Gothic Book" w:hAnsi="Franklin Gothic Book"/>
          <w:sz w:val="20"/>
          <w:szCs w:val="20"/>
        </w:rPr>
        <w:t xml:space="preserve">’s </w:t>
      </w:r>
      <w:r w:rsidRPr="0022307E">
        <w:rPr>
          <w:rFonts w:ascii="Franklin Gothic Book" w:hAnsi="Franklin Gothic Book"/>
          <w:sz w:val="20"/>
          <w:szCs w:val="20"/>
        </w:rPr>
        <w:t xml:space="preserve">Digital Medicine </w:t>
      </w:r>
      <w:r w:rsidR="008E4C9B">
        <w:rPr>
          <w:rFonts w:ascii="Franklin Gothic Book" w:hAnsi="Franklin Gothic Book"/>
          <w:sz w:val="20"/>
          <w:szCs w:val="20"/>
        </w:rPr>
        <w:t>Payment Advisory Group is developing a new category of CPT codes for the</w:t>
      </w:r>
      <w:r w:rsidRPr="0022307E">
        <w:rPr>
          <w:rFonts w:ascii="Franklin Gothic Book" w:hAnsi="Franklin Gothic Book"/>
          <w:sz w:val="20"/>
          <w:szCs w:val="20"/>
        </w:rPr>
        <w:t xml:space="preserve"> algorithmic analysis of clinically relevant patient data. To be clear, these </w:t>
      </w:r>
      <w:r w:rsidR="008E4C9B">
        <w:rPr>
          <w:rFonts w:ascii="Franklin Gothic Book" w:hAnsi="Franklin Gothic Book"/>
          <w:sz w:val="20"/>
          <w:szCs w:val="20"/>
        </w:rPr>
        <w:t xml:space="preserve">efforts </w:t>
      </w:r>
      <w:r w:rsidRPr="0022307E">
        <w:rPr>
          <w:rFonts w:ascii="Franklin Gothic Book" w:hAnsi="Franklin Gothic Book"/>
          <w:sz w:val="20"/>
          <w:szCs w:val="20"/>
        </w:rPr>
        <w:t xml:space="preserve">do not </w:t>
      </w:r>
      <w:r w:rsidR="008E4C9B">
        <w:rPr>
          <w:rFonts w:ascii="Franklin Gothic Book" w:hAnsi="Franklin Gothic Book"/>
          <w:sz w:val="20"/>
          <w:szCs w:val="20"/>
        </w:rPr>
        <w:t xml:space="preserve">address </w:t>
      </w:r>
      <w:r w:rsidRPr="0022307E">
        <w:rPr>
          <w:rFonts w:ascii="Franklin Gothic Book" w:hAnsi="Franklin Gothic Book"/>
          <w:sz w:val="20"/>
          <w:szCs w:val="20"/>
        </w:rPr>
        <w:t>reimbursement</w:t>
      </w:r>
      <w:r w:rsidR="008E4C9B">
        <w:rPr>
          <w:rFonts w:ascii="Franklin Gothic Book" w:hAnsi="Franklin Gothic Book"/>
          <w:sz w:val="20"/>
          <w:szCs w:val="20"/>
        </w:rPr>
        <w:t xml:space="preserve"> levels</w:t>
      </w:r>
      <w:r w:rsidRPr="0022307E">
        <w:rPr>
          <w:rFonts w:ascii="Franklin Gothic Book" w:hAnsi="Franklin Gothic Book"/>
          <w:sz w:val="20"/>
          <w:szCs w:val="20"/>
        </w:rPr>
        <w:t xml:space="preserve">, which </w:t>
      </w:r>
      <w:r w:rsidR="008E4C9B">
        <w:rPr>
          <w:rFonts w:ascii="Franklin Gothic Book" w:hAnsi="Franklin Gothic Book"/>
          <w:sz w:val="20"/>
          <w:szCs w:val="20"/>
        </w:rPr>
        <w:t>are under the Center for Medicare &amp; Medicaid Services’ (</w:t>
      </w:r>
      <w:r w:rsidRPr="0022307E">
        <w:rPr>
          <w:rFonts w:ascii="Franklin Gothic Book" w:hAnsi="Franklin Gothic Book"/>
          <w:sz w:val="20"/>
          <w:szCs w:val="20"/>
        </w:rPr>
        <w:t>CMS</w:t>
      </w:r>
      <w:r w:rsidR="008E4C9B">
        <w:rPr>
          <w:rFonts w:ascii="Franklin Gothic Book" w:hAnsi="Franklin Gothic Book"/>
          <w:sz w:val="20"/>
          <w:szCs w:val="20"/>
        </w:rPr>
        <w:t>) jurisdiction.</w:t>
      </w:r>
      <w:r w:rsidRPr="0022307E">
        <w:rPr>
          <w:rFonts w:ascii="Franklin Gothic Book" w:hAnsi="Franklin Gothic Book"/>
          <w:sz w:val="20"/>
          <w:szCs w:val="20"/>
        </w:rPr>
        <w:t xml:space="preserve"> </w:t>
      </w:r>
    </w:p>
    <w:p w14:paraId="5563C427"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6F68ED6C" w14:textId="0DEE3FB4" w:rsidR="0022307E" w:rsidRPr="0022307E" w:rsidRDefault="008E4C9B" w:rsidP="0022307E">
      <w:pPr>
        <w:spacing w:before="100" w:beforeAutospacing="1" w:after="100" w:afterAutospacing="1" w:line="240" w:lineRule="auto"/>
        <w:contextualSpacing/>
        <w:rPr>
          <w:rFonts w:ascii="Franklin Gothic Book" w:hAnsi="Franklin Gothic Book"/>
          <w:sz w:val="20"/>
          <w:szCs w:val="20"/>
        </w:rPr>
      </w:pPr>
      <w:r>
        <w:rPr>
          <w:rFonts w:ascii="Franklin Gothic Book" w:hAnsi="Franklin Gothic Book"/>
          <w:sz w:val="20"/>
          <w:szCs w:val="20"/>
        </w:rPr>
        <w:t>T</w:t>
      </w:r>
      <w:r w:rsidR="0022307E" w:rsidRPr="0022307E">
        <w:rPr>
          <w:rFonts w:ascii="Franklin Gothic Book" w:hAnsi="Franklin Gothic Book"/>
          <w:sz w:val="20"/>
          <w:szCs w:val="20"/>
        </w:rPr>
        <w:t>o fu</w:t>
      </w:r>
      <w:r>
        <w:rPr>
          <w:rFonts w:ascii="Franklin Gothic Book" w:hAnsi="Franklin Gothic Book"/>
          <w:sz w:val="20"/>
          <w:szCs w:val="20"/>
        </w:rPr>
        <w:t>lly</w:t>
      </w:r>
      <w:r w:rsidR="0022307E" w:rsidRPr="0022307E">
        <w:rPr>
          <w:rFonts w:ascii="Franklin Gothic Book" w:hAnsi="Franklin Gothic Book"/>
          <w:sz w:val="20"/>
          <w:szCs w:val="20"/>
        </w:rPr>
        <w:t xml:space="preserve"> unlock the potential of digital health, </w:t>
      </w:r>
      <w:r>
        <w:rPr>
          <w:rFonts w:ascii="Franklin Gothic Book" w:hAnsi="Franklin Gothic Book"/>
          <w:sz w:val="20"/>
          <w:szCs w:val="20"/>
        </w:rPr>
        <w:t xml:space="preserve">we believe </w:t>
      </w:r>
      <w:r w:rsidR="0022307E" w:rsidRPr="0022307E">
        <w:rPr>
          <w:rFonts w:ascii="Franklin Gothic Book" w:hAnsi="Franklin Gothic Book"/>
          <w:sz w:val="20"/>
          <w:szCs w:val="20"/>
        </w:rPr>
        <w:t xml:space="preserve">CMS must </w:t>
      </w:r>
      <w:r>
        <w:rPr>
          <w:rFonts w:ascii="Franklin Gothic Book" w:hAnsi="Franklin Gothic Book"/>
          <w:sz w:val="20"/>
          <w:szCs w:val="20"/>
        </w:rPr>
        <w:t>ensure</w:t>
      </w:r>
      <w:r w:rsidR="0022307E" w:rsidRPr="0022307E">
        <w:rPr>
          <w:rFonts w:ascii="Franklin Gothic Book" w:hAnsi="Franklin Gothic Book"/>
          <w:sz w:val="20"/>
          <w:szCs w:val="20"/>
        </w:rPr>
        <w:t xml:space="preserve"> services </w:t>
      </w:r>
      <w:r>
        <w:rPr>
          <w:rFonts w:ascii="Franklin Gothic Book" w:hAnsi="Franklin Gothic Book"/>
          <w:sz w:val="20"/>
          <w:szCs w:val="20"/>
        </w:rPr>
        <w:t xml:space="preserve">are </w:t>
      </w:r>
      <w:r w:rsidRPr="0022307E">
        <w:rPr>
          <w:rFonts w:ascii="Franklin Gothic Book" w:hAnsi="Franklin Gothic Book"/>
          <w:sz w:val="20"/>
          <w:szCs w:val="20"/>
        </w:rPr>
        <w:t>appropriately</w:t>
      </w:r>
      <w:r>
        <w:rPr>
          <w:rFonts w:ascii="Franklin Gothic Book" w:hAnsi="Franklin Gothic Book"/>
          <w:sz w:val="20"/>
          <w:szCs w:val="20"/>
        </w:rPr>
        <w:t xml:space="preserve"> priced within</w:t>
      </w:r>
      <w:r w:rsidR="0022307E" w:rsidRPr="0022307E">
        <w:rPr>
          <w:rFonts w:ascii="Franklin Gothic Book" w:hAnsi="Franklin Gothic Book"/>
          <w:sz w:val="20"/>
          <w:szCs w:val="20"/>
        </w:rPr>
        <w:t xml:space="preserve"> the Physician Fee Schedule, with </w:t>
      </w:r>
      <w:r>
        <w:rPr>
          <w:rFonts w:ascii="Franklin Gothic Book" w:hAnsi="Franklin Gothic Book"/>
          <w:sz w:val="20"/>
          <w:szCs w:val="20"/>
        </w:rPr>
        <w:t xml:space="preserve">attention to </w:t>
      </w:r>
      <w:r w:rsidR="0022307E" w:rsidRPr="0022307E">
        <w:rPr>
          <w:rFonts w:ascii="Franklin Gothic Book" w:hAnsi="Franklin Gothic Book"/>
          <w:sz w:val="20"/>
          <w:szCs w:val="20"/>
        </w:rPr>
        <w:t>fiscal responsibility to both taxpayer</w:t>
      </w:r>
      <w:r>
        <w:rPr>
          <w:rFonts w:ascii="Franklin Gothic Book" w:hAnsi="Franklin Gothic Book"/>
          <w:sz w:val="20"/>
          <w:szCs w:val="20"/>
        </w:rPr>
        <w:t>s</w:t>
      </w:r>
      <w:r w:rsidR="0022307E" w:rsidRPr="0022307E">
        <w:rPr>
          <w:rFonts w:ascii="Franklin Gothic Book" w:hAnsi="Franklin Gothic Book"/>
          <w:sz w:val="20"/>
          <w:szCs w:val="20"/>
        </w:rPr>
        <w:t xml:space="preserve"> and the Medicare Trust Fund. </w:t>
      </w:r>
      <w:r>
        <w:rPr>
          <w:rFonts w:ascii="Franklin Gothic Book" w:hAnsi="Franklin Gothic Book"/>
          <w:sz w:val="20"/>
          <w:szCs w:val="20"/>
        </w:rPr>
        <w:t>Healthcare s</w:t>
      </w:r>
      <w:r w:rsidR="0022307E" w:rsidRPr="0022307E">
        <w:rPr>
          <w:rFonts w:ascii="Franklin Gothic Book" w:hAnsi="Franklin Gothic Book"/>
          <w:sz w:val="20"/>
          <w:szCs w:val="20"/>
        </w:rPr>
        <w:t>pending grew 7.5</w:t>
      </w:r>
      <w:r>
        <w:rPr>
          <w:rFonts w:ascii="Franklin Gothic Book" w:hAnsi="Franklin Gothic Book"/>
          <w:sz w:val="20"/>
          <w:szCs w:val="20"/>
        </w:rPr>
        <w:t>%</w:t>
      </w:r>
      <w:r w:rsidR="0022307E" w:rsidRPr="0022307E">
        <w:rPr>
          <w:rFonts w:ascii="Franklin Gothic Book" w:hAnsi="Franklin Gothic Book"/>
          <w:sz w:val="20"/>
          <w:szCs w:val="20"/>
        </w:rPr>
        <w:t xml:space="preserve"> in 2023, reaching $4.9 trillion and </w:t>
      </w:r>
      <w:r>
        <w:rPr>
          <w:rFonts w:ascii="Franklin Gothic Book" w:hAnsi="Franklin Gothic Book"/>
          <w:sz w:val="20"/>
          <w:szCs w:val="20"/>
        </w:rPr>
        <w:t xml:space="preserve">accounting for </w:t>
      </w:r>
      <w:r w:rsidR="0022307E" w:rsidRPr="0022307E">
        <w:rPr>
          <w:rFonts w:ascii="Franklin Gothic Book" w:hAnsi="Franklin Gothic Book"/>
          <w:sz w:val="20"/>
          <w:szCs w:val="20"/>
        </w:rPr>
        <w:t>17.6</w:t>
      </w:r>
      <w:r>
        <w:rPr>
          <w:rFonts w:ascii="Franklin Gothic Book" w:hAnsi="Franklin Gothic Book"/>
          <w:sz w:val="20"/>
          <w:szCs w:val="20"/>
        </w:rPr>
        <w:t>%</w:t>
      </w:r>
      <w:r w:rsidR="0022307E" w:rsidRPr="0022307E">
        <w:rPr>
          <w:rFonts w:ascii="Franklin Gothic Book" w:hAnsi="Franklin Gothic Book"/>
          <w:sz w:val="20"/>
          <w:szCs w:val="20"/>
        </w:rPr>
        <w:t xml:space="preserve"> of GDP.</w:t>
      </w:r>
      <w:r w:rsidR="0022307E" w:rsidRPr="0022307E">
        <w:rPr>
          <w:rStyle w:val="FootnoteReference"/>
          <w:rFonts w:ascii="Franklin Gothic Book" w:hAnsi="Franklin Gothic Book"/>
          <w:sz w:val="20"/>
          <w:szCs w:val="20"/>
        </w:rPr>
        <w:footnoteReference w:id="5"/>
      </w:r>
      <w:r w:rsidR="0022307E" w:rsidRPr="0022307E">
        <w:rPr>
          <w:rFonts w:ascii="Franklin Gothic Book" w:hAnsi="Franklin Gothic Book"/>
          <w:sz w:val="20"/>
          <w:szCs w:val="20"/>
        </w:rPr>
        <w:t xml:space="preserve"> This financial trajectory is unsustainable. </w:t>
      </w:r>
    </w:p>
    <w:p w14:paraId="27693F99"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0BB991B3" w14:textId="6C8AFA23"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 xml:space="preserve">When properly deployed, certain digital health technologies can streamline care, </w:t>
      </w:r>
      <w:r w:rsidR="008E4C9B">
        <w:rPr>
          <w:rFonts w:ascii="Franklin Gothic Book" w:hAnsi="Franklin Gothic Book"/>
          <w:sz w:val="20"/>
          <w:szCs w:val="20"/>
        </w:rPr>
        <w:t>reduce</w:t>
      </w:r>
      <w:r w:rsidRPr="0022307E">
        <w:rPr>
          <w:rFonts w:ascii="Franklin Gothic Book" w:hAnsi="Franklin Gothic Book"/>
          <w:sz w:val="20"/>
          <w:szCs w:val="20"/>
        </w:rPr>
        <w:t xml:space="preserve"> costs and utilization, and improve patient outcomes. CMS should </w:t>
      </w:r>
      <w:r w:rsidR="008E4C9B">
        <w:rPr>
          <w:rFonts w:ascii="Franklin Gothic Book" w:hAnsi="Franklin Gothic Book"/>
          <w:sz w:val="20"/>
          <w:szCs w:val="20"/>
        </w:rPr>
        <w:t>encourage adoption of p</w:t>
      </w:r>
      <w:r w:rsidRPr="0022307E">
        <w:rPr>
          <w:rFonts w:ascii="Franklin Gothic Book" w:hAnsi="Franklin Gothic Book"/>
          <w:sz w:val="20"/>
          <w:szCs w:val="20"/>
        </w:rPr>
        <w:t xml:space="preserve">roven technologies </w:t>
      </w:r>
      <w:r w:rsidR="008E4C9B">
        <w:rPr>
          <w:rFonts w:ascii="Franklin Gothic Book" w:hAnsi="Franklin Gothic Book"/>
          <w:sz w:val="20"/>
          <w:szCs w:val="20"/>
        </w:rPr>
        <w:t xml:space="preserve">through supportive payment policies, </w:t>
      </w:r>
      <w:r w:rsidR="00556E35">
        <w:rPr>
          <w:rFonts w:ascii="Franklin Gothic Book" w:hAnsi="Franklin Gothic Book"/>
          <w:sz w:val="20"/>
          <w:szCs w:val="20"/>
        </w:rPr>
        <w:t xml:space="preserve">while disincentivizing </w:t>
      </w:r>
      <w:r w:rsidRPr="0022307E">
        <w:rPr>
          <w:rFonts w:ascii="Franklin Gothic Book" w:hAnsi="Franklin Gothic Book"/>
          <w:sz w:val="20"/>
          <w:szCs w:val="20"/>
        </w:rPr>
        <w:t xml:space="preserve">outdated, unproven or wasteful procedures. Financial incentives </w:t>
      </w:r>
      <w:r w:rsidR="00556E35">
        <w:rPr>
          <w:rFonts w:ascii="Franklin Gothic Book" w:hAnsi="Franklin Gothic Book"/>
          <w:sz w:val="20"/>
          <w:szCs w:val="20"/>
        </w:rPr>
        <w:t xml:space="preserve">have a powerful role in </w:t>
      </w:r>
      <w:r w:rsidRPr="0022307E">
        <w:rPr>
          <w:rFonts w:ascii="Franklin Gothic Book" w:hAnsi="Franklin Gothic Book"/>
          <w:sz w:val="20"/>
          <w:szCs w:val="20"/>
        </w:rPr>
        <w:t xml:space="preserve">healthcare </w:t>
      </w:r>
      <w:r w:rsidR="00556E35">
        <w:rPr>
          <w:rFonts w:ascii="Franklin Gothic Book" w:hAnsi="Franklin Gothic Book"/>
          <w:sz w:val="20"/>
          <w:szCs w:val="20"/>
        </w:rPr>
        <w:t xml:space="preserve">transformation, and </w:t>
      </w:r>
      <w:r w:rsidRPr="0022307E">
        <w:rPr>
          <w:rFonts w:ascii="Franklin Gothic Book" w:hAnsi="Franklin Gothic Book"/>
          <w:sz w:val="20"/>
          <w:szCs w:val="20"/>
        </w:rPr>
        <w:t>CMS has a</w:t>
      </w:r>
      <w:r w:rsidR="00556E35">
        <w:rPr>
          <w:rFonts w:ascii="Franklin Gothic Book" w:hAnsi="Franklin Gothic Book"/>
          <w:sz w:val="20"/>
          <w:szCs w:val="20"/>
        </w:rPr>
        <w:t xml:space="preserve"> meaningful</w:t>
      </w:r>
      <w:r w:rsidRPr="0022307E">
        <w:rPr>
          <w:rFonts w:ascii="Franklin Gothic Book" w:hAnsi="Franklin Gothic Book"/>
          <w:sz w:val="20"/>
          <w:szCs w:val="20"/>
        </w:rPr>
        <w:t xml:space="preserve"> opportunity to </w:t>
      </w:r>
      <w:r w:rsidR="00556E35">
        <w:rPr>
          <w:rFonts w:ascii="Franklin Gothic Book" w:hAnsi="Franklin Gothic Book"/>
          <w:sz w:val="20"/>
          <w:szCs w:val="20"/>
        </w:rPr>
        <w:t>use them to influence spending patterns and care quality</w:t>
      </w:r>
      <w:r w:rsidR="00FA1FE8">
        <w:rPr>
          <w:rFonts w:ascii="Franklin Gothic Book" w:hAnsi="Franklin Gothic Book"/>
          <w:sz w:val="20"/>
          <w:szCs w:val="20"/>
        </w:rPr>
        <w:t>.</w:t>
      </w:r>
      <w:r w:rsidR="00FA1FE8" w:rsidRPr="0022307E">
        <w:rPr>
          <w:rFonts w:ascii="Franklin Gothic Book" w:hAnsi="Franklin Gothic Book"/>
          <w:sz w:val="20"/>
          <w:szCs w:val="20"/>
        </w:rPr>
        <w:t xml:space="preserve"> </w:t>
      </w:r>
    </w:p>
    <w:p w14:paraId="69172D95" w14:textId="485D0896" w:rsidR="0022307E" w:rsidRPr="001051AC" w:rsidRDefault="0022307E" w:rsidP="0022307E">
      <w:pPr>
        <w:pStyle w:val="ListParagraph"/>
        <w:spacing w:before="100" w:beforeAutospacing="1" w:after="100" w:afterAutospacing="1" w:line="240" w:lineRule="auto"/>
        <w:ind w:left="0"/>
        <w:rPr>
          <w:rFonts w:ascii="Franklin Gothic Book" w:hAnsi="Franklin Gothic Book"/>
          <w:b/>
          <w:bCs/>
          <w:sz w:val="20"/>
          <w:szCs w:val="20"/>
        </w:rPr>
      </w:pPr>
      <w:r w:rsidRPr="001051AC">
        <w:rPr>
          <w:rFonts w:ascii="Franklin Gothic Book" w:hAnsi="Franklin Gothic Book"/>
          <w:b/>
          <w:bCs/>
          <w:sz w:val="20"/>
          <w:szCs w:val="20"/>
        </w:rPr>
        <w:t>Strengthening Today’s Digital Health Ecosystem</w:t>
      </w:r>
    </w:p>
    <w:p w14:paraId="6B338899" w14:textId="77777777" w:rsidR="001051AC" w:rsidRPr="0022307E" w:rsidRDefault="001051AC" w:rsidP="0022307E">
      <w:pPr>
        <w:pStyle w:val="ListParagraph"/>
        <w:spacing w:before="100" w:beforeAutospacing="1" w:after="100" w:afterAutospacing="1" w:line="240" w:lineRule="auto"/>
        <w:ind w:left="0"/>
        <w:rPr>
          <w:rFonts w:ascii="Franklin Gothic Book" w:hAnsi="Franklin Gothic Book"/>
          <w:sz w:val="20"/>
          <w:szCs w:val="20"/>
        </w:rPr>
      </w:pPr>
    </w:p>
    <w:p w14:paraId="393C97C1" w14:textId="7FDF78C8" w:rsidR="0022307E" w:rsidRPr="0022307E" w:rsidRDefault="001051AC" w:rsidP="0022307E">
      <w:pPr>
        <w:pStyle w:val="ListParagraph"/>
        <w:spacing w:before="100" w:beforeAutospacing="1" w:after="100" w:afterAutospacing="1" w:line="240" w:lineRule="auto"/>
        <w:ind w:left="0"/>
        <w:rPr>
          <w:rFonts w:ascii="Franklin Gothic Book" w:hAnsi="Franklin Gothic Book"/>
          <w:sz w:val="20"/>
          <w:szCs w:val="20"/>
        </w:rPr>
      </w:pPr>
      <w:r>
        <w:rPr>
          <w:rFonts w:ascii="Franklin Gothic Book" w:hAnsi="Franklin Gothic Book"/>
          <w:sz w:val="20"/>
          <w:szCs w:val="20"/>
        </w:rPr>
        <w:t>B</w:t>
      </w:r>
      <w:r w:rsidR="0022307E" w:rsidRPr="0022307E">
        <w:rPr>
          <w:rFonts w:ascii="Franklin Gothic Book" w:hAnsi="Franklin Gothic Book"/>
          <w:sz w:val="20"/>
          <w:szCs w:val="20"/>
        </w:rPr>
        <w:t>road</w:t>
      </w:r>
      <w:r>
        <w:rPr>
          <w:rFonts w:ascii="Franklin Gothic Book" w:hAnsi="Franklin Gothic Book"/>
          <w:sz w:val="20"/>
          <w:szCs w:val="20"/>
        </w:rPr>
        <w:t>ly</w:t>
      </w:r>
      <w:r w:rsidR="0022307E" w:rsidRPr="0022307E">
        <w:rPr>
          <w:rFonts w:ascii="Franklin Gothic Book" w:hAnsi="Franklin Gothic Book"/>
          <w:sz w:val="20"/>
          <w:szCs w:val="20"/>
        </w:rPr>
        <w:t xml:space="preserve"> defin</w:t>
      </w:r>
      <w:r>
        <w:rPr>
          <w:rFonts w:ascii="Franklin Gothic Book" w:hAnsi="Franklin Gothic Book"/>
          <w:sz w:val="20"/>
          <w:szCs w:val="20"/>
        </w:rPr>
        <w:t>ed,</w:t>
      </w:r>
      <w:r w:rsidR="0022307E" w:rsidRPr="0022307E">
        <w:rPr>
          <w:rFonts w:ascii="Franklin Gothic Book" w:hAnsi="Franklin Gothic Book"/>
          <w:sz w:val="20"/>
          <w:szCs w:val="20"/>
        </w:rPr>
        <w:t xml:space="preserve"> </w:t>
      </w:r>
      <w:r>
        <w:rPr>
          <w:rFonts w:ascii="Franklin Gothic Book" w:hAnsi="Franklin Gothic Book"/>
          <w:sz w:val="20"/>
          <w:szCs w:val="20"/>
        </w:rPr>
        <w:t>the</w:t>
      </w:r>
      <w:r w:rsidR="0022307E" w:rsidRPr="0022307E">
        <w:rPr>
          <w:rFonts w:ascii="Franklin Gothic Book" w:hAnsi="Franklin Gothic Book"/>
          <w:sz w:val="20"/>
          <w:szCs w:val="20"/>
        </w:rPr>
        <w:t xml:space="preserve"> digital health has grown from a</w:t>
      </w:r>
      <w:r>
        <w:rPr>
          <w:rFonts w:ascii="Franklin Gothic Book" w:hAnsi="Franklin Gothic Book"/>
          <w:sz w:val="20"/>
          <w:szCs w:val="20"/>
        </w:rPr>
        <w:t>pproximately</w:t>
      </w:r>
      <w:r w:rsidR="0022307E" w:rsidRPr="0022307E">
        <w:rPr>
          <w:rFonts w:ascii="Franklin Gothic Book" w:hAnsi="Franklin Gothic Book"/>
          <w:sz w:val="20"/>
          <w:szCs w:val="20"/>
        </w:rPr>
        <w:t xml:space="preserve"> $80 billion in 2014 to $550 billion in 2024.</w:t>
      </w:r>
      <w:r>
        <w:rPr>
          <w:rFonts w:ascii="Franklin Gothic Book" w:hAnsi="Franklin Gothic Book"/>
          <w:sz w:val="20"/>
          <w:szCs w:val="20"/>
        </w:rPr>
        <w:t xml:space="preserve"> While</w:t>
      </w:r>
      <w:r w:rsidR="0022307E" w:rsidRPr="0022307E">
        <w:rPr>
          <w:rFonts w:ascii="Franklin Gothic Book" w:hAnsi="Franklin Gothic Book"/>
          <w:sz w:val="20"/>
          <w:szCs w:val="20"/>
        </w:rPr>
        <w:t xml:space="preserve"> not all services and devices </w:t>
      </w:r>
      <w:r>
        <w:rPr>
          <w:rFonts w:ascii="Franklin Gothic Book" w:hAnsi="Franklin Gothic Book"/>
          <w:sz w:val="20"/>
          <w:szCs w:val="20"/>
        </w:rPr>
        <w:t xml:space="preserve">are or should be </w:t>
      </w:r>
      <w:r w:rsidR="0022307E" w:rsidRPr="0022307E">
        <w:rPr>
          <w:rFonts w:ascii="Franklin Gothic Book" w:hAnsi="Franklin Gothic Book"/>
          <w:sz w:val="20"/>
          <w:szCs w:val="20"/>
        </w:rPr>
        <w:t>cover</w:t>
      </w:r>
      <w:r>
        <w:rPr>
          <w:rFonts w:ascii="Franklin Gothic Book" w:hAnsi="Franklin Gothic Book"/>
          <w:sz w:val="20"/>
          <w:szCs w:val="20"/>
        </w:rPr>
        <w:t>ed</w:t>
      </w:r>
      <w:r w:rsidR="0022307E" w:rsidRPr="0022307E">
        <w:rPr>
          <w:rFonts w:ascii="Franklin Gothic Book" w:hAnsi="Franklin Gothic Book"/>
          <w:sz w:val="20"/>
          <w:szCs w:val="20"/>
        </w:rPr>
        <w:t xml:space="preserve"> </w:t>
      </w:r>
      <w:r>
        <w:rPr>
          <w:rFonts w:ascii="Franklin Gothic Book" w:hAnsi="Franklin Gothic Book"/>
          <w:sz w:val="20"/>
          <w:szCs w:val="20"/>
        </w:rPr>
        <w:t xml:space="preserve">by </w:t>
      </w:r>
      <w:r w:rsidR="0022307E" w:rsidRPr="0022307E">
        <w:rPr>
          <w:rFonts w:ascii="Franklin Gothic Book" w:hAnsi="Franklin Gothic Book"/>
          <w:sz w:val="20"/>
          <w:szCs w:val="20"/>
        </w:rPr>
        <w:t>federal health program</w:t>
      </w:r>
      <w:r>
        <w:rPr>
          <w:rFonts w:ascii="Franklin Gothic Book" w:hAnsi="Franklin Gothic Book"/>
          <w:sz w:val="20"/>
          <w:szCs w:val="20"/>
        </w:rPr>
        <w:t>s</w:t>
      </w:r>
      <w:r w:rsidR="0022307E" w:rsidRPr="0022307E">
        <w:rPr>
          <w:rFonts w:ascii="Franklin Gothic Book" w:hAnsi="Franklin Gothic Book"/>
          <w:sz w:val="20"/>
          <w:szCs w:val="20"/>
        </w:rPr>
        <w:t>, iRhythm</w:t>
      </w:r>
      <w:r>
        <w:rPr>
          <w:rFonts w:ascii="Franklin Gothic Book" w:hAnsi="Franklin Gothic Book"/>
          <w:sz w:val="20"/>
          <w:szCs w:val="20"/>
        </w:rPr>
        <w:t>’s experience as a leader in wearable cardiac monitoring underscores</w:t>
      </w:r>
      <w:r w:rsidR="0022307E" w:rsidRPr="0022307E">
        <w:rPr>
          <w:rFonts w:ascii="Franklin Gothic Book" w:hAnsi="Franklin Gothic Book"/>
          <w:sz w:val="20"/>
          <w:szCs w:val="20"/>
        </w:rPr>
        <w:t xml:space="preserve"> </w:t>
      </w:r>
      <w:r>
        <w:rPr>
          <w:rFonts w:ascii="Franklin Gothic Book" w:hAnsi="Franklin Gothic Book"/>
          <w:sz w:val="20"/>
          <w:szCs w:val="20"/>
        </w:rPr>
        <w:t xml:space="preserve">both the promise and the challenges of this evolving ecosystem. </w:t>
      </w:r>
    </w:p>
    <w:p w14:paraId="13D60D9B" w14:textId="77777777" w:rsidR="001051AC" w:rsidRPr="001051AC" w:rsidRDefault="0022307E" w:rsidP="001051AC">
      <w:pPr>
        <w:spacing w:before="100" w:beforeAutospacing="1" w:after="100" w:afterAutospacing="1"/>
        <w:rPr>
          <w:rFonts w:ascii="Franklin Gothic Book" w:hAnsi="Franklin Gothic Book"/>
          <w:sz w:val="20"/>
          <w:szCs w:val="20"/>
        </w:rPr>
      </w:pPr>
      <w:r w:rsidRPr="001051AC">
        <w:rPr>
          <w:rFonts w:ascii="Franklin Gothic Book" w:hAnsi="Franklin Gothic Book"/>
          <w:sz w:val="20"/>
          <w:szCs w:val="20"/>
        </w:rPr>
        <w:t>iRhythm has benefited from the FDA’s Breakthrough Devices Program</w:t>
      </w:r>
      <w:r w:rsidR="001051AC" w:rsidRPr="001051AC">
        <w:rPr>
          <w:rFonts w:ascii="Franklin Gothic Book" w:hAnsi="Franklin Gothic Book"/>
          <w:sz w:val="20"/>
          <w:szCs w:val="20"/>
        </w:rPr>
        <w:t xml:space="preserve"> and digital health frameworks</w:t>
      </w:r>
      <w:r w:rsidRPr="001051AC">
        <w:rPr>
          <w:rFonts w:ascii="Franklin Gothic Book" w:hAnsi="Franklin Gothic Book"/>
          <w:sz w:val="20"/>
          <w:szCs w:val="20"/>
        </w:rPr>
        <w:t>, which</w:t>
      </w:r>
      <w:r w:rsidR="001051AC" w:rsidRPr="001051AC">
        <w:rPr>
          <w:rFonts w:ascii="Franklin Gothic Book" w:hAnsi="Franklin Gothic Book"/>
          <w:sz w:val="20"/>
          <w:szCs w:val="20"/>
        </w:rPr>
        <w:t xml:space="preserve"> have supported </w:t>
      </w:r>
      <w:r w:rsidRPr="001051AC">
        <w:rPr>
          <w:rFonts w:ascii="Franklin Gothic Book" w:hAnsi="Franklin Gothic Book"/>
          <w:sz w:val="20"/>
          <w:szCs w:val="20"/>
        </w:rPr>
        <w:t>innovati</w:t>
      </w:r>
      <w:r w:rsidR="001051AC" w:rsidRPr="001051AC">
        <w:rPr>
          <w:rFonts w:ascii="Franklin Gothic Book" w:hAnsi="Franklin Gothic Book"/>
          <w:sz w:val="20"/>
          <w:szCs w:val="20"/>
        </w:rPr>
        <w:t xml:space="preserve">on and </w:t>
      </w:r>
      <w:r w:rsidRPr="001051AC">
        <w:rPr>
          <w:rFonts w:ascii="Franklin Gothic Book" w:hAnsi="Franklin Gothic Book"/>
          <w:sz w:val="20"/>
          <w:szCs w:val="20"/>
        </w:rPr>
        <w:t>timely clearance</w:t>
      </w:r>
      <w:r w:rsidR="001051AC" w:rsidRPr="001051AC">
        <w:rPr>
          <w:rFonts w:ascii="Franklin Gothic Book" w:hAnsi="Franklin Gothic Book"/>
          <w:sz w:val="20"/>
          <w:szCs w:val="20"/>
        </w:rPr>
        <w:t xml:space="preserve"> of novel diagnostics</w:t>
      </w:r>
      <w:r w:rsidRPr="001051AC">
        <w:rPr>
          <w:rFonts w:ascii="Franklin Gothic Book" w:hAnsi="Franklin Gothic Book"/>
          <w:sz w:val="20"/>
          <w:szCs w:val="20"/>
        </w:rPr>
        <w:t xml:space="preserve">. </w:t>
      </w:r>
      <w:r w:rsidR="001051AC" w:rsidRPr="001051AC">
        <w:rPr>
          <w:rFonts w:ascii="Franklin Gothic Book" w:hAnsi="Franklin Gothic Book"/>
          <w:sz w:val="20"/>
          <w:szCs w:val="20"/>
        </w:rPr>
        <w:t>CMS has complemented these efforts by reimbursing digital and tech-enabled services, fueling continued growth.</w:t>
      </w:r>
    </w:p>
    <w:p w14:paraId="1CC8B9D3" w14:textId="3FE20B22" w:rsidR="0022307E" w:rsidRPr="0022307E" w:rsidRDefault="001051AC" w:rsidP="001051AC">
      <w:pPr>
        <w:spacing w:before="100" w:beforeAutospacing="1" w:after="100" w:afterAutospacing="1"/>
        <w:rPr>
          <w:rFonts w:ascii="Franklin Gothic Book" w:hAnsi="Franklin Gothic Book"/>
          <w:sz w:val="20"/>
          <w:szCs w:val="20"/>
        </w:rPr>
      </w:pPr>
      <w:r w:rsidRPr="001051AC">
        <w:rPr>
          <w:rFonts w:ascii="Franklin Gothic Book" w:hAnsi="Franklin Gothic Book"/>
          <w:sz w:val="20"/>
          <w:szCs w:val="20"/>
        </w:rPr>
        <w:t>However, better alignment between regulatory and reimbursement frameworks is essential. Real-world evidence (RWE) from routine clinical use demonstrates how digital tools perform in diverse settings and supports value-based decisions. For example, the CAMELOT study highlights the comparative effectiveness and economic efficiency of ambulatory cardiac monitors, providing population health leaders and providers with critical evidence to guide decision-making</w:t>
      </w:r>
      <w:r w:rsidR="0022307E" w:rsidRPr="0022307E">
        <w:rPr>
          <w:rFonts w:ascii="Franklin Gothic Book" w:hAnsi="Franklin Gothic Book"/>
          <w:sz w:val="20"/>
          <w:szCs w:val="20"/>
        </w:rPr>
        <w:t>.</w:t>
      </w:r>
      <w:r w:rsidR="0022307E" w:rsidRPr="0022307E">
        <w:rPr>
          <w:rStyle w:val="FootnoteReference"/>
          <w:rFonts w:ascii="Franklin Gothic Book" w:hAnsi="Franklin Gothic Book"/>
          <w:sz w:val="20"/>
          <w:szCs w:val="20"/>
        </w:rPr>
        <w:footnoteReference w:id="6"/>
      </w:r>
    </w:p>
    <w:p w14:paraId="09E36C1C" w14:textId="77777777" w:rsidR="001051AC" w:rsidRPr="001051AC" w:rsidRDefault="001051AC" w:rsidP="001051AC">
      <w:pPr>
        <w:spacing w:before="100" w:beforeAutospacing="1" w:after="100" w:afterAutospacing="1"/>
        <w:rPr>
          <w:rFonts w:ascii="Franklin Gothic Book" w:hAnsi="Franklin Gothic Book"/>
          <w:sz w:val="20"/>
          <w:szCs w:val="20"/>
        </w:rPr>
      </w:pPr>
      <w:r w:rsidRPr="001051AC">
        <w:rPr>
          <w:rFonts w:ascii="Franklin Gothic Book" w:hAnsi="Franklin Gothic Book"/>
          <w:sz w:val="20"/>
          <w:szCs w:val="20"/>
        </w:rPr>
        <w:t>Still, coverage delays persist after FDA clearance, especially in the absence of a National Coverage Determination. iRhythm supports pathways such as Medicare Coverage of Innovative Technology (MCIT) and Transitional Coverage for Emerging Technologies (TCET), and we urge CMS to consider combining and expanding these frameworks. Increasing the number of technologies eligible for TCET beyond five per year would help scale innovation while ensuring robust clinical validation and reimbursement predictability.</w:t>
      </w:r>
    </w:p>
    <w:p w14:paraId="2FDAB741" w14:textId="5571E635" w:rsidR="001051AC" w:rsidRPr="001051AC" w:rsidRDefault="001051AC" w:rsidP="001051AC">
      <w:pPr>
        <w:spacing w:before="100" w:beforeAutospacing="1" w:after="100" w:afterAutospacing="1"/>
        <w:rPr>
          <w:rFonts w:ascii="Franklin Gothic Book" w:hAnsi="Franklin Gothic Book"/>
          <w:sz w:val="20"/>
          <w:szCs w:val="20"/>
        </w:rPr>
      </w:pPr>
      <w:r w:rsidRPr="001051AC">
        <w:rPr>
          <w:rFonts w:ascii="Franklin Gothic Book" w:hAnsi="Franklin Gothic Book"/>
          <w:sz w:val="20"/>
          <w:szCs w:val="20"/>
        </w:rPr>
        <w:t xml:space="preserve">We also recommend harmonizing FDA and CMS review processes to minimize delays caused by differing timelines, criteria, and evidence expectations. Furthermore, challenges such as burdensome prior </w:t>
      </w:r>
      <w:r w:rsidR="00DA693D">
        <w:rPr>
          <w:rFonts w:ascii="Franklin Gothic Book" w:hAnsi="Franklin Gothic Book"/>
          <w:sz w:val="20"/>
          <w:szCs w:val="20"/>
        </w:rPr>
        <w:lastRenderedPageBreak/>
        <w:t>a</w:t>
      </w:r>
      <w:r w:rsidRPr="001051AC">
        <w:rPr>
          <w:rFonts w:ascii="Franklin Gothic Book" w:hAnsi="Franklin Gothic Book"/>
          <w:sz w:val="20"/>
          <w:szCs w:val="20"/>
        </w:rPr>
        <w:t>uthorization, inconsistent Medicare Administrative Contractor (MAC) policies, and the absence of national data standards for digital devices hinder adoption and frustrate providers.</w:t>
      </w:r>
    </w:p>
    <w:p w14:paraId="6033246A" w14:textId="77777777" w:rsidR="0022307E" w:rsidRPr="00F651D3" w:rsidRDefault="0022307E" w:rsidP="0022307E">
      <w:pPr>
        <w:spacing w:before="100" w:beforeAutospacing="1" w:after="100" w:afterAutospacing="1" w:line="240" w:lineRule="auto"/>
        <w:contextualSpacing/>
        <w:rPr>
          <w:rFonts w:ascii="Franklin Gothic Book" w:hAnsi="Franklin Gothic Book"/>
          <w:b/>
          <w:bCs/>
          <w:sz w:val="20"/>
          <w:szCs w:val="20"/>
        </w:rPr>
      </w:pPr>
      <w:r w:rsidRPr="00F651D3">
        <w:rPr>
          <w:rFonts w:ascii="Franklin Gothic Book" w:hAnsi="Franklin Gothic Book"/>
          <w:b/>
          <w:bCs/>
          <w:sz w:val="20"/>
          <w:szCs w:val="20"/>
        </w:rPr>
        <w:t>Advancing Polices to Strengthen Engagement with Digital Health Products</w:t>
      </w:r>
    </w:p>
    <w:p w14:paraId="5B985446" w14:textId="77777777" w:rsidR="001051AC" w:rsidRDefault="001051AC" w:rsidP="0022307E">
      <w:pPr>
        <w:spacing w:before="100" w:beforeAutospacing="1" w:after="100" w:afterAutospacing="1" w:line="240" w:lineRule="auto"/>
        <w:contextualSpacing/>
        <w:rPr>
          <w:rFonts w:ascii="Franklin Gothic Book" w:hAnsi="Franklin Gothic Book"/>
          <w:sz w:val="20"/>
          <w:szCs w:val="20"/>
        </w:rPr>
      </w:pPr>
    </w:p>
    <w:p w14:paraId="55093BE6" w14:textId="77777777" w:rsidR="001051AC" w:rsidRPr="001051AC" w:rsidRDefault="001051AC" w:rsidP="001051AC">
      <w:pPr>
        <w:spacing w:before="100" w:beforeAutospacing="1" w:after="100" w:afterAutospacing="1" w:line="240" w:lineRule="auto"/>
        <w:contextualSpacing/>
        <w:rPr>
          <w:rFonts w:ascii="Franklin Gothic Book" w:hAnsi="Franklin Gothic Book"/>
          <w:sz w:val="20"/>
          <w:szCs w:val="20"/>
        </w:rPr>
      </w:pPr>
      <w:r w:rsidRPr="001051AC">
        <w:rPr>
          <w:rFonts w:ascii="Franklin Gothic Book" w:hAnsi="Franklin Gothic Book"/>
          <w:sz w:val="20"/>
          <w:szCs w:val="20"/>
        </w:rPr>
        <w:t>Policies that promote engagement with digital health tools must emphasize accessibility, caregiver involvement, provider integration, and appropriate reimbursement. Expanding reimbursement pathways will improve affordability, while intuitive user interfaces will enhance patient engagement.</w:t>
      </w:r>
    </w:p>
    <w:p w14:paraId="5E4BD11A" w14:textId="77777777" w:rsidR="001051AC" w:rsidRPr="001051AC" w:rsidRDefault="001051AC" w:rsidP="001051AC">
      <w:pPr>
        <w:spacing w:before="100" w:beforeAutospacing="1" w:after="100" w:afterAutospacing="1" w:line="240" w:lineRule="auto"/>
        <w:contextualSpacing/>
        <w:rPr>
          <w:rFonts w:ascii="Franklin Gothic Book" w:hAnsi="Franklin Gothic Book"/>
          <w:sz w:val="20"/>
          <w:szCs w:val="20"/>
        </w:rPr>
      </w:pPr>
    </w:p>
    <w:p w14:paraId="1DA1B787" w14:textId="77777777" w:rsidR="001051AC" w:rsidRPr="001051AC" w:rsidRDefault="001051AC" w:rsidP="001051AC">
      <w:pPr>
        <w:spacing w:before="100" w:beforeAutospacing="1" w:after="100" w:afterAutospacing="1" w:line="240" w:lineRule="auto"/>
        <w:contextualSpacing/>
        <w:rPr>
          <w:rFonts w:ascii="Franklin Gothic Book" w:hAnsi="Franklin Gothic Book"/>
          <w:sz w:val="20"/>
          <w:szCs w:val="20"/>
        </w:rPr>
      </w:pPr>
      <w:r w:rsidRPr="001051AC">
        <w:rPr>
          <w:rFonts w:ascii="Franklin Gothic Book" w:hAnsi="Franklin Gothic Book"/>
          <w:sz w:val="20"/>
          <w:szCs w:val="20"/>
        </w:rPr>
        <w:t>Caregivers play a critical role in remote monitoring. Policies should support secure data access for caregivers and offer educational tools to help them understand reports and intervene when necessary. Ensuring robust privacy protections and secure collaboration among patients, caregivers, and providers will further enhance the effectiveness of these tools.</w:t>
      </w:r>
    </w:p>
    <w:p w14:paraId="600A6ACA" w14:textId="77777777" w:rsidR="001051AC" w:rsidRPr="001051AC" w:rsidRDefault="001051AC" w:rsidP="001051AC">
      <w:pPr>
        <w:spacing w:before="100" w:beforeAutospacing="1" w:after="100" w:afterAutospacing="1" w:line="240" w:lineRule="auto"/>
        <w:contextualSpacing/>
        <w:rPr>
          <w:rFonts w:ascii="Franklin Gothic Book" w:hAnsi="Franklin Gothic Book"/>
          <w:sz w:val="20"/>
          <w:szCs w:val="20"/>
        </w:rPr>
      </w:pPr>
    </w:p>
    <w:p w14:paraId="0AAFC2CB" w14:textId="77777777" w:rsidR="001051AC" w:rsidRPr="001051AC" w:rsidRDefault="001051AC" w:rsidP="001051AC">
      <w:pPr>
        <w:spacing w:before="100" w:beforeAutospacing="1" w:after="100" w:afterAutospacing="1" w:line="240" w:lineRule="auto"/>
        <w:contextualSpacing/>
        <w:rPr>
          <w:rFonts w:ascii="Franklin Gothic Book" w:hAnsi="Franklin Gothic Book"/>
          <w:sz w:val="20"/>
          <w:szCs w:val="20"/>
        </w:rPr>
      </w:pPr>
      <w:r w:rsidRPr="001051AC">
        <w:rPr>
          <w:rFonts w:ascii="Franklin Gothic Book" w:hAnsi="Franklin Gothic Book"/>
          <w:sz w:val="20"/>
          <w:szCs w:val="20"/>
        </w:rPr>
        <w:t>Home enrollment models allow patients to receive and apply diagnostic devices themselves, overcoming barriers such as travel limitations and appointment backlogs. These models facilitate earlier diagnoses and better adherence while reducing system burden. To foster trust in home-based diagnostics, CMS could establish standardized communication guidelines so providers can clearly explain the clinical utility, safety, and FDA clearance status of these tools.</w:t>
      </w:r>
    </w:p>
    <w:p w14:paraId="014FB0B7" w14:textId="77777777" w:rsidR="00DB5BA2" w:rsidRDefault="0022307E" w:rsidP="0022307E">
      <w:pPr>
        <w:pStyle w:val="NormalWeb"/>
        <w:contextualSpacing/>
        <w:rPr>
          <w:rFonts w:ascii="Franklin Gothic Book" w:hAnsi="Franklin Gothic Book"/>
          <w:sz w:val="20"/>
          <w:szCs w:val="20"/>
        </w:rPr>
      </w:pPr>
      <w:r w:rsidRPr="0022307E">
        <w:rPr>
          <w:rFonts w:ascii="Franklin Gothic Book" w:hAnsi="Franklin Gothic Book"/>
          <w:sz w:val="20"/>
          <w:szCs w:val="20"/>
        </w:rPr>
        <w:t xml:space="preserve">For providers, </w:t>
      </w:r>
      <w:r w:rsidRPr="0022307E">
        <w:rPr>
          <w:rStyle w:val="Strong"/>
          <w:rFonts w:ascii="Franklin Gothic Book" w:eastAsiaTheme="majorEastAsia" w:hAnsi="Franklin Gothic Book"/>
          <w:b w:val="0"/>
          <w:bCs w:val="0"/>
          <w:sz w:val="20"/>
          <w:szCs w:val="20"/>
        </w:rPr>
        <w:t>streamlined EHR integration</w:t>
      </w:r>
      <w:r w:rsidRPr="0022307E">
        <w:rPr>
          <w:rFonts w:ascii="Franklin Gothic Book" w:hAnsi="Franklin Gothic Book"/>
          <w:sz w:val="20"/>
          <w:szCs w:val="20"/>
        </w:rPr>
        <w:t xml:space="preserve"> and </w:t>
      </w:r>
      <w:r w:rsidRPr="0022307E">
        <w:rPr>
          <w:rStyle w:val="Strong"/>
          <w:rFonts w:ascii="Franklin Gothic Book" w:eastAsiaTheme="majorEastAsia" w:hAnsi="Franklin Gothic Book"/>
          <w:b w:val="0"/>
          <w:bCs w:val="0"/>
          <w:sz w:val="20"/>
          <w:szCs w:val="20"/>
        </w:rPr>
        <w:t>automated reporting</w:t>
      </w:r>
      <w:r w:rsidRPr="0022307E">
        <w:rPr>
          <w:rFonts w:ascii="Franklin Gothic Book" w:hAnsi="Franklin Gothic Book"/>
          <w:sz w:val="20"/>
          <w:szCs w:val="20"/>
        </w:rPr>
        <w:t xml:space="preserve"> of arrhythmia detection can minimize administrative burden and enhance clinical decision-making. </w:t>
      </w:r>
      <w:r w:rsidRPr="0022307E">
        <w:rPr>
          <w:rFonts w:ascii="Franklin Gothic Book" w:eastAsia="Franklin Gothic Book" w:hAnsi="Franklin Gothic Book" w:cs="Franklin Gothic Book"/>
          <w:sz w:val="20"/>
          <w:szCs w:val="20"/>
        </w:rPr>
        <w:t xml:space="preserve">Implementation of home enrollment models for diagnostic devices, combined with automated EHR physician alerts for significant findings, can help ensure appropriate treatment – such as timely anticoagulation for patients with atrial fibrillation – by enhancing clinical oversight and closing care gaps. </w:t>
      </w:r>
      <w:r w:rsidRPr="0022307E">
        <w:rPr>
          <w:rFonts w:ascii="Franklin Gothic Book" w:hAnsi="Franklin Gothic Book"/>
          <w:sz w:val="20"/>
          <w:szCs w:val="20"/>
        </w:rPr>
        <w:t xml:space="preserve">CEHRT certification should align with remote monitoring workflows, recognizing </w:t>
      </w:r>
      <w:r w:rsidRPr="0022307E">
        <w:rPr>
          <w:rStyle w:val="Strong"/>
          <w:rFonts w:ascii="Franklin Gothic Book" w:eastAsiaTheme="majorEastAsia" w:hAnsi="Franklin Gothic Book"/>
          <w:b w:val="0"/>
          <w:bCs w:val="0"/>
          <w:sz w:val="20"/>
          <w:szCs w:val="20"/>
        </w:rPr>
        <w:t>Zio’s contribution to cardiovascular care quality metrics</w:t>
      </w:r>
      <w:r w:rsidRPr="0022307E">
        <w:rPr>
          <w:rFonts w:ascii="Franklin Gothic Book" w:hAnsi="Franklin Gothic Book"/>
          <w:sz w:val="20"/>
          <w:szCs w:val="20"/>
        </w:rPr>
        <w:t xml:space="preserve"> and </w:t>
      </w:r>
      <w:r w:rsidRPr="0022307E">
        <w:rPr>
          <w:rStyle w:val="Strong"/>
          <w:rFonts w:ascii="Franklin Gothic Book" w:eastAsiaTheme="majorEastAsia" w:hAnsi="Franklin Gothic Book"/>
          <w:b w:val="0"/>
          <w:bCs w:val="0"/>
          <w:sz w:val="20"/>
          <w:szCs w:val="20"/>
        </w:rPr>
        <w:t>value-based programs</w:t>
      </w:r>
      <w:r w:rsidRPr="0022307E">
        <w:rPr>
          <w:rFonts w:ascii="Franklin Gothic Book" w:hAnsi="Franklin Gothic Book"/>
          <w:sz w:val="20"/>
          <w:szCs w:val="20"/>
        </w:rPr>
        <w:t xml:space="preserve">. </w:t>
      </w:r>
    </w:p>
    <w:p w14:paraId="5E965322" w14:textId="77777777" w:rsidR="00DB5BA2" w:rsidRDefault="00DB5BA2" w:rsidP="0022307E">
      <w:pPr>
        <w:pStyle w:val="NormalWeb"/>
        <w:contextualSpacing/>
        <w:rPr>
          <w:rFonts w:ascii="Franklin Gothic Book" w:hAnsi="Franklin Gothic Book"/>
          <w:sz w:val="20"/>
          <w:szCs w:val="20"/>
        </w:rPr>
      </w:pPr>
    </w:p>
    <w:p w14:paraId="4D3E7367" w14:textId="4709D0A6" w:rsidR="0022307E" w:rsidRPr="0022307E" w:rsidRDefault="0022307E" w:rsidP="0022307E">
      <w:pPr>
        <w:pStyle w:val="NormalWeb"/>
        <w:contextualSpacing/>
        <w:rPr>
          <w:rFonts w:ascii="Franklin Gothic Book" w:hAnsi="Franklin Gothic Book"/>
          <w:sz w:val="20"/>
          <w:szCs w:val="20"/>
        </w:rPr>
      </w:pPr>
      <w:r w:rsidRPr="0022307E">
        <w:rPr>
          <w:rFonts w:ascii="Franklin Gothic Book" w:hAnsi="Franklin Gothic Book"/>
          <w:sz w:val="20"/>
          <w:szCs w:val="20"/>
        </w:rPr>
        <w:t xml:space="preserve">Policymakers should also incentivize the adoption of evidence-backed technologies through </w:t>
      </w:r>
      <w:r w:rsidRPr="0022307E">
        <w:rPr>
          <w:rStyle w:val="Strong"/>
          <w:rFonts w:ascii="Franklin Gothic Book" w:eastAsiaTheme="majorEastAsia" w:hAnsi="Franklin Gothic Book"/>
          <w:b w:val="0"/>
          <w:bCs w:val="0"/>
          <w:sz w:val="20"/>
          <w:szCs w:val="20"/>
        </w:rPr>
        <w:t>performance-based measures</w:t>
      </w:r>
      <w:r w:rsidRPr="0022307E">
        <w:rPr>
          <w:rFonts w:ascii="Franklin Gothic Book" w:hAnsi="Franklin Gothic Book"/>
          <w:sz w:val="20"/>
          <w:szCs w:val="20"/>
        </w:rPr>
        <w:t xml:space="preserve">, ensuring that high-performing digital health tools improve </w:t>
      </w:r>
      <w:r w:rsidRPr="0022307E">
        <w:rPr>
          <w:rStyle w:val="Strong"/>
          <w:rFonts w:ascii="Franklin Gothic Book" w:eastAsiaTheme="majorEastAsia" w:hAnsi="Franklin Gothic Book"/>
          <w:b w:val="0"/>
          <w:bCs w:val="0"/>
          <w:sz w:val="20"/>
          <w:szCs w:val="20"/>
        </w:rPr>
        <w:t>patient engagement, provider efficiency, quality metrics, and overall healthcare outcomes</w:t>
      </w:r>
      <w:r w:rsidRPr="0022307E">
        <w:rPr>
          <w:rFonts w:ascii="Franklin Gothic Book" w:hAnsi="Franklin Gothic Book"/>
          <w:sz w:val="20"/>
          <w:szCs w:val="20"/>
        </w:rPr>
        <w:t xml:space="preserve">. By implementing these strategies, </w:t>
      </w:r>
      <w:r w:rsidRPr="0022307E">
        <w:rPr>
          <w:rStyle w:val="Strong"/>
          <w:rFonts w:ascii="Franklin Gothic Book" w:eastAsiaTheme="majorEastAsia" w:hAnsi="Franklin Gothic Book"/>
          <w:b w:val="0"/>
          <w:bCs w:val="0"/>
          <w:sz w:val="20"/>
          <w:szCs w:val="20"/>
        </w:rPr>
        <w:t>it can support more accessible, integrated, and patient-centered approach to digital cardiac monitoring</w:t>
      </w:r>
      <w:r w:rsidRPr="0022307E">
        <w:rPr>
          <w:rFonts w:ascii="Franklin Gothic Book" w:hAnsi="Franklin Gothic Book"/>
          <w:sz w:val="20"/>
          <w:szCs w:val="20"/>
        </w:rPr>
        <w:t>, driving both clinical and economic improvements in healthcare.</w:t>
      </w:r>
    </w:p>
    <w:p w14:paraId="6A01F683" w14:textId="77777777" w:rsidR="00790ACA" w:rsidRPr="00790ACA" w:rsidRDefault="0022307E" w:rsidP="0022307E">
      <w:pPr>
        <w:spacing w:before="100" w:beforeAutospacing="1" w:after="100" w:afterAutospacing="1" w:line="240" w:lineRule="auto"/>
        <w:contextualSpacing/>
        <w:rPr>
          <w:rFonts w:ascii="Franklin Gothic Book" w:hAnsi="Franklin Gothic Book"/>
          <w:b/>
          <w:bCs/>
          <w:sz w:val="20"/>
          <w:szCs w:val="20"/>
        </w:rPr>
      </w:pPr>
      <w:r w:rsidRPr="00790ACA">
        <w:rPr>
          <w:rFonts w:ascii="Franklin Gothic Book" w:hAnsi="Franklin Gothic Book"/>
          <w:b/>
          <w:bCs/>
          <w:sz w:val="20"/>
          <w:szCs w:val="20"/>
        </w:rPr>
        <w:t xml:space="preserve">Feedback on HHS </w:t>
      </w:r>
      <w:r w:rsidR="00DB5BA2" w:rsidRPr="00790ACA">
        <w:rPr>
          <w:rFonts w:ascii="Franklin Gothic Book" w:hAnsi="Franklin Gothic Book"/>
          <w:b/>
          <w:bCs/>
          <w:sz w:val="20"/>
          <w:szCs w:val="20"/>
        </w:rPr>
        <w:t>R</w:t>
      </w:r>
      <w:r w:rsidRPr="00790ACA">
        <w:rPr>
          <w:rFonts w:ascii="Franklin Gothic Book" w:hAnsi="Franklin Gothic Book"/>
          <w:b/>
          <w:bCs/>
          <w:sz w:val="20"/>
          <w:szCs w:val="20"/>
        </w:rPr>
        <w:t xml:space="preserve">equirements for </w:t>
      </w:r>
      <w:r w:rsidR="00790ACA" w:rsidRPr="00790ACA">
        <w:rPr>
          <w:rFonts w:ascii="Franklin Gothic Book" w:hAnsi="Franklin Gothic Book"/>
          <w:b/>
          <w:bCs/>
          <w:sz w:val="20"/>
          <w:szCs w:val="20"/>
        </w:rPr>
        <w:t>T</w:t>
      </w:r>
      <w:r w:rsidRPr="00790ACA">
        <w:rPr>
          <w:rFonts w:ascii="Franklin Gothic Book" w:hAnsi="Franklin Gothic Book"/>
          <w:b/>
          <w:bCs/>
          <w:sz w:val="20"/>
          <w:szCs w:val="20"/>
        </w:rPr>
        <w:t xml:space="preserve">echnology </w:t>
      </w:r>
      <w:r w:rsidR="00790ACA" w:rsidRPr="00790ACA">
        <w:rPr>
          <w:rFonts w:ascii="Franklin Gothic Book" w:hAnsi="Franklin Gothic Book"/>
          <w:b/>
          <w:bCs/>
          <w:sz w:val="20"/>
          <w:szCs w:val="20"/>
        </w:rPr>
        <w:t xml:space="preserve">Use </w:t>
      </w:r>
      <w:r w:rsidRPr="00790ACA">
        <w:rPr>
          <w:rFonts w:ascii="Franklin Gothic Book" w:hAnsi="Franklin Gothic Book"/>
          <w:b/>
          <w:bCs/>
          <w:sz w:val="20"/>
          <w:szCs w:val="20"/>
        </w:rPr>
        <w:t xml:space="preserve">in </w:t>
      </w:r>
      <w:r w:rsidR="00790ACA" w:rsidRPr="00790ACA">
        <w:rPr>
          <w:rFonts w:ascii="Franklin Gothic Book" w:hAnsi="Franklin Gothic Book"/>
          <w:b/>
          <w:bCs/>
          <w:sz w:val="20"/>
          <w:szCs w:val="20"/>
        </w:rPr>
        <w:t>V</w:t>
      </w:r>
      <w:r w:rsidRPr="00790ACA">
        <w:rPr>
          <w:rFonts w:ascii="Franklin Gothic Book" w:hAnsi="Franklin Gothic Book"/>
          <w:b/>
          <w:bCs/>
          <w:sz w:val="20"/>
          <w:szCs w:val="20"/>
        </w:rPr>
        <w:t>alue-</w:t>
      </w:r>
      <w:r w:rsidR="00790ACA" w:rsidRPr="00790ACA">
        <w:rPr>
          <w:rFonts w:ascii="Franklin Gothic Book" w:hAnsi="Franklin Gothic Book"/>
          <w:b/>
          <w:bCs/>
          <w:sz w:val="20"/>
          <w:szCs w:val="20"/>
        </w:rPr>
        <w:t>B</w:t>
      </w:r>
      <w:r w:rsidRPr="00790ACA">
        <w:rPr>
          <w:rFonts w:ascii="Franklin Gothic Book" w:hAnsi="Franklin Gothic Book"/>
          <w:b/>
          <w:bCs/>
          <w:sz w:val="20"/>
          <w:szCs w:val="20"/>
        </w:rPr>
        <w:t xml:space="preserve">ased </w:t>
      </w:r>
      <w:r w:rsidR="00790ACA" w:rsidRPr="00790ACA">
        <w:rPr>
          <w:rFonts w:ascii="Franklin Gothic Book" w:hAnsi="Franklin Gothic Book"/>
          <w:b/>
          <w:bCs/>
          <w:sz w:val="20"/>
          <w:szCs w:val="20"/>
        </w:rPr>
        <w:t>C</w:t>
      </w:r>
      <w:r w:rsidRPr="00790ACA">
        <w:rPr>
          <w:rFonts w:ascii="Franklin Gothic Book" w:hAnsi="Franklin Gothic Book"/>
          <w:b/>
          <w:bCs/>
          <w:sz w:val="20"/>
          <w:szCs w:val="20"/>
        </w:rPr>
        <w:t xml:space="preserve">are </w:t>
      </w:r>
    </w:p>
    <w:p w14:paraId="36D1B240"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139FF9CE" w14:textId="11DFBC50" w:rsidR="00FD6302" w:rsidRPr="00FD6302" w:rsidRDefault="00FD6302" w:rsidP="00FD6302">
      <w:pPr>
        <w:spacing w:before="100" w:beforeAutospacing="1" w:after="100" w:afterAutospacing="1" w:line="240" w:lineRule="auto"/>
        <w:contextualSpacing/>
        <w:rPr>
          <w:rFonts w:ascii="Franklin Gothic Book" w:hAnsi="Franklin Gothic Book"/>
          <w:sz w:val="20"/>
          <w:szCs w:val="20"/>
        </w:rPr>
      </w:pPr>
      <w:r w:rsidRPr="00FD6302">
        <w:rPr>
          <w:rFonts w:ascii="Franklin Gothic Book" w:hAnsi="Franklin Gothic Book"/>
          <w:sz w:val="20"/>
          <w:szCs w:val="20"/>
        </w:rPr>
        <w:t>iRhythm supports HHS’s efforts to advance the use of technology in value-based care arrangements and acknowledges the foundational role that ONC plays in promoting interoperability. We believe, however, there are opportunities to strengthen the alignment between current requirements and the tailored needs of digital diagnostic technologies</w:t>
      </w:r>
      <w:r w:rsidR="00684CB5" w:rsidRPr="00FD6302">
        <w:rPr>
          <w:rFonts w:ascii="Franklin Gothic Book" w:hAnsi="Franklin Gothic Book"/>
          <w:sz w:val="20"/>
          <w:szCs w:val="20"/>
        </w:rPr>
        <w:t xml:space="preserve">. </w:t>
      </w:r>
    </w:p>
    <w:p w14:paraId="7B3F1180" w14:textId="77777777" w:rsidR="00FD6302" w:rsidRPr="00FD6302" w:rsidRDefault="00FD6302" w:rsidP="00FD6302">
      <w:pPr>
        <w:spacing w:before="100" w:beforeAutospacing="1" w:after="100" w:afterAutospacing="1" w:line="240" w:lineRule="auto"/>
        <w:contextualSpacing/>
        <w:rPr>
          <w:rFonts w:ascii="Franklin Gothic Book" w:hAnsi="Franklin Gothic Book"/>
          <w:sz w:val="20"/>
          <w:szCs w:val="20"/>
        </w:rPr>
      </w:pPr>
      <w:r w:rsidRPr="00FD6302">
        <w:rPr>
          <w:rFonts w:ascii="Franklin Gothic Book" w:hAnsi="Franklin Gothic Book"/>
          <w:sz w:val="20"/>
          <w:szCs w:val="20"/>
        </w:rPr>
        <w:t> </w:t>
      </w:r>
    </w:p>
    <w:p w14:paraId="3D8F4826" w14:textId="172BD1C2" w:rsidR="00FD6302" w:rsidRPr="00FD6302" w:rsidRDefault="00FD6302" w:rsidP="00FD6302">
      <w:pPr>
        <w:spacing w:before="100" w:beforeAutospacing="1" w:after="100" w:afterAutospacing="1" w:line="240" w:lineRule="auto"/>
        <w:contextualSpacing/>
        <w:rPr>
          <w:rFonts w:ascii="Franklin Gothic Book" w:hAnsi="Franklin Gothic Book"/>
          <w:sz w:val="20"/>
          <w:szCs w:val="20"/>
        </w:rPr>
      </w:pPr>
      <w:r w:rsidRPr="00FD6302">
        <w:rPr>
          <w:rFonts w:ascii="Franklin Gothic Book" w:hAnsi="Franklin Gothic Book"/>
          <w:sz w:val="20"/>
          <w:szCs w:val="20"/>
        </w:rPr>
        <w:t>Current ONC-certified systems primarily focus on EHR-focused workflows, which may not incorporate diagnostic platforms like long-term continuous cardiac monitoring. As a result, providers may miss diagnostic links between disease states, such as the relationship between arrythmias and certain chronic diseases. In turn, this could lead to delayed or higher-cost care</w:t>
      </w:r>
      <w:r w:rsidR="00684CB5" w:rsidRPr="00FD6302">
        <w:rPr>
          <w:rFonts w:ascii="Franklin Gothic Book" w:hAnsi="Franklin Gothic Book"/>
          <w:sz w:val="20"/>
          <w:szCs w:val="20"/>
        </w:rPr>
        <w:t xml:space="preserve">. </w:t>
      </w:r>
    </w:p>
    <w:p w14:paraId="3CCF9BF8" w14:textId="77777777" w:rsidR="00FD6302" w:rsidRPr="00FD6302" w:rsidRDefault="00FD6302" w:rsidP="00FD6302">
      <w:pPr>
        <w:spacing w:before="100" w:beforeAutospacing="1" w:after="100" w:afterAutospacing="1" w:line="240" w:lineRule="auto"/>
        <w:contextualSpacing/>
        <w:rPr>
          <w:rFonts w:ascii="Franklin Gothic Book" w:hAnsi="Franklin Gothic Book"/>
          <w:sz w:val="20"/>
          <w:szCs w:val="20"/>
        </w:rPr>
      </w:pPr>
      <w:r w:rsidRPr="00FD6302">
        <w:rPr>
          <w:rFonts w:ascii="Franklin Gothic Book" w:hAnsi="Franklin Gothic Book"/>
          <w:sz w:val="20"/>
          <w:szCs w:val="20"/>
        </w:rPr>
        <w:t> </w:t>
      </w:r>
    </w:p>
    <w:p w14:paraId="039F3B7C" w14:textId="1FB99E04" w:rsidR="00FD6302" w:rsidRPr="00FD6302" w:rsidRDefault="00FD6302" w:rsidP="00FD6302">
      <w:pPr>
        <w:spacing w:before="100" w:beforeAutospacing="1" w:after="100" w:afterAutospacing="1" w:line="240" w:lineRule="auto"/>
        <w:contextualSpacing/>
        <w:rPr>
          <w:rFonts w:ascii="Franklin Gothic Book" w:hAnsi="Franklin Gothic Book"/>
          <w:sz w:val="20"/>
          <w:szCs w:val="20"/>
        </w:rPr>
      </w:pPr>
      <w:r w:rsidRPr="00FD6302">
        <w:rPr>
          <w:rFonts w:ascii="Franklin Gothic Book" w:hAnsi="Franklin Gothic Book"/>
          <w:sz w:val="20"/>
          <w:szCs w:val="20"/>
        </w:rPr>
        <w:t>As described above, the economic burden of managing undiagnosed and untreated arrythmias is substantial, especially in diabetic and respiratory-compromised patient populations. While screening strategies have generally targeted patients with cardiovascular and vascular risk factors, we have learned that there may be a substantial proportion of undiagnosed AF in patients with diabetes and respiratory conditions, such as chronic obstructive pulmonary disease. </w:t>
      </w:r>
    </w:p>
    <w:p w14:paraId="6BAD6322" w14:textId="77777777" w:rsidR="00ED39BD" w:rsidRPr="00FD6302" w:rsidRDefault="00ED39BD" w:rsidP="00ED39BD">
      <w:pPr>
        <w:spacing w:before="100" w:beforeAutospacing="1" w:after="100" w:afterAutospacing="1" w:line="240" w:lineRule="auto"/>
        <w:contextualSpacing/>
        <w:rPr>
          <w:rFonts w:ascii="Franklin Gothic Book" w:hAnsi="Franklin Gothic Book"/>
          <w:sz w:val="20"/>
          <w:szCs w:val="20"/>
        </w:rPr>
      </w:pPr>
    </w:p>
    <w:p w14:paraId="75C10848" w14:textId="77777777" w:rsidR="00ED39BD" w:rsidRPr="00ED39BD" w:rsidRDefault="00ED39BD" w:rsidP="00ED39BD">
      <w:pPr>
        <w:spacing w:before="100" w:beforeAutospacing="1" w:after="100" w:afterAutospacing="1" w:line="240" w:lineRule="auto"/>
        <w:contextualSpacing/>
        <w:rPr>
          <w:rFonts w:ascii="Franklin Gothic Book" w:hAnsi="Franklin Gothic Book"/>
          <w:sz w:val="20"/>
          <w:szCs w:val="20"/>
        </w:rPr>
      </w:pPr>
      <w:r w:rsidRPr="00ED39BD">
        <w:rPr>
          <w:rFonts w:ascii="Franklin Gothic Book" w:hAnsi="Franklin Gothic Book"/>
          <w:sz w:val="20"/>
          <w:szCs w:val="20"/>
        </w:rPr>
        <w:t>Early detection through ECG monitoring can prevent serious events such as stroke and heart failure. Claims-based research is now quantifying the arrhythmia burden among Medicare beneficiaries with chronic conditions and revealing disparities in access to ECG monitoring.</w:t>
      </w:r>
    </w:p>
    <w:p w14:paraId="0967B8F5" w14:textId="77777777" w:rsidR="00ED39BD" w:rsidRPr="00ED39BD" w:rsidRDefault="00ED39BD" w:rsidP="00ED39BD">
      <w:pPr>
        <w:spacing w:before="100" w:beforeAutospacing="1" w:after="100" w:afterAutospacing="1" w:line="240" w:lineRule="auto"/>
        <w:contextualSpacing/>
        <w:rPr>
          <w:rFonts w:ascii="Franklin Gothic Book" w:hAnsi="Franklin Gothic Book"/>
          <w:sz w:val="20"/>
          <w:szCs w:val="20"/>
        </w:rPr>
      </w:pPr>
    </w:p>
    <w:p w14:paraId="6B2F39C9" w14:textId="77777777" w:rsidR="00ED39BD" w:rsidRPr="00ED39BD" w:rsidRDefault="00ED39BD" w:rsidP="00ED39BD">
      <w:pPr>
        <w:spacing w:before="100" w:beforeAutospacing="1" w:after="100" w:afterAutospacing="1" w:line="240" w:lineRule="auto"/>
        <w:contextualSpacing/>
        <w:rPr>
          <w:rFonts w:ascii="Franklin Gothic Book" w:hAnsi="Franklin Gothic Book"/>
          <w:sz w:val="20"/>
          <w:szCs w:val="20"/>
        </w:rPr>
      </w:pPr>
      <w:r w:rsidRPr="00ED39BD">
        <w:rPr>
          <w:rFonts w:ascii="Franklin Gothic Book" w:hAnsi="Franklin Gothic Book"/>
          <w:sz w:val="20"/>
          <w:szCs w:val="20"/>
        </w:rPr>
        <w:lastRenderedPageBreak/>
        <w:t>Patients who go unmonitored are more likely to be diagnosed during costly acute events, such as hospitalizations. Meanwhile, machine learning tools are helping EHRs identify high-risk patients, enabling timely, outpatient interventions.</w:t>
      </w:r>
    </w:p>
    <w:p w14:paraId="0DC8C95C" w14:textId="77777777" w:rsidR="00ED39BD" w:rsidRPr="00ED39BD" w:rsidRDefault="00ED39BD" w:rsidP="00ED39BD">
      <w:pPr>
        <w:spacing w:before="100" w:beforeAutospacing="1" w:after="100" w:afterAutospacing="1" w:line="240" w:lineRule="auto"/>
        <w:contextualSpacing/>
        <w:rPr>
          <w:rFonts w:ascii="Franklin Gothic Book" w:hAnsi="Franklin Gothic Book"/>
          <w:sz w:val="20"/>
          <w:szCs w:val="20"/>
        </w:rPr>
      </w:pPr>
    </w:p>
    <w:p w14:paraId="6AE19347" w14:textId="77777777" w:rsidR="00ED39BD" w:rsidRPr="00ED39BD" w:rsidRDefault="00ED39BD" w:rsidP="00ED39BD">
      <w:pPr>
        <w:spacing w:before="100" w:beforeAutospacing="1" w:after="100" w:afterAutospacing="1" w:line="240" w:lineRule="auto"/>
        <w:contextualSpacing/>
        <w:rPr>
          <w:rFonts w:ascii="Franklin Gothic Book" w:hAnsi="Franklin Gothic Book"/>
          <w:sz w:val="20"/>
          <w:szCs w:val="20"/>
        </w:rPr>
      </w:pPr>
      <w:r w:rsidRPr="00ED39BD">
        <w:rPr>
          <w:rFonts w:ascii="Franklin Gothic Book" w:hAnsi="Franklin Gothic Book"/>
          <w:sz w:val="20"/>
          <w:szCs w:val="20"/>
        </w:rPr>
        <w:t>As CMS expands digital diagnostics under Medicare, we urge recognition of the full value provided by advanced, home-based cardiac monitoring technologies.</w:t>
      </w:r>
    </w:p>
    <w:p w14:paraId="0B8DFC43" w14:textId="77777777" w:rsidR="00ED39BD" w:rsidRDefault="00ED39BD" w:rsidP="0022307E">
      <w:pPr>
        <w:spacing w:before="100" w:beforeAutospacing="1" w:after="100" w:afterAutospacing="1" w:line="240" w:lineRule="auto"/>
        <w:contextualSpacing/>
        <w:rPr>
          <w:rFonts w:ascii="Franklin Gothic Book" w:hAnsi="Franklin Gothic Book"/>
          <w:sz w:val="20"/>
          <w:szCs w:val="20"/>
        </w:rPr>
      </w:pPr>
    </w:p>
    <w:p w14:paraId="6AC2E61D" w14:textId="100AFE16" w:rsidR="0022307E" w:rsidRDefault="0022307E" w:rsidP="0022307E">
      <w:pPr>
        <w:spacing w:before="100" w:beforeAutospacing="1" w:after="100" w:afterAutospacing="1" w:line="240" w:lineRule="auto"/>
        <w:contextualSpacing/>
        <w:rPr>
          <w:rFonts w:ascii="Franklin Gothic Book" w:hAnsi="Franklin Gothic Book"/>
          <w:b/>
          <w:bCs/>
          <w:sz w:val="20"/>
          <w:szCs w:val="20"/>
        </w:rPr>
      </w:pPr>
      <w:r w:rsidRPr="00F651D3">
        <w:rPr>
          <w:rFonts w:ascii="Franklin Gothic Book" w:hAnsi="Franklin Gothic Book"/>
          <w:b/>
          <w:bCs/>
          <w:sz w:val="20"/>
          <w:szCs w:val="20"/>
        </w:rPr>
        <w:t xml:space="preserve">Digital Technologies and the Diagnostic Journey </w:t>
      </w:r>
    </w:p>
    <w:p w14:paraId="0B59B6F4" w14:textId="77777777" w:rsidR="00ED39BD" w:rsidRPr="00F651D3" w:rsidRDefault="00ED39BD" w:rsidP="0022307E">
      <w:pPr>
        <w:spacing w:before="100" w:beforeAutospacing="1" w:after="100" w:afterAutospacing="1" w:line="240" w:lineRule="auto"/>
        <w:contextualSpacing/>
        <w:rPr>
          <w:rFonts w:ascii="Franklin Gothic Book" w:hAnsi="Franklin Gothic Book"/>
          <w:b/>
          <w:bCs/>
          <w:sz w:val="20"/>
          <w:szCs w:val="20"/>
        </w:rPr>
      </w:pPr>
    </w:p>
    <w:p w14:paraId="5202DAC0" w14:textId="7C9EBD94" w:rsidR="0022307E" w:rsidRPr="0022307E" w:rsidRDefault="0022307E" w:rsidP="0022307E">
      <w:pPr>
        <w:spacing w:beforeAutospacing="1"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Equally important is what follows diagnosis. We believe that AI-driven identification and timely monitoring must be coupled with scalable, patient-centered care pathways that proactively manage diagnosed conditions and avoid costly downstream events. By partnering with virtual cardiology platforms</w:t>
      </w:r>
      <w:r w:rsidR="00ED39BD">
        <w:rPr>
          <w:rFonts w:ascii="Franklin Gothic Book" w:hAnsi="Franklin Gothic Book"/>
          <w:sz w:val="20"/>
          <w:szCs w:val="20"/>
        </w:rPr>
        <w:t xml:space="preserve">, </w:t>
      </w:r>
      <w:r w:rsidR="00ED39BD" w:rsidRPr="00ED39BD">
        <w:rPr>
          <w:rFonts w:ascii="Franklin Gothic Book" w:hAnsi="Franklin Gothic Book"/>
          <w:sz w:val="20"/>
          <w:szCs w:val="20"/>
        </w:rPr>
        <w:t>iRhythm helps ensure appropriate post-diagnosis care that is cost-effective and clinically sound.</w:t>
      </w:r>
    </w:p>
    <w:p w14:paraId="528EC706" w14:textId="77777777" w:rsidR="0022307E" w:rsidRPr="0022307E" w:rsidRDefault="0022307E" w:rsidP="0022307E">
      <w:pPr>
        <w:spacing w:beforeAutospacing="1" w:afterAutospacing="1" w:line="240" w:lineRule="auto"/>
        <w:contextualSpacing/>
        <w:rPr>
          <w:rFonts w:ascii="Franklin Gothic Book" w:hAnsi="Franklin Gothic Book"/>
          <w:sz w:val="20"/>
          <w:szCs w:val="20"/>
        </w:rPr>
      </w:pPr>
    </w:p>
    <w:p w14:paraId="4A7611C3" w14:textId="0D68F12D" w:rsidR="0022307E" w:rsidRPr="0022307E" w:rsidRDefault="0022307E" w:rsidP="0022307E">
      <w:pPr>
        <w:spacing w:beforeAutospacing="1"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 xml:space="preserve">From a diagnostic perspective, early detection is key. </w:t>
      </w:r>
      <w:r w:rsidR="00ED39BD">
        <w:rPr>
          <w:rFonts w:ascii="Franklin Gothic Book" w:hAnsi="Franklin Gothic Book"/>
          <w:sz w:val="20"/>
          <w:szCs w:val="20"/>
        </w:rPr>
        <w:t>H</w:t>
      </w:r>
      <w:r w:rsidRPr="0022307E">
        <w:rPr>
          <w:rFonts w:ascii="Franklin Gothic Book" w:hAnsi="Franklin Gothic Book"/>
          <w:sz w:val="20"/>
          <w:szCs w:val="20"/>
        </w:rPr>
        <w:t>istorically</w:t>
      </w:r>
      <w:r w:rsidR="00ED39BD">
        <w:rPr>
          <w:rFonts w:ascii="Franklin Gothic Book" w:hAnsi="Franklin Gothic Book"/>
          <w:sz w:val="20"/>
          <w:szCs w:val="20"/>
        </w:rPr>
        <w:t>,</w:t>
      </w:r>
      <w:r w:rsidRPr="0022307E">
        <w:rPr>
          <w:rFonts w:ascii="Franklin Gothic Book" w:hAnsi="Franklin Gothic Book"/>
          <w:sz w:val="20"/>
          <w:szCs w:val="20"/>
        </w:rPr>
        <w:t xml:space="preserve"> arrythmia</w:t>
      </w:r>
      <w:r w:rsidR="00ED39BD">
        <w:rPr>
          <w:rFonts w:ascii="Franklin Gothic Book" w:hAnsi="Franklin Gothic Book"/>
          <w:sz w:val="20"/>
          <w:szCs w:val="20"/>
        </w:rPr>
        <w:t xml:space="preserve"> diagnosis</w:t>
      </w:r>
      <w:r w:rsidRPr="0022307E">
        <w:rPr>
          <w:rFonts w:ascii="Franklin Gothic Book" w:hAnsi="Franklin Gothic Book"/>
          <w:sz w:val="20"/>
          <w:szCs w:val="20"/>
        </w:rPr>
        <w:t xml:space="preserve"> has typically been </w:t>
      </w:r>
      <w:r w:rsidR="00ED39BD">
        <w:rPr>
          <w:rFonts w:ascii="Franklin Gothic Book" w:hAnsi="Franklin Gothic Book"/>
          <w:sz w:val="20"/>
          <w:szCs w:val="20"/>
        </w:rPr>
        <w:t>confined</w:t>
      </w:r>
      <w:r w:rsidRPr="0022307E">
        <w:rPr>
          <w:rFonts w:ascii="Franklin Gothic Book" w:hAnsi="Franklin Gothic Book"/>
          <w:sz w:val="20"/>
          <w:szCs w:val="20"/>
        </w:rPr>
        <w:t xml:space="preserve"> to brick-and-mortar </w:t>
      </w:r>
      <w:r w:rsidR="00ED39BD">
        <w:rPr>
          <w:rFonts w:ascii="Franklin Gothic Book" w:hAnsi="Franklin Gothic Book"/>
          <w:sz w:val="20"/>
          <w:szCs w:val="20"/>
        </w:rPr>
        <w:t>settings</w:t>
      </w:r>
      <w:r w:rsidRPr="0022307E">
        <w:rPr>
          <w:rFonts w:ascii="Franklin Gothic Book" w:hAnsi="Franklin Gothic Book"/>
          <w:sz w:val="20"/>
          <w:szCs w:val="20"/>
        </w:rPr>
        <w:t xml:space="preserve">, which can be costlier for both the patient and the service </w:t>
      </w:r>
      <w:r w:rsidR="00FA1FE8" w:rsidRPr="0022307E">
        <w:rPr>
          <w:rFonts w:ascii="Franklin Gothic Book" w:hAnsi="Franklin Gothic Book"/>
          <w:sz w:val="20"/>
          <w:szCs w:val="20"/>
        </w:rPr>
        <w:t>that is</w:t>
      </w:r>
      <w:r w:rsidRPr="0022307E">
        <w:rPr>
          <w:rFonts w:ascii="Franklin Gothic Book" w:hAnsi="Franklin Gothic Book"/>
          <w:sz w:val="20"/>
          <w:szCs w:val="20"/>
        </w:rPr>
        <w:t xml:space="preserve"> provided. For example, a patient may be called-in to undergo a diagnostic procedure using a Holter monitor or another type of device that is more burdensome yet diagnostically inferior. Technological advances that rely, in part, on AI, have freed the patient and the provider from traditional healthcare settings. </w:t>
      </w:r>
      <w:r w:rsidR="00ED39BD">
        <w:rPr>
          <w:rFonts w:ascii="Franklin Gothic Book" w:hAnsi="Franklin Gothic Book"/>
          <w:sz w:val="20"/>
          <w:szCs w:val="20"/>
        </w:rPr>
        <w:t xml:space="preserve">FDA-cleared devices like </w:t>
      </w:r>
      <w:r w:rsidRPr="0022307E">
        <w:rPr>
          <w:rFonts w:ascii="Franklin Gothic Book" w:hAnsi="Franklin Gothic Book"/>
          <w:sz w:val="20"/>
          <w:szCs w:val="20"/>
        </w:rPr>
        <w:t>iRhythm’s Zio monito</w:t>
      </w:r>
      <w:r w:rsidR="00ED39BD">
        <w:rPr>
          <w:rFonts w:ascii="Franklin Gothic Book" w:hAnsi="Franklin Gothic Book"/>
          <w:sz w:val="20"/>
          <w:szCs w:val="20"/>
        </w:rPr>
        <w:t>r</w:t>
      </w:r>
      <w:r w:rsidRPr="0022307E">
        <w:rPr>
          <w:rFonts w:ascii="Franklin Gothic Book" w:hAnsi="Franklin Gothic Book"/>
          <w:sz w:val="20"/>
          <w:szCs w:val="20"/>
        </w:rPr>
        <w:t xml:space="preserve"> can be applied </w:t>
      </w:r>
      <w:r w:rsidR="00ED39BD">
        <w:rPr>
          <w:rFonts w:ascii="Franklin Gothic Book" w:hAnsi="Franklin Gothic Book"/>
          <w:sz w:val="20"/>
          <w:szCs w:val="20"/>
        </w:rPr>
        <w:t>at</w:t>
      </w:r>
      <w:r w:rsidRPr="0022307E">
        <w:rPr>
          <w:rFonts w:ascii="Franklin Gothic Book" w:hAnsi="Franklin Gothic Book"/>
          <w:sz w:val="20"/>
          <w:szCs w:val="20"/>
        </w:rPr>
        <w:t xml:space="preserve"> home and return heartbeat data as effectively as if applied in a physician’s office. </w:t>
      </w:r>
    </w:p>
    <w:p w14:paraId="2E9444DA" w14:textId="77777777" w:rsidR="0022307E" w:rsidRPr="0022307E" w:rsidRDefault="0022307E" w:rsidP="0022307E">
      <w:pPr>
        <w:spacing w:beforeAutospacing="1" w:afterAutospacing="1" w:line="240" w:lineRule="auto"/>
        <w:contextualSpacing/>
        <w:rPr>
          <w:rFonts w:ascii="Franklin Gothic Book" w:hAnsi="Franklin Gothic Book"/>
          <w:sz w:val="20"/>
          <w:szCs w:val="20"/>
        </w:rPr>
      </w:pPr>
    </w:p>
    <w:p w14:paraId="09221EF7" w14:textId="60E0C9AF" w:rsidR="0022307E" w:rsidRPr="0022307E" w:rsidRDefault="00ED39BD" w:rsidP="0022307E">
      <w:pPr>
        <w:spacing w:beforeAutospacing="1" w:afterAutospacing="1" w:line="240" w:lineRule="auto"/>
        <w:contextualSpacing/>
        <w:rPr>
          <w:rFonts w:ascii="Franklin Gothic Book" w:hAnsi="Franklin Gothic Book"/>
          <w:sz w:val="20"/>
          <w:szCs w:val="20"/>
        </w:rPr>
      </w:pPr>
      <w:r>
        <w:rPr>
          <w:rFonts w:ascii="Franklin Gothic Book" w:hAnsi="Franklin Gothic Book"/>
          <w:sz w:val="20"/>
          <w:szCs w:val="20"/>
        </w:rPr>
        <w:t>Recent guidelines reflect these advances. in 2024,</w:t>
      </w:r>
      <w:r w:rsidR="0022307E" w:rsidRPr="0022307E">
        <w:rPr>
          <w:rFonts w:ascii="Franklin Gothic Book" w:hAnsi="Franklin Gothic Book"/>
          <w:sz w:val="20"/>
          <w:szCs w:val="20"/>
        </w:rPr>
        <w:t xml:space="preserve"> the</w:t>
      </w:r>
      <w:r>
        <w:rPr>
          <w:rFonts w:ascii="Franklin Gothic Book" w:hAnsi="Franklin Gothic Book"/>
          <w:sz w:val="20"/>
          <w:szCs w:val="20"/>
        </w:rPr>
        <w:t xml:space="preserve"> </w:t>
      </w:r>
      <w:r w:rsidR="0022307E" w:rsidRPr="0022307E">
        <w:rPr>
          <w:rFonts w:ascii="Franklin Gothic Book" w:hAnsi="Franklin Gothic Book"/>
          <w:sz w:val="20"/>
          <w:szCs w:val="20"/>
        </w:rPr>
        <w:t xml:space="preserve">American College of Cardiology’s Solution Set Oversight Committee specifically recommended a minimum of 14 days of cardiac monitoring for post-stroke patients. </w:t>
      </w:r>
      <w:r w:rsidR="00FD6302" w:rsidRPr="00FD6302">
        <w:rPr>
          <w:rFonts w:ascii="Franklin Gothic Book" w:hAnsi="Franklin Gothic Book"/>
          <w:sz w:val="20"/>
          <w:szCs w:val="20"/>
        </w:rPr>
        <w:t xml:space="preserve">They have downgraded the recommendation of using implantable cardiac monitors in all patients after stroke, as these are both expensive and have not been shown in randomized trials to decrease the risk of recurrent stroke. </w:t>
      </w:r>
      <w:r w:rsidR="0022307E" w:rsidRPr="00FD6302">
        <w:rPr>
          <w:rFonts w:ascii="Franklin Gothic Book" w:hAnsi="Franklin Gothic Book"/>
          <w:sz w:val="20"/>
          <w:szCs w:val="20"/>
        </w:rPr>
        <w:t>Further, the European Society of Cardiology</w:t>
      </w:r>
      <w:r w:rsidRPr="00FD6302">
        <w:rPr>
          <w:rFonts w:ascii="Franklin Gothic Book" w:hAnsi="Franklin Gothic Book"/>
          <w:sz w:val="20"/>
          <w:szCs w:val="20"/>
        </w:rPr>
        <w:t xml:space="preserve"> and</w:t>
      </w:r>
      <w:r w:rsidRPr="00FD6302">
        <w:rPr>
          <w:rFonts w:ascii="New" w:hAnsi="New"/>
          <w:color w:val="1D1D1D"/>
          <w:sz w:val="30"/>
          <w:szCs w:val="30"/>
          <w:shd w:val="clear" w:color="auto" w:fill="FFFFFF"/>
        </w:rPr>
        <w:t xml:space="preserve"> </w:t>
      </w:r>
      <w:r w:rsidR="00FA1FE8" w:rsidRPr="00FD6302">
        <w:rPr>
          <w:rFonts w:ascii="Franklin Gothic Book" w:hAnsi="Franklin Gothic Book"/>
          <w:sz w:val="20"/>
          <w:szCs w:val="20"/>
        </w:rPr>
        <w:t>the</w:t>
      </w:r>
      <w:r w:rsidRPr="00FD6302">
        <w:rPr>
          <w:rFonts w:ascii="Franklin Gothic Book" w:hAnsi="Franklin Gothic Book"/>
          <w:sz w:val="20"/>
          <w:szCs w:val="20"/>
        </w:rPr>
        <w:t xml:space="preserve"> European Stroke Organisation</w:t>
      </w:r>
      <w:r w:rsidR="0022307E" w:rsidRPr="00FD6302">
        <w:rPr>
          <w:rFonts w:ascii="Franklin Gothic Book" w:hAnsi="Franklin Gothic Book"/>
          <w:sz w:val="20"/>
          <w:szCs w:val="20"/>
        </w:rPr>
        <w:t xml:space="preserve"> </w:t>
      </w:r>
      <w:r w:rsidRPr="00FD6302">
        <w:rPr>
          <w:rFonts w:ascii="Franklin Gothic Book" w:hAnsi="Franklin Gothic Book"/>
          <w:sz w:val="20"/>
          <w:szCs w:val="20"/>
        </w:rPr>
        <w:t xml:space="preserve">issued </w:t>
      </w:r>
      <w:r w:rsidR="0022307E" w:rsidRPr="00FD6302">
        <w:rPr>
          <w:rFonts w:ascii="Franklin Gothic Book" w:hAnsi="Franklin Gothic Book"/>
          <w:sz w:val="20"/>
          <w:szCs w:val="20"/>
        </w:rPr>
        <w:t>a Class IIa</w:t>
      </w:r>
      <w:r w:rsidR="0022307E" w:rsidRPr="0022307E">
        <w:rPr>
          <w:rFonts w:ascii="Franklin Gothic Book" w:hAnsi="Franklin Gothic Book"/>
          <w:sz w:val="20"/>
          <w:szCs w:val="20"/>
        </w:rPr>
        <w:t xml:space="preserve"> recommendation for atrial fibrillation screening, includ</w:t>
      </w:r>
      <w:r>
        <w:rPr>
          <w:rFonts w:ascii="Franklin Gothic Book" w:hAnsi="Franklin Gothic Book"/>
          <w:sz w:val="20"/>
          <w:szCs w:val="20"/>
        </w:rPr>
        <w:t>ing</w:t>
      </w:r>
      <w:r w:rsidR="0022307E" w:rsidRPr="0022307E">
        <w:rPr>
          <w:rFonts w:ascii="Franklin Gothic Book" w:hAnsi="Franklin Gothic Book"/>
          <w:sz w:val="20"/>
          <w:szCs w:val="20"/>
        </w:rPr>
        <w:t xml:space="preserve"> 14-day </w:t>
      </w:r>
      <w:r>
        <w:rPr>
          <w:rFonts w:ascii="Franklin Gothic Book" w:hAnsi="Franklin Gothic Book"/>
          <w:sz w:val="20"/>
          <w:szCs w:val="20"/>
        </w:rPr>
        <w:t xml:space="preserve">ECG </w:t>
      </w:r>
      <w:r w:rsidR="0022307E" w:rsidRPr="0022307E">
        <w:rPr>
          <w:rFonts w:ascii="Franklin Gothic Book" w:hAnsi="Franklin Gothic Book"/>
          <w:sz w:val="20"/>
          <w:szCs w:val="20"/>
        </w:rPr>
        <w:t>patches</w:t>
      </w:r>
      <w:r>
        <w:rPr>
          <w:rFonts w:ascii="Franklin Gothic Book" w:hAnsi="Franklin Gothic Book"/>
          <w:sz w:val="20"/>
          <w:szCs w:val="20"/>
        </w:rPr>
        <w:t xml:space="preserve"> as a preferred tool</w:t>
      </w:r>
      <w:r w:rsidR="0022307E" w:rsidRPr="0022307E">
        <w:rPr>
          <w:rFonts w:ascii="Franklin Gothic Book" w:hAnsi="Franklin Gothic Book"/>
          <w:sz w:val="20"/>
          <w:szCs w:val="20"/>
        </w:rPr>
        <w:t>.</w:t>
      </w:r>
      <w:r w:rsidR="0022307E" w:rsidRPr="0022307E">
        <w:rPr>
          <w:rStyle w:val="FootnoteReference"/>
          <w:rFonts w:ascii="Franklin Gothic Book" w:hAnsi="Franklin Gothic Book"/>
          <w:sz w:val="20"/>
          <w:szCs w:val="20"/>
        </w:rPr>
        <w:footnoteReference w:id="7"/>
      </w:r>
    </w:p>
    <w:p w14:paraId="7D0A8CF2" w14:textId="77777777" w:rsidR="0022307E" w:rsidRPr="0022307E" w:rsidRDefault="0022307E" w:rsidP="0022307E">
      <w:pPr>
        <w:spacing w:beforeAutospacing="1" w:afterAutospacing="1" w:line="240" w:lineRule="auto"/>
        <w:contextualSpacing/>
        <w:rPr>
          <w:rFonts w:ascii="Franklin Gothic Book" w:hAnsi="Franklin Gothic Book"/>
          <w:sz w:val="20"/>
          <w:szCs w:val="20"/>
        </w:rPr>
      </w:pPr>
    </w:p>
    <w:p w14:paraId="33155A4A" w14:textId="3456B126" w:rsidR="0022307E" w:rsidRPr="00FD6302" w:rsidRDefault="001A26C2" w:rsidP="0022307E">
      <w:pPr>
        <w:spacing w:beforeAutospacing="1" w:afterAutospacing="1" w:line="240" w:lineRule="auto"/>
        <w:contextualSpacing/>
        <w:rPr>
          <w:rFonts w:ascii="Franklin Gothic Book" w:hAnsi="Franklin Gothic Book"/>
          <w:sz w:val="20"/>
          <w:szCs w:val="20"/>
        </w:rPr>
      </w:pPr>
      <w:r>
        <w:rPr>
          <w:rFonts w:ascii="Franklin Gothic Book" w:hAnsi="Franklin Gothic Book"/>
          <w:sz w:val="20"/>
          <w:szCs w:val="20"/>
        </w:rPr>
        <w:t>T</w:t>
      </w:r>
      <w:r w:rsidR="00FD6302" w:rsidRPr="00FD6302">
        <w:rPr>
          <w:rFonts w:ascii="Franklin Gothic Book" w:hAnsi="Franklin Gothic Book"/>
          <w:sz w:val="20"/>
          <w:szCs w:val="20"/>
        </w:rPr>
        <w:t xml:space="preserve">here is a clear and growing body of clinical evidence in support of screening for undiagnosed atrial fibrillation and other types of arrythmias. </w:t>
      </w:r>
      <w:r w:rsidR="00ED39BD" w:rsidRPr="00ED39BD">
        <w:rPr>
          <w:rFonts w:ascii="Franklin Gothic Book" w:hAnsi="Franklin Gothic Book"/>
          <w:sz w:val="20"/>
          <w:szCs w:val="20"/>
        </w:rPr>
        <w:t>Despite this growing evidence, some guideline organizations lag. The U.S. Preventive Services Task Force concluded in 2022 that there was insufficient evidence to support routine AFib screening in asymptomatic adults over 50—a stance that overlooks how timely diagnosis can reduce healthcare costs and adverse outcomes.</w:t>
      </w:r>
      <w:r w:rsidR="00FD6302">
        <w:rPr>
          <w:rFonts w:ascii="Franklin Gothic Book" w:hAnsi="Franklin Gothic Book"/>
          <w:sz w:val="20"/>
          <w:szCs w:val="20"/>
        </w:rPr>
        <w:t xml:space="preserve"> </w:t>
      </w:r>
      <w:r w:rsidR="00FD6302" w:rsidRPr="00FD6302">
        <w:rPr>
          <w:rFonts w:ascii="Franklin Gothic Book" w:hAnsi="Franklin Gothic Book"/>
          <w:sz w:val="20"/>
          <w:szCs w:val="20"/>
        </w:rPr>
        <w:t>Based on more recent evidence, international professional societies have advocated the systematic evaluation of patients age ≥</w:t>
      </w:r>
      <w:r w:rsidR="00FD6302" w:rsidRPr="00FD6302">
        <w:rPr>
          <w:rFonts w:ascii="Arial" w:hAnsi="Arial" w:cs="Arial"/>
          <w:sz w:val="20"/>
          <w:szCs w:val="20"/>
        </w:rPr>
        <w:t> </w:t>
      </w:r>
      <w:r w:rsidR="00FD6302" w:rsidRPr="00FD6302">
        <w:rPr>
          <w:rFonts w:ascii="Franklin Gothic Book" w:hAnsi="Franklin Gothic Book"/>
          <w:sz w:val="20"/>
          <w:szCs w:val="20"/>
        </w:rPr>
        <w:t>65 for arrhythmia screening.</w:t>
      </w:r>
    </w:p>
    <w:p w14:paraId="5223AF11" w14:textId="77777777" w:rsidR="00ED39BD" w:rsidRPr="00FD6302" w:rsidRDefault="00ED39BD" w:rsidP="0022307E">
      <w:pPr>
        <w:spacing w:beforeAutospacing="1" w:afterAutospacing="1" w:line="240" w:lineRule="auto"/>
        <w:contextualSpacing/>
        <w:rPr>
          <w:rFonts w:ascii="Franklin Gothic Book" w:hAnsi="Franklin Gothic Book"/>
          <w:sz w:val="20"/>
          <w:szCs w:val="20"/>
        </w:rPr>
      </w:pPr>
    </w:p>
    <w:p w14:paraId="34C40D06" w14:textId="77777777" w:rsidR="00ED39BD" w:rsidRPr="00ED39BD" w:rsidRDefault="0022307E" w:rsidP="00ED39BD">
      <w:pPr>
        <w:spacing w:beforeAutospacing="1" w:afterAutospacing="1"/>
        <w:contextualSpacing/>
        <w:rPr>
          <w:rFonts w:ascii="Franklin Gothic Book" w:hAnsi="Franklin Gothic Book"/>
          <w:sz w:val="20"/>
          <w:szCs w:val="20"/>
        </w:rPr>
      </w:pPr>
      <w:r w:rsidRPr="0022307E">
        <w:rPr>
          <w:rFonts w:ascii="Franklin Gothic Book" w:hAnsi="Franklin Gothic Book"/>
          <w:sz w:val="20"/>
          <w:szCs w:val="20"/>
        </w:rPr>
        <w:t xml:space="preserve">We believe that CMS’s and ONC’s </w:t>
      </w:r>
      <w:r w:rsidR="00ED39BD">
        <w:rPr>
          <w:rFonts w:ascii="Franklin Gothic Book" w:hAnsi="Franklin Gothic Book"/>
          <w:sz w:val="20"/>
          <w:szCs w:val="20"/>
        </w:rPr>
        <w:t>push f</w:t>
      </w:r>
      <w:r w:rsidRPr="0022307E">
        <w:rPr>
          <w:rFonts w:ascii="Franklin Gothic Book" w:hAnsi="Franklin Gothic Book"/>
          <w:sz w:val="20"/>
          <w:szCs w:val="20"/>
        </w:rPr>
        <w:t xml:space="preserve">or health IT and AI adoption </w:t>
      </w:r>
      <w:r w:rsidR="00ED39BD">
        <w:rPr>
          <w:rFonts w:ascii="Franklin Gothic Book" w:hAnsi="Franklin Gothic Book"/>
          <w:sz w:val="20"/>
          <w:szCs w:val="20"/>
        </w:rPr>
        <w:t>may soon</w:t>
      </w:r>
      <w:r w:rsidRPr="0022307E">
        <w:rPr>
          <w:rFonts w:ascii="Franklin Gothic Book" w:hAnsi="Franklin Gothic Book"/>
          <w:sz w:val="20"/>
          <w:szCs w:val="20"/>
        </w:rPr>
        <w:t xml:space="preserve"> outpace guideline</w:t>
      </w:r>
      <w:r w:rsidR="00ED39BD">
        <w:rPr>
          <w:rFonts w:ascii="Franklin Gothic Book" w:hAnsi="Franklin Gothic Book"/>
          <w:sz w:val="20"/>
          <w:szCs w:val="20"/>
        </w:rPr>
        <w:t xml:space="preserve"> recommendations, creating</w:t>
      </w:r>
      <w:r w:rsidRPr="0022307E">
        <w:rPr>
          <w:rFonts w:ascii="Franklin Gothic Book" w:hAnsi="Franklin Gothic Book"/>
          <w:sz w:val="20"/>
          <w:szCs w:val="20"/>
        </w:rPr>
        <w:t xml:space="preserve"> an unnecessary delay in implementation of proven diagnostic and clinical services. Better </w:t>
      </w:r>
      <w:r w:rsidR="00ED39BD">
        <w:rPr>
          <w:rFonts w:ascii="Franklin Gothic Book" w:hAnsi="Franklin Gothic Book"/>
          <w:sz w:val="20"/>
          <w:szCs w:val="20"/>
        </w:rPr>
        <w:t>acceptance of</w:t>
      </w:r>
      <w:r w:rsidRPr="0022307E">
        <w:rPr>
          <w:rFonts w:ascii="Franklin Gothic Book" w:hAnsi="Franklin Gothic Book"/>
          <w:sz w:val="20"/>
          <w:szCs w:val="20"/>
        </w:rPr>
        <w:t xml:space="preserve"> real-world evidence </w:t>
      </w:r>
      <w:r w:rsidR="00ED39BD" w:rsidRPr="00ED39BD">
        <w:rPr>
          <w:rFonts w:ascii="Franklin Gothic Book" w:hAnsi="Franklin Gothic Book"/>
          <w:sz w:val="20"/>
          <w:szCs w:val="20"/>
        </w:rPr>
        <w:t>could accelerate recognition of technologies that improve diagnostic and clinical outcomes.</w:t>
      </w:r>
    </w:p>
    <w:p w14:paraId="524C10D4" w14:textId="6034751F" w:rsidR="00ED39BD" w:rsidRDefault="00ED39BD" w:rsidP="0022307E">
      <w:pPr>
        <w:spacing w:beforeAutospacing="1" w:afterAutospacing="1" w:line="240" w:lineRule="auto"/>
        <w:contextualSpacing/>
        <w:rPr>
          <w:rFonts w:ascii="Franklin Gothic Book" w:hAnsi="Franklin Gothic Book"/>
          <w:sz w:val="20"/>
          <w:szCs w:val="20"/>
        </w:rPr>
      </w:pPr>
    </w:p>
    <w:p w14:paraId="6D1F50C8"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r w:rsidRPr="0022307E">
        <w:rPr>
          <w:rFonts w:ascii="Franklin Gothic Book" w:hAnsi="Franklin Gothic Book"/>
          <w:sz w:val="20"/>
          <w:szCs w:val="20"/>
        </w:rPr>
        <w:t xml:space="preserve">iRhythm recommends that ONC update its current health IT certification program so that it allows for diagnostic algorithms to be included with EHR platforms, allowing for earlier detection of potential diseases across patient populations. </w:t>
      </w:r>
    </w:p>
    <w:p w14:paraId="656AE950" w14:textId="77777777" w:rsidR="0022307E" w:rsidRPr="0022307E" w:rsidRDefault="0022307E" w:rsidP="0022307E">
      <w:pPr>
        <w:spacing w:before="100" w:beforeAutospacing="1" w:after="100" w:afterAutospacing="1" w:line="240" w:lineRule="auto"/>
        <w:contextualSpacing/>
        <w:rPr>
          <w:rFonts w:ascii="Franklin Gothic Book" w:hAnsi="Franklin Gothic Book"/>
          <w:sz w:val="20"/>
          <w:szCs w:val="20"/>
        </w:rPr>
      </w:pPr>
    </w:p>
    <w:p w14:paraId="51858830" w14:textId="12EB7EC5" w:rsidR="0022307E" w:rsidRDefault="0022307E" w:rsidP="0022307E">
      <w:pPr>
        <w:spacing w:before="100" w:beforeAutospacing="1" w:after="100" w:afterAutospacing="1" w:line="240" w:lineRule="auto"/>
        <w:contextualSpacing/>
        <w:rPr>
          <w:rFonts w:ascii="Franklin Gothic Book" w:eastAsia="STKaiti" w:hAnsi="Franklin Gothic Book"/>
          <w:b/>
          <w:bCs/>
          <w:sz w:val="20"/>
          <w:szCs w:val="20"/>
        </w:rPr>
      </w:pPr>
      <w:r w:rsidRPr="00F651D3">
        <w:rPr>
          <w:rFonts w:ascii="Franklin Gothic Book" w:eastAsia="STKaiti" w:hAnsi="Franklin Gothic Book"/>
          <w:b/>
          <w:bCs/>
          <w:sz w:val="20"/>
          <w:szCs w:val="20"/>
        </w:rPr>
        <w:t>Alternative Payment Models</w:t>
      </w:r>
      <w:r w:rsidR="00ED39BD">
        <w:rPr>
          <w:rFonts w:ascii="Franklin Gothic Book" w:eastAsia="STKaiti" w:hAnsi="Franklin Gothic Book"/>
          <w:b/>
          <w:bCs/>
          <w:sz w:val="20"/>
          <w:szCs w:val="20"/>
        </w:rPr>
        <w:t xml:space="preserve"> (APMs)</w:t>
      </w:r>
    </w:p>
    <w:p w14:paraId="7961FCA9" w14:textId="77777777" w:rsidR="00ED39BD" w:rsidRPr="00F651D3" w:rsidRDefault="00ED39BD" w:rsidP="0022307E">
      <w:pPr>
        <w:spacing w:before="100" w:beforeAutospacing="1" w:after="100" w:afterAutospacing="1" w:line="240" w:lineRule="auto"/>
        <w:contextualSpacing/>
        <w:rPr>
          <w:rFonts w:ascii="Franklin Gothic Book" w:eastAsia="STKaiti" w:hAnsi="Franklin Gothic Book"/>
          <w:b/>
          <w:bCs/>
          <w:sz w:val="20"/>
          <w:szCs w:val="20"/>
        </w:rPr>
      </w:pPr>
    </w:p>
    <w:p w14:paraId="1C35CDC6" w14:textId="6DD6F4F8" w:rsidR="00FA1FE8" w:rsidRPr="0022307E" w:rsidRDefault="0022307E" w:rsidP="00FA1FE8">
      <w:pPr>
        <w:spacing w:before="100" w:beforeAutospacing="1" w:after="100" w:afterAutospacing="1" w:line="240" w:lineRule="auto"/>
        <w:contextualSpacing/>
        <w:rPr>
          <w:rFonts w:ascii="Franklin Gothic Book" w:hAnsi="Franklin Gothic Book"/>
          <w:sz w:val="20"/>
          <w:szCs w:val="20"/>
        </w:rPr>
      </w:pPr>
      <w:r w:rsidRPr="0022307E">
        <w:rPr>
          <w:rFonts w:ascii="Franklin Gothic Book" w:eastAsia="STKaiti" w:hAnsi="Franklin Gothic Book"/>
          <w:sz w:val="20"/>
          <w:szCs w:val="20"/>
        </w:rPr>
        <w:t xml:space="preserve">CMS's </w:t>
      </w:r>
      <w:r w:rsidRPr="0022307E">
        <w:rPr>
          <w:rStyle w:val="Strong"/>
          <w:rFonts w:ascii="Franklin Gothic Book" w:eastAsia="STKaiti" w:hAnsi="Franklin Gothic Book"/>
          <w:b w:val="0"/>
          <w:bCs w:val="0"/>
          <w:sz w:val="20"/>
          <w:szCs w:val="20"/>
        </w:rPr>
        <w:t>APMs</w:t>
      </w:r>
      <w:r w:rsidRPr="0022307E">
        <w:rPr>
          <w:rFonts w:ascii="Franklin Gothic Book" w:eastAsia="STKaiti" w:hAnsi="Franklin Gothic Book"/>
          <w:sz w:val="20"/>
          <w:szCs w:val="20"/>
        </w:rPr>
        <w:t xml:space="preserve"> </w:t>
      </w:r>
      <w:r w:rsidR="004A3EC4" w:rsidRPr="004A3EC4">
        <w:rPr>
          <w:rFonts w:ascii="Franklin Gothic Book" w:eastAsia="STKaiti" w:hAnsi="Franklin Gothic Book"/>
          <w:sz w:val="20"/>
          <w:szCs w:val="20"/>
        </w:rPr>
        <w:t xml:space="preserve">aim to improve care quality while containing costs. Integration of certified health IT is essential for supporting value-based care (VBC). However, current policies do not always recognize the value of digital diagnostics like Zio within APMs, limiting </w:t>
      </w:r>
      <w:r w:rsidR="00FA1FE8" w:rsidRPr="0022307E">
        <w:rPr>
          <w:rFonts w:ascii="Franklin Gothic Book" w:eastAsia="STKaiti" w:hAnsi="Franklin Gothic Book"/>
          <w:sz w:val="20"/>
          <w:szCs w:val="20"/>
        </w:rPr>
        <w:t xml:space="preserve">providers' ability to optimize patient care through </w:t>
      </w:r>
      <w:r w:rsidR="00FA1FE8" w:rsidRPr="0022307E">
        <w:rPr>
          <w:rStyle w:val="Strong"/>
          <w:rFonts w:ascii="Franklin Gothic Book" w:eastAsia="STKaiti" w:hAnsi="Franklin Gothic Book"/>
          <w:b w:val="0"/>
          <w:bCs w:val="0"/>
          <w:sz w:val="20"/>
          <w:szCs w:val="20"/>
        </w:rPr>
        <w:t>continuous cardiac monitoring</w:t>
      </w:r>
      <w:r w:rsidR="00FA1FE8" w:rsidRPr="0022307E">
        <w:rPr>
          <w:rFonts w:ascii="Franklin Gothic Book" w:eastAsia="STKaiti" w:hAnsi="Franklin Gothic Book"/>
          <w:sz w:val="20"/>
          <w:szCs w:val="20"/>
        </w:rPr>
        <w:t>.</w:t>
      </w:r>
    </w:p>
    <w:p w14:paraId="1BC0409E" w14:textId="77777777" w:rsidR="004A3EC4" w:rsidRPr="004A3EC4" w:rsidRDefault="004A3EC4" w:rsidP="004A3EC4">
      <w:pPr>
        <w:spacing w:before="100" w:beforeAutospacing="1" w:after="100" w:afterAutospacing="1" w:line="240" w:lineRule="auto"/>
        <w:contextualSpacing/>
        <w:rPr>
          <w:rFonts w:ascii="Franklin Gothic Book" w:eastAsia="STKaiti" w:hAnsi="Franklin Gothic Book"/>
          <w:sz w:val="20"/>
          <w:szCs w:val="20"/>
        </w:rPr>
      </w:pPr>
    </w:p>
    <w:p w14:paraId="5813B4D2" w14:textId="662A653B" w:rsidR="004A3EC4" w:rsidRDefault="004A3EC4" w:rsidP="004A3EC4">
      <w:pPr>
        <w:spacing w:before="100" w:beforeAutospacing="1" w:after="100" w:afterAutospacing="1" w:line="240" w:lineRule="auto"/>
        <w:contextualSpacing/>
        <w:rPr>
          <w:rFonts w:ascii="Franklin Gothic Book" w:eastAsia="STKaiti" w:hAnsi="Franklin Gothic Book"/>
          <w:sz w:val="20"/>
          <w:szCs w:val="20"/>
        </w:rPr>
      </w:pPr>
      <w:r w:rsidRPr="004A3EC4">
        <w:rPr>
          <w:rFonts w:ascii="Franklin Gothic Book" w:eastAsia="STKaiti" w:hAnsi="Franklin Gothic Book"/>
          <w:sz w:val="20"/>
          <w:szCs w:val="20"/>
        </w:rPr>
        <w:t xml:space="preserve">To better align technology policy with APM goals, CMS should expand CEHRT criteria to support remote monitoring tools. Zio data should be considered a valid metric under programs such as MIPS and ACO REACH. </w:t>
      </w:r>
    </w:p>
    <w:p w14:paraId="484BAD0D" w14:textId="3F334C87" w:rsidR="00FA1FE8" w:rsidRPr="0022307E" w:rsidRDefault="00FA1FE8" w:rsidP="00FA1FE8">
      <w:pPr>
        <w:spacing w:before="100" w:beforeAutospacing="1" w:after="100" w:afterAutospacing="1" w:line="240" w:lineRule="auto"/>
        <w:contextualSpacing/>
        <w:rPr>
          <w:rFonts w:ascii="Franklin Gothic Book" w:eastAsia="STKaiti" w:hAnsi="Franklin Gothic Book"/>
          <w:sz w:val="20"/>
          <w:szCs w:val="20"/>
        </w:rPr>
      </w:pPr>
      <w:r>
        <w:rPr>
          <w:rFonts w:ascii="Franklin Gothic Book" w:eastAsia="STKaiti" w:hAnsi="Franklin Gothic Book"/>
          <w:sz w:val="20"/>
          <w:szCs w:val="20"/>
        </w:rPr>
        <w:t>Enhancing</w:t>
      </w:r>
      <w:r w:rsidRPr="0022307E">
        <w:rPr>
          <w:rFonts w:ascii="Franklin Gothic Book" w:eastAsia="STKaiti" w:hAnsi="Franklin Gothic Book"/>
          <w:sz w:val="20"/>
          <w:szCs w:val="20"/>
        </w:rPr>
        <w:t xml:space="preserve"> </w:t>
      </w:r>
      <w:r w:rsidRPr="0022307E">
        <w:rPr>
          <w:rStyle w:val="Strong"/>
          <w:rFonts w:ascii="Franklin Gothic Book" w:eastAsia="STKaiti" w:hAnsi="Franklin Gothic Book"/>
          <w:b w:val="0"/>
          <w:bCs w:val="0"/>
          <w:sz w:val="20"/>
          <w:szCs w:val="20"/>
        </w:rPr>
        <w:t>data-sharing standards</w:t>
      </w:r>
      <w:r w:rsidRPr="0022307E">
        <w:rPr>
          <w:rFonts w:ascii="Franklin Gothic Book" w:eastAsia="STKaiti" w:hAnsi="Franklin Gothic Book"/>
          <w:sz w:val="20"/>
          <w:szCs w:val="20"/>
        </w:rPr>
        <w:t xml:space="preserve"> would ensure that providers can efficiently utilize </w:t>
      </w:r>
      <w:r w:rsidRPr="0022307E">
        <w:rPr>
          <w:rStyle w:val="Strong"/>
          <w:rFonts w:ascii="Franklin Gothic Book" w:eastAsia="STKaiti" w:hAnsi="Franklin Gothic Book"/>
          <w:b w:val="0"/>
          <w:bCs w:val="0"/>
          <w:sz w:val="20"/>
          <w:szCs w:val="20"/>
        </w:rPr>
        <w:t>structured, real-time insights</w:t>
      </w:r>
      <w:r w:rsidRPr="0022307E">
        <w:rPr>
          <w:rFonts w:ascii="Franklin Gothic Book" w:eastAsia="STKaiti" w:hAnsi="Franklin Gothic Book"/>
          <w:sz w:val="20"/>
          <w:szCs w:val="20"/>
        </w:rPr>
        <w:t xml:space="preserve"> from </w:t>
      </w:r>
      <w:r w:rsidRPr="0022307E">
        <w:rPr>
          <w:rStyle w:val="Strong"/>
          <w:rFonts w:ascii="Franklin Gothic Book" w:eastAsia="STKaiti" w:hAnsi="Franklin Gothic Book"/>
          <w:b w:val="0"/>
          <w:bCs w:val="0"/>
          <w:sz w:val="20"/>
          <w:szCs w:val="20"/>
        </w:rPr>
        <w:t>Zio</w:t>
      </w:r>
      <w:r w:rsidRPr="0022307E">
        <w:rPr>
          <w:rFonts w:ascii="Franklin Gothic Book" w:eastAsia="STKaiti" w:hAnsi="Franklin Gothic Book"/>
          <w:sz w:val="20"/>
          <w:szCs w:val="20"/>
        </w:rPr>
        <w:t xml:space="preserve"> for </w:t>
      </w:r>
      <w:r w:rsidRPr="0022307E">
        <w:rPr>
          <w:rStyle w:val="Strong"/>
          <w:rFonts w:ascii="Franklin Gothic Book" w:eastAsia="STKaiti" w:hAnsi="Franklin Gothic Book"/>
          <w:b w:val="0"/>
          <w:bCs w:val="0"/>
          <w:sz w:val="20"/>
          <w:szCs w:val="20"/>
        </w:rPr>
        <w:t>care coordination and outcome tracking</w:t>
      </w:r>
      <w:r w:rsidRPr="0022307E">
        <w:rPr>
          <w:rFonts w:ascii="Franklin Gothic Book" w:eastAsia="STKaiti" w:hAnsi="Franklin Gothic Book"/>
          <w:sz w:val="20"/>
          <w:szCs w:val="20"/>
        </w:rPr>
        <w:t xml:space="preserve">. Additionally, reducing </w:t>
      </w:r>
      <w:r w:rsidRPr="0022307E">
        <w:rPr>
          <w:rStyle w:val="Strong"/>
          <w:rFonts w:ascii="Franklin Gothic Book" w:eastAsia="STKaiti" w:hAnsi="Franklin Gothic Book"/>
          <w:b w:val="0"/>
          <w:bCs w:val="0"/>
          <w:sz w:val="20"/>
          <w:szCs w:val="20"/>
        </w:rPr>
        <w:t>reimbursement uncertainty</w:t>
      </w:r>
      <w:r w:rsidRPr="0022307E">
        <w:rPr>
          <w:rFonts w:ascii="Franklin Gothic Book" w:eastAsia="STKaiti" w:hAnsi="Franklin Gothic Book"/>
          <w:sz w:val="20"/>
          <w:szCs w:val="20"/>
        </w:rPr>
        <w:t xml:space="preserve"> for digital health tools in </w:t>
      </w:r>
      <w:r w:rsidRPr="0022307E">
        <w:rPr>
          <w:rStyle w:val="Strong"/>
          <w:rFonts w:ascii="Franklin Gothic Book" w:eastAsia="STKaiti" w:hAnsi="Franklin Gothic Book"/>
          <w:b w:val="0"/>
          <w:bCs w:val="0"/>
          <w:sz w:val="20"/>
          <w:szCs w:val="20"/>
        </w:rPr>
        <w:t>value-based arrangements</w:t>
      </w:r>
      <w:r w:rsidRPr="0022307E">
        <w:rPr>
          <w:rFonts w:ascii="Franklin Gothic Book" w:eastAsia="STKaiti" w:hAnsi="Franklin Gothic Book"/>
          <w:sz w:val="20"/>
          <w:szCs w:val="20"/>
        </w:rPr>
        <w:t xml:space="preserve"> would reinforce their role in </w:t>
      </w:r>
      <w:r w:rsidRPr="0022307E">
        <w:rPr>
          <w:rStyle w:val="Strong"/>
          <w:rFonts w:ascii="Franklin Gothic Book" w:eastAsia="STKaiti" w:hAnsi="Franklin Gothic Book"/>
          <w:b w:val="0"/>
          <w:bCs w:val="0"/>
          <w:sz w:val="20"/>
          <w:szCs w:val="20"/>
        </w:rPr>
        <w:t>preventive care and cost reduction</w:t>
      </w:r>
      <w:r w:rsidRPr="0022307E">
        <w:rPr>
          <w:rFonts w:ascii="Franklin Gothic Book" w:eastAsia="STKaiti" w:hAnsi="Franklin Gothic Book"/>
          <w:sz w:val="20"/>
          <w:szCs w:val="20"/>
        </w:rPr>
        <w:t>.</w:t>
      </w:r>
    </w:p>
    <w:p w14:paraId="0D4918DE" w14:textId="77777777" w:rsidR="00FA1FE8" w:rsidRPr="004A3EC4" w:rsidRDefault="00FA1FE8" w:rsidP="004A3EC4">
      <w:pPr>
        <w:spacing w:before="100" w:beforeAutospacing="1" w:after="100" w:afterAutospacing="1" w:line="240" w:lineRule="auto"/>
        <w:contextualSpacing/>
        <w:rPr>
          <w:rFonts w:ascii="Franklin Gothic Book" w:eastAsia="STKaiti" w:hAnsi="Franklin Gothic Book"/>
          <w:sz w:val="20"/>
          <w:szCs w:val="20"/>
        </w:rPr>
      </w:pPr>
    </w:p>
    <w:p w14:paraId="070CBCBA" w14:textId="77777777" w:rsidR="004A3EC4" w:rsidRPr="004A3EC4" w:rsidRDefault="004A3EC4" w:rsidP="004A3EC4">
      <w:pPr>
        <w:spacing w:before="100" w:beforeAutospacing="1" w:after="100" w:afterAutospacing="1" w:line="240" w:lineRule="auto"/>
        <w:contextualSpacing/>
        <w:rPr>
          <w:rFonts w:ascii="Franklin Gothic Book" w:eastAsia="STKaiti" w:hAnsi="Franklin Gothic Book"/>
          <w:sz w:val="20"/>
          <w:szCs w:val="20"/>
        </w:rPr>
      </w:pPr>
      <w:r w:rsidRPr="004A3EC4">
        <w:rPr>
          <w:rFonts w:ascii="Franklin Gothic Book" w:eastAsia="STKaiti" w:hAnsi="Franklin Gothic Book"/>
          <w:sz w:val="20"/>
          <w:szCs w:val="20"/>
        </w:rPr>
        <w:t>By prioritizing proven technologies, CMS can improve outcomes and financial sustainability across APMs while advancing digital innovation.</w:t>
      </w:r>
    </w:p>
    <w:p w14:paraId="43AA67BE" w14:textId="35D7B51F" w:rsidR="0022307E" w:rsidRDefault="0022307E" w:rsidP="0022307E">
      <w:pPr>
        <w:pStyle w:val="NormalWeb"/>
        <w:contextualSpacing/>
        <w:rPr>
          <w:rFonts w:ascii="Franklin Gothic Book" w:hAnsi="Franklin Gothic Book"/>
          <w:b/>
          <w:bCs/>
          <w:sz w:val="20"/>
          <w:szCs w:val="20"/>
        </w:rPr>
      </w:pPr>
      <w:r w:rsidRPr="00F651D3">
        <w:rPr>
          <w:rFonts w:ascii="Franklin Gothic Book" w:hAnsi="Franklin Gothic Book"/>
          <w:b/>
          <w:bCs/>
          <w:sz w:val="20"/>
          <w:szCs w:val="20"/>
        </w:rPr>
        <w:t>Streamlining CEHRT</w:t>
      </w:r>
      <w:r w:rsidR="00FA1FE8">
        <w:rPr>
          <w:rFonts w:ascii="Franklin Gothic Book" w:hAnsi="Franklin Gothic Book"/>
          <w:b/>
          <w:bCs/>
          <w:sz w:val="20"/>
          <w:szCs w:val="20"/>
        </w:rPr>
        <w:t xml:space="preserve"> </w:t>
      </w:r>
      <w:r w:rsidRPr="00F651D3">
        <w:rPr>
          <w:rFonts w:ascii="Franklin Gothic Book" w:hAnsi="Franklin Gothic Book"/>
          <w:b/>
          <w:bCs/>
          <w:sz w:val="20"/>
          <w:szCs w:val="20"/>
        </w:rPr>
        <w:t xml:space="preserve">to Support Value-Based Care and Competition </w:t>
      </w:r>
    </w:p>
    <w:p w14:paraId="1744A529" w14:textId="77777777" w:rsidR="00FA1FE8" w:rsidRPr="00F651D3" w:rsidRDefault="00FA1FE8" w:rsidP="0022307E">
      <w:pPr>
        <w:pStyle w:val="NormalWeb"/>
        <w:contextualSpacing/>
        <w:rPr>
          <w:rFonts w:ascii="Franklin Gothic Book" w:hAnsi="Franklin Gothic Book"/>
          <w:b/>
          <w:bCs/>
          <w:sz w:val="20"/>
          <w:szCs w:val="20"/>
        </w:rPr>
      </w:pPr>
    </w:p>
    <w:p w14:paraId="7B5ACF8B" w14:textId="1F433833" w:rsidR="0022307E" w:rsidRDefault="0022307E" w:rsidP="0022307E">
      <w:pPr>
        <w:pStyle w:val="NormalWeb"/>
        <w:contextualSpacing/>
        <w:rPr>
          <w:rFonts w:ascii="Franklin Gothic Book" w:hAnsi="Franklin Gothic Book"/>
          <w:sz w:val="20"/>
          <w:szCs w:val="20"/>
        </w:rPr>
      </w:pPr>
      <w:r w:rsidRPr="0022307E">
        <w:rPr>
          <w:rFonts w:ascii="Franklin Gothic Book" w:hAnsi="Franklin Gothic Book"/>
          <w:sz w:val="20"/>
          <w:szCs w:val="20"/>
        </w:rPr>
        <w:t xml:space="preserve">CMS should revise </w:t>
      </w:r>
      <w:r w:rsidRPr="0022307E">
        <w:rPr>
          <w:rStyle w:val="Strong"/>
          <w:rFonts w:ascii="Franklin Gothic Book" w:eastAsiaTheme="majorEastAsia" w:hAnsi="Franklin Gothic Book"/>
          <w:b w:val="0"/>
          <w:bCs w:val="0"/>
          <w:sz w:val="20"/>
          <w:szCs w:val="20"/>
        </w:rPr>
        <w:t xml:space="preserve">CEHRT </w:t>
      </w:r>
      <w:r w:rsidRPr="0022307E">
        <w:rPr>
          <w:rFonts w:ascii="Franklin Gothic Book" w:hAnsi="Franklin Gothic Book"/>
          <w:sz w:val="20"/>
          <w:szCs w:val="20"/>
        </w:rPr>
        <w:t xml:space="preserve">and </w:t>
      </w:r>
      <w:r w:rsidRPr="0022307E">
        <w:rPr>
          <w:rStyle w:val="Strong"/>
          <w:rFonts w:ascii="Franklin Gothic Book" w:eastAsiaTheme="majorEastAsia" w:hAnsi="Franklin Gothic Book"/>
          <w:b w:val="0"/>
          <w:bCs w:val="0"/>
          <w:sz w:val="20"/>
          <w:szCs w:val="20"/>
        </w:rPr>
        <w:t xml:space="preserve">Promoting Interoperability </w:t>
      </w:r>
      <w:r w:rsidR="00FA1FE8">
        <w:rPr>
          <w:rStyle w:val="Strong"/>
          <w:rFonts w:ascii="Franklin Gothic Book" w:eastAsiaTheme="majorEastAsia" w:hAnsi="Franklin Gothic Book"/>
          <w:b w:val="0"/>
          <w:bCs w:val="0"/>
          <w:sz w:val="20"/>
          <w:szCs w:val="20"/>
        </w:rPr>
        <w:t xml:space="preserve">criteria </w:t>
      </w:r>
      <w:r w:rsidRPr="0022307E">
        <w:rPr>
          <w:rFonts w:ascii="Franklin Gothic Book" w:hAnsi="Franklin Gothic Book"/>
          <w:sz w:val="20"/>
          <w:szCs w:val="20"/>
        </w:rPr>
        <w:t xml:space="preserve">to accelerate the adoption of </w:t>
      </w:r>
      <w:r w:rsidRPr="0022307E">
        <w:rPr>
          <w:rStyle w:val="Strong"/>
          <w:rFonts w:ascii="Franklin Gothic Book" w:eastAsiaTheme="majorEastAsia" w:hAnsi="Franklin Gothic Book"/>
          <w:b w:val="0"/>
          <w:bCs w:val="0"/>
          <w:sz w:val="20"/>
          <w:szCs w:val="20"/>
        </w:rPr>
        <w:t>remote cardiac monitoring</w:t>
      </w:r>
      <w:r w:rsidRPr="0022307E">
        <w:rPr>
          <w:rFonts w:ascii="Franklin Gothic Book" w:hAnsi="Franklin Gothic Book"/>
          <w:sz w:val="20"/>
          <w:szCs w:val="20"/>
        </w:rPr>
        <w:t xml:space="preserve">, strengthen </w:t>
      </w:r>
      <w:r w:rsidRPr="0022307E">
        <w:rPr>
          <w:rStyle w:val="Strong"/>
          <w:rFonts w:ascii="Franklin Gothic Book" w:eastAsiaTheme="majorEastAsia" w:hAnsi="Franklin Gothic Book"/>
          <w:b w:val="0"/>
          <w:bCs w:val="0"/>
          <w:sz w:val="20"/>
          <w:szCs w:val="20"/>
        </w:rPr>
        <w:t>value-based care</w:t>
      </w:r>
      <w:r w:rsidRPr="0022307E">
        <w:rPr>
          <w:rFonts w:ascii="Franklin Gothic Book" w:hAnsi="Franklin Gothic Book"/>
          <w:sz w:val="20"/>
          <w:szCs w:val="20"/>
        </w:rPr>
        <w:t xml:space="preserve">, and reduce </w:t>
      </w:r>
      <w:r w:rsidRPr="0022307E">
        <w:rPr>
          <w:rStyle w:val="Strong"/>
          <w:rFonts w:ascii="Franklin Gothic Book" w:eastAsiaTheme="majorEastAsia" w:hAnsi="Franklin Gothic Book"/>
          <w:b w:val="0"/>
          <w:bCs w:val="0"/>
          <w:sz w:val="20"/>
          <w:szCs w:val="20"/>
        </w:rPr>
        <w:t>provider burden</w:t>
      </w:r>
      <w:r w:rsidRPr="0022307E">
        <w:rPr>
          <w:rFonts w:ascii="Franklin Gothic Book" w:hAnsi="Franklin Gothic Book"/>
          <w:sz w:val="20"/>
          <w:szCs w:val="20"/>
        </w:rPr>
        <w:t xml:space="preserve">. </w:t>
      </w:r>
      <w:r w:rsidR="00FA1FE8">
        <w:rPr>
          <w:rFonts w:ascii="Franklin Gothic Book" w:hAnsi="Franklin Gothic Book"/>
          <w:sz w:val="20"/>
          <w:szCs w:val="20"/>
        </w:rPr>
        <w:t>E</w:t>
      </w:r>
      <w:r w:rsidRPr="0022307E">
        <w:rPr>
          <w:rFonts w:ascii="Franklin Gothic Book" w:hAnsi="Franklin Gothic Book"/>
          <w:sz w:val="20"/>
          <w:szCs w:val="20"/>
        </w:rPr>
        <w:t>mbrac</w:t>
      </w:r>
      <w:r w:rsidR="00FA1FE8">
        <w:rPr>
          <w:rFonts w:ascii="Franklin Gothic Book" w:hAnsi="Franklin Gothic Book"/>
          <w:sz w:val="20"/>
          <w:szCs w:val="20"/>
        </w:rPr>
        <w:t>ing</w:t>
      </w:r>
      <w:r w:rsidRPr="0022307E">
        <w:rPr>
          <w:rFonts w:ascii="Franklin Gothic Book" w:hAnsi="Franklin Gothic Book"/>
          <w:sz w:val="20"/>
          <w:szCs w:val="20"/>
        </w:rPr>
        <w:t xml:space="preserve"> </w:t>
      </w:r>
      <w:r w:rsidRPr="0022307E">
        <w:rPr>
          <w:rStyle w:val="Strong"/>
          <w:rFonts w:ascii="Franklin Gothic Book" w:eastAsiaTheme="majorEastAsia" w:hAnsi="Franklin Gothic Book"/>
          <w:b w:val="0"/>
          <w:bCs w:val="0"/>
          <w:sz w:val="20"/>
          <w:szCs w:val="20"/>
        </w:rPr>
        <w:t>FHIR/API standards</w:t>
      </w:r>
      <w:r w:rsidRPr="0022307E">
        <w:rPr>
          <w:rFonts w:ascii="Franklin Gothic Book" w:hAnsi="Franklin Gothic Book"/>
          <w:sz w:val="20"/>
          <w:szCs w:val="20"/>
        </w:rPr>
        <w:t xml:space="preserve">, </w:t>
      </w:r>
      <w:r w:rsidRPr="0022307E">
        <w:rPr>
          <w:rStyle w:val="Strong"/>
          <w:rFonts w:ascii="Franklin Gothic Book" w:eastAsiaTheme="majorEastAsia" w:hAnsi="Franklin Gothic Book"/>
          <w:b w:val="0"/>
          <w:bCs w:val="0"/>
          <w:sz w:val="20"/>
          <w:szCs w:val="20"/>
        </w:rPr>
        <w:t>third-party device integration</w:t>
      </w:r>
      <w:r w:rsidRPr="0022307E">
        <w:rPr>
          <w:rFonts w:ascii="Franklin Gothic Book" w:hAnsi="Franklin Gothic Book"/>
          <w:sz w:val="20"/>
          <w:szCs w:val="20"/>
        </w:rPr>
        <w:t xml:space="preserve">, and </w:t>
      </w:r>
      <w:r w:rsidRPr="0022307E">
        <w:rPr>
          <w:rStyle w:val="Strong"/>
          <w:rFonts w:ascii="Franklin Gothic Book" w:eastAsiaTheme="majorEastAsia" w:hAnsi="Franklin Gothic Book"/>
          <w:b w:val="0"/>
          <w:bCs w:val="0"/>
          <w:sz w:val="20"/>
          <w:szCs w:val="20"/>
        </w:rPr>
        <w:t>remote monitoring workflows</w:t>
      </w:r>
      <w:r w:rsidR="00FA1FE8">
        <w:rPr>
          <w:rStyle w:val="Strong"/>
          <w:rFonts w:ascii="Franklin Gothic Book" w:eastAsiaTheme="majorEastAsia" w:hAnsi="Franklin Gothic Book"/>
          <w:b w:val="0"/>
          <w:bCs w:val="0"/>
          <w:sz w:val="20"/>
          <w:szCs w:val="20"/>
        </w:rPr>
        <w:t xml:space="preserve"> will </w:t>
      </w:r>
      <w:r w:rsidRPr="0022307E">
        <w:rPr>
          <w:rFonts w:ascii="Franklin Gothic Book" w:hAnsi="Franklin Gothic Book"/>
          <w:sz w:val="20"/>
          <w:szCs w:val="20"/>
        </w:rPr>
        <w:t xml:space="preserve">enhance the efficiency and effectiveness of </w:t>
      </w:r>
      <w:r w:rsidRPr="0022307E">
        <w:rPr>
          <w:rStyle w:val="Strong"/>
          <w:rFonts w:ascii="Franklin Gothic Book" w:eastAsiaTheme="majorEastAsia" w:hAnsi="Franklin Gothic Book"/>
          <w:b w:val="0"/>
          <w:bCs w:val="0"/>
          <w:sz w:val="20"/>
          <w:szCs w:val="20"/>
        </w:rPr>
        <w:t>VBC models</w:t>
      </w:r>
      <w:r w:rsidRPr="0022307E">
        <w:rPr>
          <w:rFonts w:ascii="Franklin Gothic Book" w:hAnsi="Franklin Gothic Book"/>
          <w:sz w:val="20"/>
          <w:szCs w:val="20"/>
        </w:rPr>
        <w:t xml:space="preserve">. These improvements will reduce administrative burdens for providers, ensure compliance with regulatory requirements, and enable </w:t>
      </w:r>
      <w:r w:rsidRPr="0022307E">
        <w:rPr>
          <w:rStyle w:val="Strong"/>
          <w:rFonts w:ascii="Franklin Gothic Book" w:eastAsiaTheme="majorEastAsia" w:hAnsi="Franklin Gothic Book"/>
          <w:b w:val="0"/>
          <w:bCs w:val="0"/>
          <w:sz w:val="20"/>
          <w:szCs w:val="20"/>
        </w:rPr>
        <w:t>data-driven insights</w:t>
      </w:r>
      <w:r w:rsidRPr="0022307E">
        <w:rPr>
          <w:rFonts w:ascii="Franklin Gothic Book" w:hAnsi="Franklin Gothic Book"/>
          <w:sz w:val="20"/>
          <w:szCs w:val="20"/>
        </w:rPr>
        <w:t xml:space="preserve"> through structured </w:t>
      </w:r>
      <w:r w:rsidRPr="0022307E">
        <w:rPr>
          <w:rStyle w:val="Strong"/>
          <w:rFonts w:ascii="Franklin Gothic Book" w:eastAsiaTheme="majorEastAsia" w:hAnsi="Franklin Gothic Book"/>
          <w:b w:val="0"/>
          <w:bCs w:val="0"/>
          <w:sz w:val="20"/>
          <w:szCs w:val="20"/>
        </w:rPr>
        <w:t>diagnostic information</w:t>
      </w:r>
      <w:r w:rsidRPr="0022307E">
        <w:rPr>
          <w:rFonts w:ascii="Franklin Gothic Book" w:hAnsi="Franklin Gothic Book"/>
          <w:sz w:val="20"/>
          <w:szCs w:val="20"/>
        </w:rPr>
        <w:t xml:space="preserve">, ultimately improving patient care. </w:t>
      </w:r>
    </w:p>
    <w:p w14:paraId="6E855B28" w14:textId="77777777" w:rsidR="00FA1FE8" w:rsidRDefault="00FA1FE8" w:rsidP="0022307E">
      <w:pPr>
        <w:pStyle w:val="NormalWeb"/>
        <w:contextualSpacing/>
        <w:rPr>
          <w:rFonts w:ascii="Franklin Gothic Book" w:hAnsi="Franklin Gothic Book"/>
          <w:sz w:val="20"/>
          <w:szCs w:val="20"/>
        </w:rPr>
      </w:pPr>
    </w:p>
    <w:p w14:paraId="4CA2E957" w14:textId="77777777" w:rsidR="00FA1FE8" w:rsidRPr="00FA1FE8" w:rsidRDefault="00FA1FE8" w:rsidP="00FA1FE8">
      <w:pPr>
        <w:pStyle w:val="NormalWeb"/>
        <w:contextualSpacing/>
        <w:rPr>
          <w:rFonts w:ascii="Franklin Gothic Book" w:hAnsi="Franklin Gothic Book"/>
          <w:sz w:val="20"/>
          <w:szCs w:val="20"/>
        </w:rPr>
      </w:pPr>
      <w:r w:rsidRPr="00FA1FE8">
        <w:rPr>
          <w:rFonts w:ascii="Franklin Gothic Book" w:hAnsi="Franklin Gothic Book"/>
          <w:sz w:val="20"/>
          <w:szCs w:val="20"/>
        </w:rPr>
        <w:t>Improved CEHRT functionality will also boost patient choice and competition. Automated tracking of cardiac metrics should be built into CEHRT to support ACO and CIN reporting requirements. Additional tools, such as patient portals and apps like MyZio, should be fully integrated with EHRs to maximize patient engagement and remote monitoring adherence.</w:t>
      </w:r>
    </w:p>
    <w:p w14:paraId="20DE7FFB" w14:textId="77777777" w:rsidR="00FA1FE8" w:rsidRPr="00FA1FE8" w:rsidRDefault="00FA1FE8" w:rsidP="00FA1FE8">
      <w:pPr>
        <w:pStyle w:val="NormalWeb"/>
        <w:contextualSpacing/>
        <w:rPr>
          <w:rFonts w:ascii="Franklin Gothic Book" w:hAnsi="Franklin Gothic Book"/>
          <w:sz w:val="20"/>
          <w:szCs w:val="20"/>
        </w:rPr>
      </w:pPr>
    </w:p>
    <w:p w14:paraId="12E07DB4" w14:textId="77777777" w:rsidR="00FA1FE8" w:rsidRPr="00FA1FE8" w:rsidRDefault="00FA1FE8" w:rsidP="00FA1FE8">
      <w:pPr>
        <w:pStyle w:val="NormalWeb"/>
        <w:contextualSpacing/>
        <w:rPr>
          <w:rFonts w:ascii="Franklin Gothic Book" w:hAnsi="Franklin Gothic Book"/>
          <w:sz w:val="20"/>
          <w:szCs w:val="20"/>
        </w:rPr>
      </w:pPr>
      <w:r w:rsidRPr="00FA1FE8">
        <w:rPr>
          <w:rFonts w:ascii="Franklin Gothic Book" w:hAnsi="Franklin Gothic Book"/>
          <w:sz w:val="20"/>
          <w:szCs w:val="20"/>
        </w:rPr>
        <w:t>These updates will ensure that CEHRT supports modern cardiac care while aligning with broader policy goals to improve access, affordability, and outcomes.</w:t>
      </w:r>
    </w:p>
    <w:p w14:paraId="59BF54F7" w14:textId="77777777" w:rsidR="00FA1FE8" w:rsidRDefault="0022307E" w:rsidP="0022307E">
      <w:pPr>
        <w:rPr>
          <w:rFonts w:ascii="Franklin Gothic Book" w:hAnsi="Franklin Gothic Book"/>
          <w:sz w:val="20"/>
          <w:szCs w:val="20"/>
        </w:rPr>
      </w:pPr>
      <w:r w:rsidRPr="0022307E">
        <w:rPr>
          <w:rFonts w:ascii="Franklin Gothic Book" w:hAnsi="Franklin Gothic Book"/>
          <w:sz w:val="20"/>
          <w:szCs w:val="20"/>
        </w:rPr>
        <w:t xml:space="preserve">Thank you for the opportunity to provide feedback as the agency considers updates to its engagement in the health technology ecosystem. We appreciate the agency’s commitment to advancing innovation in healthcare and look forward to continued collaboration. </w:t>
      </w:r>
    </w:p>
    <w:p w14:paraId="1A612D6B" w14:textId="6463912F" w:rsidR="00254F0B" w:rsidRDefault="0022307E" w:rsidP="0022307E">
      <w:pPr>
        <w:rPr>
          <w:rFonts w:ascii="Franklin Gothic Book" w:hAnsi="Franklin Gothic Book"/>
          <w:sz w:val="20"/>
          <w:szCs w:val="20"/>
        </w:rPr>
      </w:pPr>
      <w:r w:rsidRPr="0022307E">
        <w:rPr>
          <w:rFonts w:ascii="Franklin Gothic Book" w:hAnsi="Franklin Gothic Book"/>
          <w:sz w:val="20"/>
          <w:szCs w:val="20"/>
        </w:rPr>
        <w:t>If you have questions</w:t>
      </w:r>
      <w:r w:rsidR="00FA1FE8">
        <w:rPr>
          <w:rFonts w:ascii="Franklin Gothic Book" w:hAnsi="Franklin Gothic Book"/>
          <w:sz w:val="20"/>
          <w:szCs w:val="20"/>
        </w:rPr>
        <w:t xml:space="preserve"> about this information</w:t>
      </w:r>
      <w:r w:rsidRPr="0022307E">
        <w:rPr>
          <w:rFonts w:ascii="Franklin Gothic Book" w:hAnsi="Franklin Gothic Book"/>
          <w:sz w:val="20"/>
          <w:szCs w:val="20"/>
        </w:rPr>
        <w:t>, please reach out to Julie Letwat</w:t>
      </w:r>
      <w:r w:rsidR="00254F0B">
        <w:rPr>
          <w:rFonts w:ascii="Franklin Gothic Book" w:hAnsi="Franklin Gothic Book"/>
          <w:sz w:val="20"/>
          <w:szCs w:val="20"/>
        </w:rPr>
        <w:t>, Head of Government Affairs,</w:t>
      </w:r>
      <w:r w:rsidRPr="0022307E">
        <w:rPr>
          <w:rFonts w:ascii="Franklin Gothic Book" w:hAnsi="Franklin Gothic Book"/>
          <w:sz w:val="20"/>
          <w:szCs w:val="20"/>
        </w:rPr>
        <w:t xml:space="preserve"> at </w:t>
      </w:r>
      <w:hyperlink r:id="rId7" w:history="1">
        <w:r w:rsidRPr="0022307E">
          <w:rPr>
            <w:rStyle w:val="Hyperlink"/>
            <w:rFonts w:ascii="Franklin Gothic Book" w:hAnsi="Franklin Gothic Book"/>
            <w:sz w:val="20"/>
            <w:szCs w:val="20"/>
          </w:rPr>
          <w:t>julie.letwat@irhythmtech.com</w:t>
        </w:r>
      </w:hyperlink>
      <w:r w:rsidRPr="0022307E">
        <w:rPr>
          <w:rFonts w:ascii="Franklin Gothic Book" w:hAnsi="Franklin Gothic Book"/>
          <w:sz w:val="20"/>
          <w:szCs w:val="20"/>
        </w:rPr>
        <w:t>.</w:t>
      </w:r>
    </w:p>
    <w:p w14:paraId="4E2F8610" w14:textId="77777777" w:rsidR="00DA693D" w:rsidRDefault="00DA693D" w:rsidP="0022307E">
      <w:pPr>
        <w:rPr>
          <w:rFonts w:ascii="Franklin Gothic Book" w:hAnsi="Franklin Gothic Book"/>
          <w:sz w:val="20"/>
          <w:szCs w:val="20"/>
        </w:rPr>
      </w:pPr>
    </w:p>
    <w:p w14:paraId="408D4247" w14:textId="443F5F15" w:rsidR="00254F0B" w:rsidRDefault="00254F0B" w:rsidP="0022307E">
      <w:pPr>
        <w:rPr>
          <w:rFonts w:ascii="Franklin Gothic Book" w:hAnsi="Franklin Gothic Book"/>
          <w:sz w:val="20"/>
          <w:szCs w:val="20"/>
        </w:rPr>
      </w:pPr>
      <w:r>
        <w:rPr>
          <w:rFonts w:ascii="Franklin Gothic Book" w:hAnsi="Franklin Gothic Book"/>
          <w:sz w:val="20"/>
          <w:szCs w:val="20"/>
        </w:rPr>
        <w:t>Sincerely,</w:t>
      </w:r>
    </w:p>
    <w:p w14:paraId="04E869B2" w14:textId="116638B8" w:rsidR="00254F0B" w:rsidRDefault="00254F0B" w:rsidP="0022307E">
      <w:pPr>
        <w:rPr>
          <w:rFonts w:ascii="Franklin Gothic Book" w:hAnsi="Franklin Gothic Book"/>
          <w:sz w:val="20"/>
          <w:szCs w:val="20"/>
        </w:rPr>
      </w:pPr>
      <w:r>
        <w:rPr>
          <w:rFonts w:ascii="Franklin Gothic Book" w:hAnsi="Franklin Gothic Book"/>
          <w:sz w:val="20"/>
          <w:szCs w:val="20"/>
        </w:rPr>
        <w:t>Quentin Blackford</w:t>
      </w:r>
      <w:r w:rsidR="00DA693D">
        <w:rPr>
          <w:rFonts w:ascii="Franklin Gothic Book" w:hAnsi="Franklin Gothic Book"/>
          <w:sz w:val="20"/>
          <w:szCs w:val="20"/>
        </w:rPr>
        <w:t xml:space="preserve">, </w:t>
      </w:r>
      <w:r w:rsidR="002F1053">
        <w:rPr>
          <w:rFonts w:ascii="Franklin Gothic Book" w:hAnsi="Franklin Gothic Book"/>
          <w:sz w:val="20"/>
          <w:szCs w:val="20"/>
        </w:rPr>
        <w:t xml:space="preserve">President and </w:t>
      </w:r>
      <w:r>
        <w:rPr>
          <w:rFonts w:ascii="Franklin Gothic Book" w:hAnsi="Franklin Gothic Book"/>
          <w:sz w:val="20"/>
          <w:szCs w:val="20"/>
        </w:rPr>
        <w:t>Chief Executive Officer</w:t>
      </w:r>
    </w:p>
    <w:p w14:paraId="1738C18D" w14:textId="77777777" w:rsidR="00254F0B" w:rsidRDefault="00254F0B" w:rsidP="0022307E">
      <w:pPr>
        <w:rPr>
          <w:rFonts w:ascii="Franklin Gothic Book" w:hAnsi="Franklin Gothic Book"/>
          <w:sz w:val="20"/>
          <w:szCs w:val="20"/>
        </w:rPr>
      </w:pPr>
    </w:p>
    <w:p w14:paraId="1D2CCF3F" w14:textId="77777777" w:rsidR="00254F0B" w:rsidRDefault="00254F0B" w:rsidP="0022307E">
      <w:pPr>
        <w:rPr>
          <w:rFonts w:ascii="Franklin Gothic Book" w:hAnsi="Franklin Gothic Book"/>
          <w:sz w:val="20"/>
          <w:szCs w:val="20"/>
        </w:rPr>
      </w:pPr>
    </w:p>
    <w:p w14:paraId="21E054EE" w14:textId="1D18193F" w:rsidR="0022307E" w:rsidRPr="0022307E" w:rsidRDefault="0022307E" w:rsidP="0022307E">
      <w:pPr>
        <w:rPr>
          <w:rFonts w:ascii="Franklin Gothic Book" w:hAnsi="Franklin Gothic Book"/>
          <w:sz w:val="20"/>
          <w:szCs w:val="20"/>
        </w:rPr>
      </w:pPr>
      <w:r w:rsidRPr="0022307E">
        <w:rPr>
          <w:rFonts w:ascii="Franklin Gothic Book" w:hAnsi="Franklin Gothic Book"/>
          <w:sz w:val="20"/>
          <w:szCs w:val="20"/>
        </w:rPr>
        <w:t xml:space="preserve"> </w:t>
      </w:r>
    </w:p>
    <w:p w14:paraId="3626F605" w14:textId="77777777" w:rsidR="0022307E" w:rsidRDefault="0022307E" w:rsidP="0022307E">
      <w:pPr>
        <w:rPr>
          <w:rFonts w:ascii="Franklin Gothic Book" w:hAnsi="Franklin Gothic Book"/>
          <w:sz w:val="20"/>
          <w:szCs w:val="20"/>
        </w:rPr>
      </w:pPr>
    </w:p>
    <w:p w14:paraId="0FB8E334" w14:textId="77777777" w:rsidR="0022307E" w:rsidRPr="00B85142" w:rsidRDefault="0022307E" w:rsidP="0022307E">
      <w:pPr>
        <w:rPr>
          <w:rFonts w:ascii="Franklin Gothic Book" w:hAnsi="Franklin Gothic Book"/>
          <w:sz w:val="20"/>
          <w:szCs w:val="20"/>
        </w:rPr>
      </w:pPr>
    </w:p>
    <w:p w14:paraId="42F0FD02" w14:textId="77777777" w:rsidR="0022307E" w:rsidRPr="006E5603" w:rsidRDefault="0022307E" w:rsidP="0022307E">
      <w:pPr>
        <w:rPr>
          <w:rFonts w:ascii="Cambria" w:hAnsi="Cambria"/>
        </w:rPr>
      </w:pPr>
    </w:p>
    <w:p w14:paraId="00420F98" w14:textId="1A7E5392" w:rsidR="00CC7226" w:rsidRPr="00D83F69" w:rsidRDefault="00CC7226" w:rsidP="0022307E">
      <w:pPr>
        <w:spacing w:before="100" w:beforeAutospacing="1" w:after="100" w:afterAutospacing="1" w:line="240" w:lineRule="auto"/>
        <w:contextualSpacing/>
        <w:rPr>
          <w:rFonts w:ascii="Franklin Gothic Book" w:hAnsi="Franklin Gothic Book"/>
          <w:sz w:val="20"/>
          <w:szCs w:val="20"/>
        </w:rPr>
      </w:pPr>
    </w:p>
    <w:sectPr w:rsidR="00CC7226" w:rsidRPr="00D83F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C7A2" w14:textId="77777777" w:rsidR="000173F4" w:rsidRDefault="000173F4" w:rsidP="00EE361B">
      <w:pPr>
        <w:spacing w:after="0" w:line="240" w:lineRule="auto"/>
      </w:pPr>
      <w:r>
        <w:separator/>
      </w:r>
    </w:p>
  </w:endnote>
  <w:endnote w:type="continuationSeparator" w:id="0">
    <w:p w14:paraId="6ACF9D9F" w14:textId="77777777" w:rsidR="000173F4" w:rsidRDefault="000173F4" w:rsidP="00EE3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w">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TKaiti">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BCAA" w14:textId="77777777" w:rsidR="000173F4" w:rsidRDefault="000173F4" w:rsidP="00EE361B">
      <w:pPr>
        <w:spacing w:after="0" w:line="240" w:lineRule="auto"/>
      </w:pPr>
      <w:r>
        <w:separator/>
      </w:r>
    </w:p>
  </w:footnote>
  <w:footnote w:type="continuationSeparator" w:id="0">
    <w:p w14:paraId="1F2692CF" w14:textId="77777777" w:rsidR="000173F4" w:rsidRDefault="000173F4" w:rsidP="00EE361B">
      <w:pPr>
        <w:spacing w:after="0" w:line="240" w:lineRule="auto"/>
      </w:pPr>
      <w:r>
        <w:continuationSeparator/>
      </w:r>
    </w:p>
  </w:footnote>
  <w:footnote w:id="1">
    <w:p w14:paraId="4052416B" w14:textId="09486248" w:rsidR="00ED218B" w:rsidRPr="00652AAC" w:rsidRDefault="00ED218B">
      <w:pPr>
        <w:pStyle w:val="FootnoteText"/>
        <w:rPr>
          <w:rFonts w:ascii="Franklin Gothic Book" w:hAnsi="Franklin Gothic Book"/>
          <w:sz w:val="16"/>
          <w:szCs w:val="16"/>
        </w:rPr>
      </w:pPr>
      <w:r w:rsidRPr="00652AAC">
        <w:rPr>
          <w:rStyle w:val="FootnoteReference"/>
          <w:rFonts w:ascii="Franklin Gothic Book" w:hAnsi="Franklin Gothic Book"/>
          <w:sz w:val="16"/>
          <w:szCs w:val="16"/>
        </w:rPr>
        <w:footnoteRef/>
      </w:r>
      <w:r w:rsidRPr="00652AAC">
        <w:rPr>
          <w:rFonts w:ascii="Franklin Gothic Book" w:hAnsi="Franklin Gothic Book"/>
          <w:sz w:val="16"/>
          <w:szCs w:val="16"/>
        </w:rPr>
        <w:t xml:space="preserve"> </w:t>
      </w:r>
      <w:r w:rsidR="003F761D" w:rsidRPr="003F761D">
        <w:rPr>
          <w:rFonts w:ascii="Franklin Gothic Book" w:hAnsi="Franklin Gothic Book"/>
          <w:sz w:val="16"/>
          <w:szCs w:val="16"/>
        </w:rPr>
        <w:t>Reynolds, Matthew R., et al. "Comparative effectiveness and healthcare utilization for ambulatory cardiac monitoring strategies in Medicare beneficiaries." </w:t>
      </w:r>
      <w:r w:rsidR="003F761D" w:rsidRPr="003F761D">
        <w:rPr>
          <w:rFonts w:ascii="Franklin Gothic Book" w:hAnsi="Franklin Gothic Book"/>
          <w:i/>
          <w:iCs/>
          <w:sz w:val="16"/>
          <w:szCs w:val="16"/>
        </w:rPr>
        <w:t>American heart journal</w:t>
      </w:r>
      <w:r w:rsidR="003F761D" w:rsidRPr="003F761D">
        <w:rPr>
          <w:rFonts w:ascii="Franklin Gothic Book" w:hAnsi="Franklin Gothic Book"/>
          <w:sz w:val="16"/>
          <w:szCs w:val="16"/>
        </w:rPr>
        <w:t> 269 (2024): 25-34.</w:t>
      </w:r>
    </w:p>
  </w:footnote>
  <w:footnote w:id="2">
    <w:p w14:paraId="3D01BAC9" w14:textId="293FB78C" w:rsidR="00ED218B" w:rsidRPr="003F761D" w:rsidRDefault="00ED218B">
      <w:pPr>
        <w:pStyle w:val="FootnoteText"/>
        <w:rPr>
          <w:rFonts w:ascii="Franklin Gothic Book" w:hAnsi="Franklin Gothic Book"/>
          <w:sz w:val="16"/>
          <w:szCs w:val="16"/>
        </w:rPr>
      </w:pPr>
      <w:r w:rsidRPr="00652AAC">
        <w:rPr>
          <w:rStyle w:val="FootnoteReference"/>
          <w:rFonts w:ascii="Franklin Gothic Book" w:hAnsi="Franklin Gothic Book"/>
          <w:sz w:val="16"/>
          <w:szCs w:val="16"/>
        </w:rPr>
        <w:footnoteRef/>
      </w:r>
      <w:r w:rsidR="003F761D">
        <w:rPr>
          <w:rFonts w:ascii="Franklin Gothic Book" w:hAnsi="Franklin Gothic Book"/>
          <w:sz w:val="16"/>
          <w:szCs w:val="16"/>
        </w:rPr>
        <w:t xml:space="preserve"> </w:t>
      </w:r>
      <w:r w:rsidR="003F761D" w:rsidRPr="003F761D">
        <w:rPr>
          <w:rFonts w:ascii="Franklin Gothic Book" w:hAnsi="Franklin Gothic Book"/>
          <w:sz w:val="16"/>
          <w:szCs w:val="16"/>
        </w:rPr>
        <w:t>Turakhia MP, Solomon MD, Jhaveri M, Davis P, Eber MR, Conrad R, Summers N, Lakdawalla D. Burden, timing, and relationship of cardiovascular hospitalization to mortality among Medicare beneficiaries with newly diagnosed atrial fibrillation. Am Heart J. 2013</w:t>
      </w:r>
      <w:r w:rsidR="00F758F3" w:rsidRPr="003F761D">
        <w:rPr>
          <w:rFonts w:ascii="Franklin Gothic Book" w:hAnsi="Franklin Gothic Book"/>
          <w:sz w:val="16"/>
          <w:szCs w:val="16"/>
        </w:rPr>
        <w:t>.</w:t>
      </w:r>
    </w:p>
  </w:footnote>
  <w:footnote w:id="3">
    <w:p w14:paraId="117070AF" w14:textId="4773F1C2" w:rsidR="00F758F3" w:rsidRPr="003F761D" w:rsidRDefault="00F758F3">
      <w:pPr>
        <w:pStyle w:val="FootnoteText"/>
        <w:rPr>
          <w:rFonts w:ascii="Franklin Gothic Book" w:hAnsi="Franklin Gothic Book"/>
          <w:sz w:val="16"/>
          <w:szCs w:val="16"/>
        </w:rPr>
      </w:pPr>
      <w:r w:rsidRPr="003F761D">
        <w:rPr>
          <w:rStyle w:val="FootnoteReference"/>
          <w:rFonts w:ascii="Franklin Gothic Book" w:hAnsi="Franklin Gothic Book"/>
          <w:sz w:val="16"/>
          <w:szCs w:val="16"/>
        </w:rPr>
        <w:footnoteRef/>
      </w:r>
      <w:r w:rsidR="003F761D" w:rsidRPr="003F761D">
        <w:rPr>
          <w:rFonts w:ascii="Franklin Gothic Book" w:hAnsi="Franklin Gothic Book"/>
          <w:sz w:val="16"/>
          <w:szCs w:val="16"/>
        </w:rPr>
        <w:t xml:space="preserve"> </w:t>
      </w:r>
      <w:r w:rsidR="003F761D" w:rsidRPr="003F761D">
        <w:rPr>
          <w:rFonts w:ascii="Franklin Gothic Book" w:hAnsi="Franklin Gothic Book"/>
          <w:sz w:val="16"/>
          <w:szCs w:val="16"/>
        </w:rPr>
        <w:t>Turakhia MP, Shafrin J, Bognar K, Trocio J, Abdulsattar Y, Wiederkehr D, Goldman DP. Estimated prevalence of undiagnosed atrial fibrillation in the United States. PLoS One</w:t>
      </w:r>
      <w:r w:rsidR="003F761D" w:rsidRPr="003F761D">
        <w:rPr>
          <w:rFonts w:ascii="Franklin Gothic Book" w:hAnsi="Franklin Gothic Book"/>
          <w:sz w:val="16"/>
          <w:szCs w:val="16"/>
        </w:rPr>
        <w:t xml:space="preserve">. </w:t>
      </w:r>
      <w:r w:rsidR="003F761D" w:rsidRPr="003F761D">
        <w:rPr>
          <w:rFonts w:ascii="Franklin Gothic Book" w:hAnsi="Franklin Gothic Book"/>
          <w:sz w:val="16"/>
          <w:szCs w:val="16"/>
        </w:rPr>
        <w:t>Turakhia MP, Guo JD, Keshishian A, Delinger R, Sun X, Ferri M, Russ C, Cato M, Yuce H, Hlavacek P. Contemporary prevalence estimates of undiagnosed and diagnosed atrial fibrillation in the United States. Clin Cardiol. 2023 </w:t>
      </w:r>
    </w:p>
  </w:footnote>
  <w:footnote w:id="4">
    <w:p w14:paraId="06E78147" w14:textId="1AD2F799" w:rsidR="00652AAC" w:rsidRPr="003F761D" w:rsidRDefault="00652AAC">
      <w:pPr>
        <w:pStyle w:val="FootnoteText"/>
        <w:rPr>
          <w:rFonts w:ascii="Franklin Gothic Book" w:hAnsi="Franklin Gothic Book"/>
          <w:sz w:val="16"/>
          <w:szCs w:val="16"/>
        </w:rPr>
      </w:pPr>
      <w:r w:rsidRPr="003F761D">
        <w:rPr>
          <w:rStyle w:val="FootnoteReference"/>
          <w:rFonts w:ascii="Franklin Gothic Book" w:hAnsi="Franklin Gothic Book"/>
          <w:sz w:val="16"/>
          <w:szCs w:val="16"/>
        </w:rPr>
        <w:footnoteRef/>
      </w:r>
      <w:r w:rsidR="003F761D" w:rsidRPr="003F761D">
        <w:rPr>
          <w:rFonts w:ascii="Franklin Gothic Book" w:hAnsi="Franklin Gothic Book"/>
          <w:sz w:val="16"/>
          <w:szCs w:val="16"/>
        </w:rPr>
        <w:t xml:space="preserve"> </w:t>
      </w:r>
      <w:r w:rsidR="003F761D" w:rsidRPr="003F761D">
        <w:rPr>
          <w:rFonts w:ascii="Franklin Gothic Book" w:hAnsi="Franklin Gothic Book"/>
          <w:sz w:val="16"/>
          <w:szCs w:val="16"/>
        </w:rPr>
        <w:t>Turakhia MP, Shafrin J, Bognar K, Goldman DP, Mendys PM, Abdulsattar Y, Wiederkehr D, Trocio J. Economic Burden of Undiagnosed Nonvalvular Atrial Fibrillation in the United States. Am J Cardiol. 2015</w:t>
      </w:r>
    </w:p>
  </w:footnote>
  <w:footnote w:id="5">
    <w:p w14:paraId="275BFD92" w14:textId="77777777" w:rsidR="0022307E" w:rsidRPr="000F4E6B" w:rsidRDefault="0022307E" w:rsidP="0022307E">
      <w:pPr>
        <w:pStyle w:val="FootnoteText"/>
        <w:rPr>
          <w:rFonts w:ascii="Franklin Gothic Book" w:hAnsi="Franklin Gothic Book"/>
          <w:sz w:val="16"/>
          <w:szCs w:val="16"/>
        </w:rPr>
      </w:pPr>
      <w:r w:rsidRPr="000F4E6B">
        <w:rPr>
          <w:rStyle w:val="FootnoteReference"/>
          <w:rFonts w:ascii="Franklin Gothic Book" w:hAnsi="Franklin Gothic Book"/>
          <w:sz w:val="16"/>
          <w:szCs w:val="16"/>
        </w:rPr>
        <w:footnoteRef/>
      </w:r>
      <w:r w:rsidRPr="000F4E6B">
        <w:rPr>
          <w:rFonts w:ascii="Franklin Gothic Book" w:hAnsi="Franklin Gothic Book"/>
          <w:sz w:val="16"/>
          <w:szCs w:val="16"/>
        </w:rPr>
        <w:t xml:space="preserve"> National Health Expenditure Accounts, CMS. https://www.cms.gov/data-research/statistics-trends-and-reports/national-health-expenditure-data/historical</w:t>
      </w:r>
    </w:p>
  </w:footnote>
  <w:footnote w:id="6">
    <w:p w14:paraId="0F1B8935" w14:textId="77777777" w:rsidR="0022307E" w:rsidRDefault="0022307E" w:rsidP="0022307E">
      <w:pPr>
        <w:pStyle w:val="FootnoteText"/>
      </w:pPr>
      <w:r w:rsidRPr="000F4E6B">
        <w:rPr>
          <w:rStyle w:val="FootnoteReference"/>
          <w:rFonts w:ascii="Franklin Gothic Book" w:hAnsi="Franklin Gothic Book"/>
          <w:sz w:val="16"/>
          <w:szCs w:val="16"/>
        </w:rPr>
        <w:footnoteRef/>
      </w:r>
      <w:r w:rsidRPr="000F4E6B">
        <w:rPr>
          <w:rFonts w:ascii="Franklin Gothic Book" w:hAnsi="Franklin Gothic Book"/>
          <w:sz w:val="16"/>
          <w:szCs w:val="16"/>
        </w:rPr>
        <w:t xml:space="preserve"> </w:t>
      </w:r>
      <w:r w:rsidRPr="000F4E6B">
        <w:rPr>
          <w:rFonts w:ascii="Franklin Gothic Book" w:hAnsi="Franklin Gothic Book" w:cs="Times New Roman"/>
          <w:sz w:val="16"/>
          <w:szCs w:val="16"/>
        </w:rPr>
        <w:t>Reynolds et al. Comparative effectiveness and healthcare utilization for ambulatory cardiac monitoring strategies in Medicare beneficiaries. Am Heart J. 2024;269:25–34. https://doi.org/10.1016/j.ahj.2023.12.002.</w:t>
      </w:r>
    </w:p>
  </w:footnote>
  <w:footnote w:id="7">
    <w:p w14:paraId="2E6B6E74" w14:textId="77777777" w:rsidR="0022307E" w:rsidRDefault="0022307E" w:rsidP="0022307E">
      <w:pPr>
        <w:pStyle w:val="FootnoteText"/>
      </w:pPr>
      <w:r>
        <w:rPr>
          <w:rStyle w:val="FootnoteReference"/>
        </w:rPr>
        <w:footnoteRef/>
      </w:r>
      <w:r>
        <w:t xml:space="preserve"> </w:t>
      </w:r>
      <w:r w:rsidRPr="00751283">
        <w:rPr>
          <w:rFonts w:ascii="Franklin Gothic Book" w:hAnsi="Franklin Gothic Book" w:cs="Segoe UI"/>
          <w:color w:val="212121"/>
          <w:sz w:val="16"/>
          <w:szCs w:val="16"/>
          <w:shd w:val="clear" w:color="auto" w:fill="FFFFFF"/>
        </w:rPr>
        <w:t>Van Gelder IC, Rienstra M, Bunting KV, Casado-Arroyo R, Caso V, Crijns HJGM, De Potter TJR, Dwight J, Guasti L, Hanke T, Jaarsma T, Lettino M, Løchen ML, Lumbers RT, Maesen B, Mølgaard I, Rosano GMC, Sanders P, Schnabel RB, Suwalski P, Svennberg E, Tamargo J, Tica O, Traykov V, Tzeis S, Kotecha D; ESC Scientific Document Group. 2024 ESC Guidelines for the management of atrial fibrillation developed in collaboration with the European Association for Cardio-Thoracic Surgery (EACTS). Eur Heart J. 2024 Sep 29;45(36):3314-3414.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1B"/>
    <w:rsid w:val="000173F4"/>
    <w:rsid w:val="001051AC"/>
    <w:rsid w:val="001270A2"/>
    <w:rsid w:val="001441FF"/>
    <w:rsid w:val="00166BC6"/>
    <w:rsid w:val="001A26C2"/>
    <w:rsid w:val="0022307E"/>
    <w:rsid w:val="00254F0B"/>
    <w:rsid w:val="002A0540"/>
    <w:rsid w:val="002F1053"/>
    <w:rsid w:val="003F761D"/>
    <w:rsid w:val="004A3EC4"/>
    <w:rsid w:val="00556E35"/>
    <w:rsid w:val="005A0741"/>
    <w:rsid w:val="00620C03"/>
    <w:rsid w:val="00633F32"/>
    <w:rsid w:val="00652AAC"/>
    <w:rsid w:val="00673EF4"/>
    <w:rsid w:val="00684CB5"/>
    <w:rsid w:val="006E4187"/>
    <w:rsid w:val="0070416E"/>
    <w:rsid w:val="00790ACA"/>
    <w:rsid w:val="007D3CC8"/>
    <w:rsid w:val="00867CA5"/>
    <w:rsid w:val="008E4C9B"/>
    <w:rsid w:val="009A581A"/>
    <w:rsid w:val="00A216F7"/>
    <w:rsid w:val="00B13FCB"/>
    <w:rsid w:val="00B32DDA"/>
    <w:rsid w:val="00B55A79"/>
    <w:rsid w:val="00CB75FC"/>
    <w:rsid w:val="00CC7226"/>
    <w:rsid w:val="00D36D19"/>
    <w:rsid w:val="00D83F69"/>
    <w:rsid w:val="00DA693D"/>
    <w:rsid w:val="00DB5BA2"/>
    <w:rsid w:val="00DD1139"/>
    <w:rsid w:val="00ED218B"/>
    <w:rsid w:val="00ED39BD"/>
    <w:rsid w:val="00EE361B"/>
    <w:rsid w:val="00F651D3"/>
    <w:rsid w:val="00F758F3"/>
    <w:rsid w:val="00F96DDB"/>
    <w:rsid w:val="00FA1FE8"/>
    <w:rsid w:val="00FD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47D2"/>
  <w15:chartTrackingRefBased/>
  <w15:docId w15:val="{CB44EA6B-D3E1-496A-9F4E-33865041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61B"/>
    <w:pPr>
      <w:spacing w:line="259" w:lineRule="auto"/>
    </w:pPr>
    <w:rPr>
      <w:sz w:val="22"/>
      <w:szCs w:val="22"/>
    </w:rPr>
  </w:style>
  <w:style w:type="paragraph" w:styleId="Heading1">
    <w:name w:val="heading 1"/>
    <w:basedOn w:val="Normal"/>
    <w:next w:val="Normal"/>
    <w:link w:val="Heading1Char"/>
    <w:uiPriority w:val="9"/>
    <w:qFormat/>
    <w:rsid w:val="00EE361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61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61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61B"/>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E361B"/>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E361B"/>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E361B"/>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E361B"/>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E361B"/>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1B"/>
    <w:rPr>
      <w:rFonts w:eastAsiaTheme="majorEastAsia" w:cstheme="majorBidi"/>
      <w:color w:val="272727" w:themeColor="text1" w:themeTint="D8"/>
    </w:rPr>
  </w:style>
  <w:style w:type="paragraph" w:styleId="Title">
    <w:name w:val="Title"/>
    <w:basedOn w:val="Normal"/>
    <w:next w:val="Normal"/>
    <w:link w:val="TitleChar"/>
    <w:uiPriority w:val="10"/>
    <w:qFormat/>
    <w:rsid w:val="00EE3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1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1B"/>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E361B"/>
    <w:rPr>
      <w:i/>
      <w:iCs/>
      <w:color w:val="404040" w:themeColor="text1" w:themeTint="BF"/>
    </w:rPr>
  </w:style>
  <w:style w:type="paragraph" w:styleId="ListParagraph">
    <w:name w:val="List Paragraph"/>
    <w:basedOn w:val="Normal"/>
    <w:uiPriority w:val="34"/>
    <w:qFormat/>
    <w:rsid w:val="00EE361B"/>
    <w:pPr>
      <w:spacing w:line="278" w:lineRule="auto"/>
      <w:ind w:left="720"/>
      <w:contextualSpacing/>
    </w:pPr>
    <w:rPr>
      <w:sz w:val="24"/>
      <w:szCs w:val="24"/>
    </w:rPr>
  </w:style>
  <w:style w:type="character" w:styleId="IntenseEmphasis">
    <w:name w:val="Intense Emphasis"/>
    <w:basedOn w:val="DefaultParagraphFont"/>
    <w:uiPriority w:val="21"/>
    <w:qFormat/>
    <w:rsid w:val="00EE361B"/>
    <w:rPr>
      <w:i/>
      <w:iCs/>
      <w:color w:val="0F4761" w:themeColor="accent1" w:themeShade="BF"/>
    </w:rPr>
  </w:style>
  <w:style w:type="paragraph" w:styleId="IntenseQuote">
    <w:name w:val="Intense Quote"/>
    <w:basedOn w:val="Normal"/>
    <w:next w:val="Normal"/>
    <w:link w:val="IntenseQuoteChar"/>
    <w:uiPriority w:val="30"/>
    <w:qFormat/>
    <w:rsid w:val="00EE361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E361B"/>
    <w:rPr>
      <w:i/>
      <w:iCs/>
      <w:color w:val="0F4761" w:themeColor="accent1" w:themeShade="BF"/>
    </w:rPr>
  </w:style>
  <w:style w:type="character" w:styleId="IntenseReference">
    <w:name w:val="Intense Reference"/>
    <w:basedOn w:val="DefaultParagraphFont"/>
    <w:uiPriority w:val="32"/>
    <w:qFormat/>
    <w:rsid w:val="00EE361B"/>
    <w:rPr>
      <w:b/>
      <w:bCs/>
      <w:smallCaps/>
      <w:color w:val="0F4761" w:themeColor="accent1" w:themeShade="BF"/>
      <w:spacing w:val="5"/>
    </w:rPr>
  </w:style>
  <w:style w:type="character" w:styleId="Hyperlink">
    <w:name w:val="Hyperlink"/>
    <w:basedOn w:val="DefaultParagraphFont"/>
    <w:uiPriority w:val="99"/>
    <w:unhideWhenUsed/>
    <w:rsid w:val="00EE361B"/>
    <w:rPr>
      <w:color w:val="467886" w:themeColor="hyperlink"/>
      <w:u w:val="single"/>
    </w:rPr>
  </w:style>
  <w:style w:type="character" w:styleId="Strong">
    <w:name w:val="Strong"/>
    <w:basedOn w:val="DefaultParagraphFont"/>
    <w:uiPriority w:val="22"/>
    <w:qFormat/>
    <w:rsid w:val="00EE361B"/>
    <w:rPr>
      <w:b/>
      <w:bCs/>
    </w:rPr>
  </w:style>
  <w:style w:type="paragraph" w:styleId="NormalWeb">
    <w:name w:val="Normal (Web)"/>
    <w:basedOn w:val="Normal"/>
    <w:uiPriority w:val="99"/>
    <w:unhideWhenUsed/>
    <w:rsid w:val="00EE36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EE361B"/>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EE3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361B"/>
    <w:rPr>
      <w:sz w:val="20"/>
      <w:szCs w:val="20"/>
    </w:rPr>
  </w:style>
  <w:style w:type="character" w:styleId="FootnoteReference">
    <w:name w:val="footnote reference"/>
    <w:basedOn w:val="DefaultParagraphFont"/>
    <w:uiPriority w:val="99"/>
    <w:semiHidden/>
    <w:unhideWhenUsed/>
    <w:rsid w:val="00EE361B"/>
    <w:rPr>
      <w:vertAlign w:val="superscript"/>
    </w:rPr>
  </w:style>
  <w:style w:type="character" w:styleId="CommentReference">
    <w:name w:val="annotation reference"/>
    <w:basedOn w:val="DefaultParagraphFont"/>
    <w:uiPriority w:val="99"/>
    <w:semiHidden/>
    <w:unhideWhenUsed/>
    <w:rsid w:val="00EE361B"/>
    <w:rPr>
      <w:sz w:val="16"/>
      <w:szCs w:val="16"/>
    </w:rPr>
  </w:style>
  <w:style w:type="paragraph" w:styleId="CommentText">
    <w:name w:val="annotation text"/>
    <w:basedOn w:val="Normal"/>
    <w:link w:val="CommentTextChar"/>
    <w:uiPriority w:val="99"/>
    <w:unhideWhenUsed/>
    <w:rsid w:val="00EE361B"/>
    <w:pPr>
      <w:spacing w:line="240" w:lineRule="auto"/>
    </w:pPr>
    <w:rPr>
      <w:sz w:val="20"/>
      <w:szCs w:val="20"/>
    </w:rPr>
  </w:style>
  <w:style w:type="character" w:customStyle="1" w:styleId="CommentTextChar">
    <w:name w:val="Comment Text Char"/>
    <w:basedOn w:val="DefaultParagraphFont"/>
    <w:link w:val="CommentText"/>
    <w:uiPriority w:val="99"/>
    <w:rsid w:val="00EE361B"/>
    <w:rPr>
      <w:sz w:val="20"/>
      <w:szCs w:val="20"/>
    </w:rPr>
  </w:style>
  <w:style w:type="character" w:styleId="Mention">
    <w:name w:val="Mention"/>
    <w:basedOn w:val="DefaultParagraphFont"/>
    <w:uiPriority w:val="99"/>
    <w:unhideWhenUsed/>
    <w:rsid w:val="00EE36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623">
      <w:bodyDiv w:val="1"/>
      <w:marLeft w:val="0"/>
      <w:marRight w:val="0"/>
      <w:marTop w:val="0"/>
      <w:marBottom w:val="0"/>
      <w:divBdr>
        <w:top w:val="none" w:sz="0" w:space="0" w:color="auto"/>
        <w:left w:val="none" w:sz="0" w:space="0" w:color="auto"/>
        <w:bottom w:val="none" w:sz="0" w:space="0" w:color="auto"/>
        <w:right w:val="none" w:sz="0" w:space="0" w:color="auto"/>
      </w:divBdr>
      <w:divsChild>
        <w:div w:id="14698351">
          <w:marLeft w:val="0"/>
          <w:marRight w:val="0"/>
          <w:marTop w:val="0"/>
          <w:marBottom w:val="0"/>
          <w:divBdr>
            <w:top w:val="none" w:sz="0" w:space="0" w:color="auto"/>
            <w:left w:val="none" w:sz="0" w:space="0" w:color="auto"/>
            <w:bottom w:val="none" w:sz="0" w:space="0" w:color="auto"/>
            <w:right w:val="none" w:sz="0" w:space="0" w:color="auto"/>
          </w:divBdr>
        </w:div>
        <w:div w:id="437144709">
          <w:marLeft w:val="0"/>
          <w:marRight w:val="0"/>
          <w:marTop w:val="0"/>
          <w:marBottom w:val="0"/>
          <w:divBdr>
            <w:top w:val="none" w:sz="0" w:space="0" w:color="auto"/>
            <w:left w:val="none" w:sz="0" w:space="0" w:color="auto"/>
            <w:bottom w:val="none" w:sz="0" w:space="0" w:color="auto"/>
            <w:right w:val="none" w:sz="0" w:space="0" w:color="auto"/>
          </w:divBdr>
        </w:div>
        <w:div w:id="743799806">
          <w:marLeft w:val="0"/>
          <w:marRight w:val="0"/>
          <w:marTop w:val="0"/>
          <w:marBottom w:val="0"/>
          <w:divBdr>
            <w:top w:val="none" w:sz="0" w:space="0" w:color="auto"/>
            <w:left w:val="none" w:sz="0" w:space="0" w:color="auto"/>
            <w:bottom w:val="none" w:sz="0" w:space="0" w:color="auto"/>
            <w:right w:val="none" w:sz="0" w:space="0" w:color="auto"/>
          </w:divBdr>
        </w:div>
        <w:div w:id="2069259445">
          <w:marLeft w:val="0"/>
          <w:marRight w:val="0"/>
          <w:marTop w:val="0"/>
          <w:marBottom w:val="0"/>
          <w:divBdr>
            <w:top w:val="none" w:sz="0" w:space="0" w:color="auto"/>
            <w:left w:val="none" w:sz="0" w:space="0" w:color="auto"/>
            <w:bottom w:val="none" w:sz="0" w:space="0" w:color="auto"/>
            <w:right w:val="none" w:sz="0" w:space="0" w:color="auto"/>
          </w:divBdr>
        </w:div>
        <w:div w:id="237862805">
          <w:marLeft w:val="0"/>
          <w:marRight w:val="0"/>
          <w:marTop w:val="0"/>
          <w:marBottom w:val="0"/>
          <w:divBdr>
            <w:top w:val="none" w:sz="0" w:space="0" w:color="auto"/>
            <w:left w:val="none" w:sz="0" w:space="0" w:color="auto"/>
            <w:bottom w:val="none" w:sz="0" w:space="0" w:color="auto"/>
            <w:right w:val="none" w:sz="0" w:space="0" w:color="auto"/>
          </w:divBdr>
        </w:div>
        <w:div w:id="317850134">
          <w:marLeft w:val="0"/>
          <w:marRight w:val="0"/>
          <w:marTop w:val="0"/>
          <w:marBottom w:val="0"/>
          <w:divBdr>
            <w:top w:val="none" w:sz="0" w:space="0" w:color="auto"/>
            <w:left w:val="none" w:sz="0" w:space="0" w:color="auto"/>
            <w:bottom w:val="none" w:sz="0" w:space="0" w:color="auto"/>
            <w:right w:val="none" w:sz="0" w:space="0" w:color="auto"/>
          </w:divBdr>
        </w:div>
      </w:divsChild>
    </w:div>
    <w:div w:id="48379194">
      <w:bodyDiv w:val="1"/>
      <w:marLeft w:val="0"/>
      <w:marRight w:val="0"/>
      <w:marTop w:val="0"/>
      <w:marBottom w:val="0"/>
      <w:divBdr>
        <w:top w:val="none" w:sz="0" w:space="0" w:color="auto"/>
        <w:left w:val="none" w:sz="0" w:space="0" w:color="auto"/>
        <w:bottom w:val="none" w:sz="0" w:space="0" w:color="auto"/>
        <w:right w:val="none" w:sz="0" w:space="0" w:color="auto"/>
      </w:divBdr>
    </w:div>
    <w:div w:id="135413714">
      <w:bodyDiv w:val="1"/>
      <w:marLeft w:val="0"/>
      <w:marRight w:val="0"/>
      <w:marTop w:val="0"/>
      <w:marBottom w:val="0"/>
      <w:divBdr>
        <w:top w:val="none" w:sz="0" w:space="0" w:color="auto"/>
        <w:left w:val="none" w:sz="0" w:space="0" w:color="auto"/>
        <w:bottom w:val="none" w:sz="0" w:space="0" w:color="auto"/>
        <w:right w:val="none" w:sz="0" w:space="0" w:color="auto"/>
      </w:divBdr>
      <w:divsChild>
        <w:div w:id="958294853">
          <w:marLeft w:val="0"/>
          <w:marRight w:val="0"/>
          <w:marTop w:val="0"/>
          <w:marBottom w:val="0"/>
          <w:divBdr>
            <w:top w:val="none" w:sz="0" w:space="0" w:color="auto"/>
            <w:left w:val="none" w:sz="0" w:space="0" w:color="auto"/>
            <w:bottom w:val="none" w:sz="0" w:space="0" w:color="auto"/>
            <w:right w:val="none" w:sz="0" w:space="0" w:color="auto"/>
          </w:divBdr>
        </w:div>
        <w:div w:id="1631398182">
          <w:marLeft w:val="0"/>
          <w:marRight w:val="0"/>
          <w:marTop w:val="0"/>
          <w:marBottom w:val="0"/>
          <w:divBdr>
            <w:top w:val="none" w:sz="0" w:space="0" w:color="auto"/>
            <w:left w:val="none" w:sz="0" w:space="0" w:color="auto"/>
            <w:bottom w:val="none" w:sz="0" w:space="0" w:color="auto"/>
            <w:right w:val="none" w:sz="0" w:space="0" w:color="auto"/>
          </w:divBdr>
        </w:div>
        <w:div w:id="697045844">
          <w:marLeft w:val="0"/>
          <w:marRight w:val="0"/>
          <w:marTop w:val="0"/>
          <w:marBottom w:val="0"/>
          <w:divBdr>
            <w:top w:val="none" w:sz="0" w:space="0" w:color="auto"/>
            <w:left w:val="none" w:sz="0" w:space="0" w:color="auto"/>
            <w:bottom w:val="none" w:sz="0" w:space="0" w:color="auto"/>
            <w:right w:val="none" w:sz="0" w:space="0" w:color="auto"/>
          </w:divBdr>
        </w:div>
        <w:div w:id="303587966">
          <w:marLeft w:val="0"/>
          <w:marRight w:val="0"/>
          <w:marTop w:val="0"/>
          <w:marBottom w:val="0"/>
          <w:divBdr>
            <w:top w:val="none" w:sz="0" w:space="0" w:color="auto"/>
            <w:left w:val="none" w:sz="0" w:space="0" w:color="auto"/>
            <w:bottom w:val="none" w:sz="0" w:space="0" w:color="auto"/>
            <w:right w:val="none" w:sz="0" w:space="0" w:color="auto"/>
          </w:divBdr>
        </w:div>
        <w:div w:id="260575337">
          <w:marLeft w:val="0"/>
          <w:marRight w:val="0"/>
          <w:marTop w:val="0"/>
          <w:marBottom w:val="0"/>
          <w:divBdr>
            <w:top w:val="none" w:sz="0" w:space="0" w:color="auto"/>
            <w:left w:val="none" w:sz="0" w:space="0" w:color="auto"/>
            <w:bottom w:val="none" w:sz="0" w:space="0" w:color="auto"/>
            <w:right w:val="none" w:sz="0" w:space="0" w:color="auto"/>
          </w:divBdr>
        </w:div>
      </w:divsChild>
    </w:div>
    <w:div w:id="179202320">
      <w:bodyDiv w:val="1"/>
      <w:marLeft w:val="0"/>
      <w:marRight w:val="0"/>
      <w:marTop w:val="0"/>
      <w:marBottom w:val="0"/>
      <w:divBdr>
        <w:top w:val="none" w:sz="0" w:space="0" w:color="auto"/>
        <w:left w:val="none" w:sz="0" w:space="0" w:color="auto"/>
        <w:bottom w:val="none" w:sz="0" w:space="0" w:color="auto"/>
        <w:right w:val="none" w:sz="0" w:space="0" w:color="auto"/>
      </w:divBdr>
    </w:div>
    <w:div w:id="189682186">
      <w:bodyDiv w:val="1"/>
      <w:marLeft w:val="0"/>
      <w:marRight w:val="0"/>
      <w:marTop w:val="0"/>
      <w:marBottom w:val="0"/>
      <w:divBdr>
        <w:top w:val="none" w:sz="0" w:space="0" w:color="auto"/>
        <w:left w:val="none" w:sz="0" w:space="0" w:color="auto"/>
        <w:bottom w:val="none" w:sz="0" w:space="0" w:color="auto"/>
        <w:right w:val="none" w:sz="0" w:space="0" w:color="auto"/>
      </w:divBdr>
    </w:div>
    <w:div w:id="288828068">
      <w:bodyDiv w:val="1"/>
      <w:marLeft w:val="0"/>
      <w:marRight w:val="0"/>
      <w:marTop w:val="0"/>
      <w:marBottom w:val="0"/>
      <w:divBdr>
        <w:top w:val="none" w:sz="0" w:space="0" w:color="auto"/>
        <w:left w:val="none" w:sz="0" w:space="0" w:color="auto"/>
        <w:bottom w:val="none" w:sz="0" w:space="0" w:color="auto"/>
        <w:right w:val="none" w:sz="0" w:space="0" w:color="auto"/>
      </w:divBdr>
      <w:divsChild>
        <w:div w:id="20664904">
          <w:marLeft w:val="0"/>
          <w:marRight w:val="0"/>
          <w:marTop w:val="0"/>
          <w:marBottom w:val="0"/>
          <w:divBdr>
            <w:top w:val="none" w:sz="0" w:space="0" w:color="auto"/>
            <w:left w:val="none" w:sz="0" w:space="0" w:color="auto"/>
            <w:bottom w:val="none" w:sz="0" w:space="0" w:color="auto"/>
            <w:right w:val="none" w:sz="0" w:space="0" w:color="auto"/>
          </w:divBdr>
        </w:div>
        <w:div w:id="781412827">
          <w:marLeft w:val="0"/>
          <w:marRight w:val="0"/>
          <w:marTop w:val="0"/>
          <w:marBottom w:val="0"/>
          <w:divBdr>
            <w:top w:val="none" w:sz="0" w:space="0" w:color="auto"/>
            <w:left w:val="none" w:sz="0" w:space="0" w:color="auto"/>
            <w:bottom w:val="none" w:sz="0" w:space="0" w:color="auto"/>
            <w:right w:val="none" w:sz="0" w:space="0" w:color="auto"/>
          </w:divBdr>
        </w:div>
        <w:div w:id="447243793">
          <w:marLeft w:val="0"/>
          <w:marRight w:val="0"/>
          <w:marTop w:val="0"/>
          <w:marBottom w:val="0"/>
          <w:divBdr>
            <w:top w:val="none" w:sz="0" w:space="0" w:color="auto"/>
            <w:left w:val="none" w:sz="0" w:space="0" w:color="auto"/>
            <w:bottom w:val="none" w:sz="0" w:space="0" w:color="auto"/>
            <w:right w:val="none" w:sz="0" w:space="0" w:color="auto"/>
          </w:divBdr>
        </w:div>
        <w:div w:id="959798572">
          <w:marLeft w:val="0"/>
          <w:marRight w:val="0"/>
          <w:marTop w:val="0"/>
          <w:marBottom w:val="0"/>
          <w:divBdr>
            <w:top w:val="none" w:sz="0" w:space="0" w:color="auto"/>
            <w:left w:val="none" w:sz="0" w:space="0" w:color="auto"/>
            <w:bottom w:val="none" w:sz="0" w:space="0" w:color="auto"/>
            <w:right w:val="none" w:sz="0" w:space="0" w:color="auto"/>
          </w:divBdr>
        </w:div>
        <w:div w:id="58870540">
          <w:marLeft w:val="0"/>
          <w:marRight w:val="0"/>
          <w:marTop w:val="0"/>
          <w:marBottom w:val="0"/>
          <w:divBdr>
            <w:top w:val="none" w:sz="0" w:space="0" w:color="auto"/>
            <w:left w:val="none" w:sz="0" w:space="0" w:color="auto"/>
            <w:bottom w:val="none" w:sz="0" w:space="0" w:color="auto"/>
            <w:right w:val="none" w:sz="0" w:space="0" w:color="auto"/>
          </w:divBdr>
        </w:div>
        <w:div w:id="528222888">
          <w:marLeft w:val="0"/>
          <w:marRight w:val="0"/>
          <w:marTop w:val="0"/>
          <w:marBottom w:val="0"/>
          <w:divBdr>
            <w:top w:val="none" w:sz="0" w:space="0" w:color="auto"/>
            <w:left w:val="none" w:sz="0" w:space="0" w:color="auto"/>
            <w:bottom w:val="none" w:sz="0" w:space="0" w:color="auto"/>
            <w:right w:val="none" w:sz="0" w:space="0" w:color="auto"/>
          </w:divBdr>
        </w:div>
        <w:div w:id="1694501364">
          <w:marLeft w:val="0"/>
          <w:marRight w:val="0"/>
          <w:marTop w:val="0"/>
          <w:marBottom w:val="0"/>
          <w:divBdr>
            <w:top w:val="none" w:sz="0" w:space="0" w:color="auto"/>
            <w:left w:val="none" w:sz="0" w:space="0" w:color="auto"/>
            <w:bottom w:val="none" w:sz="0" w:space="0" w:color="auto"/>
            <w:right w:val="none" w:sz="0" w:space="0" w:color="auto"/>
          </w:divBdr>
        </w:div>
        <w:div w:id="1390420191">
          <w:marLeft w:val="0"/>
          <w:marRight w:val="0"/>
          <w:marTop w:val="0"/>
          <w:marBottom w:val="0"/>
          <w:divBdr>
            <w:top w:val="none" w:sz="0" w:space="0" w:color="auto"/>
            <w:left w:val="none" w:sz="0" w:space="0" w:color="auto"/>
            <w:bottom w:val="none" w:sz="0" w:space="0" w:color="auto"/>
            <w:right w:val="none" w:sz="0" w:space="0" w:color="auto"/>
          </w:divBdr>
        </w:div>
        <w:div w:id="542330847">
          <w:marLeft w:val="0"/>
          <w:marRight w:val="0"/>
          <w:marTop w:val="0"/>
          <w:marBottom w:val="0"/>
          <w:divBdr>
            <w:top w:val="none" w:sz="0" w:space="0" w:color="auto"/>
            <w:left w:val="none" w:sz="0" w:space="0" w:color="auto"/>
            <w:bottom w:val="none" w:sz="0" w:space="0" w:color="auto"/>
            <w:right w:val="none" w:sz="0" w:space="0" w:color="auto"/>
          </w:divBdr>
        </w:div>
        <w:div w:id="844898692">
          <w:marLeft w:val="0"/>
          <w:marRight w:val="0"/>
          <w:marTop w:val="0"/>
          <w:marBottom w:val="0"/>
          <w:divBdr>
            <w:top w:val="none" w:sz="0" w:space="0" w:color="auto"/>
            <w:left w:val="none" w:sz="0" w:space="0" w:color="auto"/>
            <w:bottom w:val="none" w:sz="0" w:space="0" w:color="auto"/>
            <w:right w:val="none" w:sz="0" w:space="0" w:color="auto"/>
          </w:divBdr>
        </w:div>
        <w:div w:id="1410540781">
          <w:marLeft w:val="0"/>
          <w:marRight w:val="0"/>
          <w:marTop w:val="0"/>
          <w:marBottom w:val="0"/>
          <w:divBdr>
            <w:top w:val="none" w:sz="0" w:space="0" w:color="auto"/>
            <w:left w:val="none" w:sz="0" w:space="0" w:color="auto"/>
            <w:bottom w:val="none" w:sz="0" w:space="0" w:color="auto"/>
            <w:right w:val="none" w:sz="0" w:space="0" w:color="auto"/>
          </w:divBdr>
        </w:div>
        <w:div w:id="635570643">
          <w:marLeft w:val="0"/>
          <w:marRight w:val="0"/>
          <w:marTop w:val="0"/>
          <w:marBottom w:val="0"/>
          <w:divBdr>
            <w:top w:val="none" w:sz="0" w:space="0" w:color="auto"/>
            <w:left w:val="none" w:sz="0" w:space="0" w:color="auto"/>
            <w:bottom w:val="none" w:sz="0" w:space="0" w:color="auto"/>
            <w:right w:val="none" w:sz="0" w:space="0" w:color="auto"/>
          </w:divBdr>
        </w:div>
        <w:div w:id="1670714550">
          <w:marLeft w:val="0"/>
          <w:marRight w:val="0"/>
          <w:marTop w:val="0"/>
          <w:marBottom w:val="0"/>
          <w:divBdr>
            <w:top w:val="none" w:sz="0" w:space="0" w:color="auto"/>
            <w:left w:val="none" w:sz="0" w:space="0" w:color="auto"/>
            <w:bottom w:val="none" w:sz="0" w:space="0" w:color="auto"/>
            <w:right w:val="none" w:sz="0" w:space="0" w:color="auto"/>
          </w:divBdr>
        </w:div>
      </w:divsChild>
    </w:div>
    <w:div w:id="688023679">
      <w:bodyDiv w:val="1"/>
      <w:marLeft w:val="0"/>
      <w:marRight w:val="0"/>
      <w:marTop w:val="0"/>
      <w:marBottom w:val="0"/>
      <w:divBdr>
        <w:top w:val="none" w:sz="0" w:space="0" w:color="auto"/>
        <w:left w:val="none" w:sz="0" w:space="0" w:color="auto"/>
        <w:bottom w:val="none" w:sz="0" w:space="0" w:color="auto"/>
        <w:right w:val="none" w:sz="0" w:space="0" w:color="auto"/>
      </w:divBdr>
    </w:div>
    <w:div w:id="721295656">
      <w:bodyDiv w:val="1"/>
      <w:marLeft w:val="0"/>
      <w:marRight w:val="0"/>
      <w:marTop w:val="0"/>
      <w:marBottom w:val="0"/>
      <w:divBdr>
        <w:top w:val="none" w:sz="0" w:space="0" w:color="auto"/>
        <w:left w:val="none" w:sz="0" w:space="0" w:color="auto"/>
        <w:bottom w:val="none" w:sz="0" w:space="0" w:color="auto"/>
        <w:right w:val="none" w:sz="0" w:space="0" w:color="auto"/>
      </w:divBdr>
    </w:div>
    <w:div w:id="827596649">
      <w:bodyDiv w:val="1"/>
      <w:marLeft w:val="0"/>
      <w:marRight w:val="0"/>
      <w:marTop w:val="0"/>
      <w:marBottom w:val="0"/>
      <w:divBdr>
        <w:top w:val="none" w:sz="0" w:space="0" w:color="auto"/>
        <w:left w:val="none" w:sz="0" w:space="0" w:color="auto"/>
        <w:bottom w:val="none" w:sz="0" w:space="0" w:color="auto"/>
        <w:right w:val="none" w:sz="0" w:space="0" w:color="auto"/>
      </w:divBdr>
      <w:divsChild>
        <w:div w:id="1457525729">
          <w:marLeft w:val="0"/>
          <w:marRight w:val="0"/>
          <w:marTop w:val="0"/>
          <w:marBottom w:val="0"/>
          <w:divBdr>
            <w:top w:val="none" w:sz="0" w:space="0" w:color="auto"/>
            <w:left w:val="none" w:sz="0" w:space="0" w:color="auto"/>
            <w:bottom w:val="none" w:sz="0" w:space="0" w:color="auto"/>
            <w:right w:val="none" w:sz="0" w:space="0" w:color="auto"/>
          </w:divBdr>
        </w:div>
      </w:divsChild>
    </w:div>
    <w:div w:id="842360313">
      <w:bodyDiv w:val="1"/>
      <w:marLeft w:val="0"/>
      <w:marRight w:val="0"/>
      <w:marTop w:val="0"/>
      <w:marBottom w:val="0"/>
      <w:divBdr>
        <w:top w:val="none" w:sz="0" w:space="0" w:color="auto"/>
        <w:left w:val="none" w:sz="0" w:space="0" w:color="auto"/>
        <w:bottom w:val="none" w:sz="0" w:space="0" w:color="auto"/>
        <w:right w:val="none" w:sz="0" w:space="0" w:color="auto"/>
      </w:divBdr>
    </w:div>
    <w:div w:id="891890948">
      <w:bodyDiv w:val="1"/>
      <w:marLeft w:val="0"/>
      <w:marRight w:val="0"/>
      <w:marTop w:val="0"/>
      <w:marBottom w:val="0"/>
      <w:divBdr>
        <w:top w:val="none" w:sz="0" w:space="0" w:color="auto"/>
        <w:left w:val="none" w:sz="0" w:space="0" w:color="auto"/>
        <w:bottom w:val="none" w:sz="0" w:space="0" w:color="auto"/>
        <w:right w:val="none" w:sz="0" w:space="0" w:color="auto"/>
      </w:divBdr>
      <w:divsChild>
        <w:div w:id="746609389">
          <w:marLeft w:val="0"/>
          <w:marRight w:val="0"/>
          <w:marTop w:val="0"/>
          <w:marBottom w:val="0"/>
          <w:divBdr>
            <w:top w:val="none" w:sz="0" w:space="0" w:color="auto"/>
            <w:left w:val="none" w:sz="0" w:space="0" w:color="auto"/>
            <w:bottom w:val="none" w:sz="0" w:space="0" w:color="auto"/>
            <w:right w:val="none" w:sz="0" w:space="0" w:color="auto"/>
          </w:divBdr>
        </w:div>
        <w:div w:id="1474330024">
          <w:marLeft w:val="0"/>
          <w:marRight w:val="0"/>
          <w:marTop w:val="0"/>
          <w:marBottom w:val="0"/>
          <w:divBdr>
            <w:top w:val="none" w:sz="0" w:space="0" w:color="auto"/>
            <w:left w:val="none" w:sz="0" w:space="0" w:color="auto"/>
            <w:bottom w:val="none" w:sz="0" w:space="0" w:color="auto"/>
            <w:right w:val="none" w:sz="0" w:space="0" w:color="auto"/>
          </w:divBdr>
        </w:div>
        <w:div w:id="1070545702">
          <w:marLeft w:val="0"/>
          <w:marRight w:val="0"/>
          <w:marTop w:val="0"/>
          <w:marBottom w:val="0"/>
          <w:divBdr>
            <w:top w:val="none" w:sz="0" w:space="0" w:color="auto"/>
            <w:left w:val="none" w:sz="0" w:space="0" w:color="auto"/>
            <w:bottom w:val="none" w:sz="0" w:space="0" w:color="auto"/>
            <w:right w:val="none" w:sz="0" w:space="0" w:color="auto"/>
          </w:divBdr>
        </w:div>
        <w:div w:id="1146511819">
          <w:marLeft w:val="0"/>
          <w:marRight w:val="0"/>
          <w:marTop w:val="0"/>
          <w:marBottom w:val="0"/>
          <w:divBdr>
            <w:top w:val="none" w:sz="0" w:space="0" w:color="auto"/>
            <w:left w:val="none" w:sz="0" w:space="0" w:color="auto"/>
            <w:bottom w:val="none" w:sz="0" w:space="0" w:color="auto"/>
            <w:right w:val="none" w:sz="0" w:space="0" w:color="auto"/>
          </w:divBdr>
        </w:div>
        <w:div w:id="1114833787">
          <w:marLeft w:val="0"/>
          <w:marRight w:val="0"/>
          <w:marTop w:val="0"/>
          <w:marBottom w:val="0"/>
          <w:divBdr>
            <w:top w:val="none" w:sz="0" w:space="0" w:color="auto"/>
            <w:left w:val="none" w:sz="0" w:space="0" w:color="auto"/>
            <w:bottom w:val="none" w:sz="0" w:space="0" w:color="auto"/>
            <w:right w:val="none" w:sz="0" w:space="0" w:color="auto"/>
          </w:divBdr>
        </w:div>
        <w:div w:id="19821032">
          <w:marLeft w:val="0"/>
          <w:marRight w:val="0"/>
          <w:marTop w:val="0"/>
          <w:marBottom w:val="0"/>
          <w:divBdr>
            <w:top w:val="none" w:sz="0" w:space="0" w:color="auto"/>
            <w:left w:val="none" w:sz="0" w:space="0" w:color="auto"/>
            <w:bottom w:val="none" w:sz="0" w:space="0" w:color="auto"/>
            <w:right w:val="none" w:sz="0" w:space="0" w:color="auto"/>
          </w:divBdr>
        </w:div>
        <w:div w:id="2059891982">
          <w:marLeft w:val="0"/>
          <w:marRight w:val="0"/>
          <w:marTop w:val="0"/>
          <w:marBottom w:val="0"/>
          <w:divBdr>
            <w:top w:val="none" w:sz="0" w:space="0" w:color="auto"/>
            <w:left w:val="none" w:sz="0" w:space="0" w:color="auto"/>
            <w:bottom w:val="none" w:sz="0" w:space="0" w:color="auto"/>
            <w:right w:val="none" w:sz="0" w:space="0" w:color="auto"/>
          </w:divBdr>
        </w:div>
        <w:div w:id="1139690731">
          <w:marLeft w:val="0"/>
          <w:marRight w:val="0"/>
          <w:marTop w:val="0"/>
          <w:marBottom w:val="0"/>
          <w:divBdr>
            <w:top w:val="none" w:sz="0" w:space="0" w:color="auto"/>
            <w:left w:val="none" w:sz="0" w:space="0" w:color="auto"/>
            <w:bottom w:val="none" w:sz="0" w:space="0" w:color="auto"/>
            <w:right w:val="none" w:sz="0" w:space="0" w:color="auto"/>
          </w:divBdr>
        </w:div>
        <w:div w:id="2071996450">
          <w:marLeft w:val="0"/>
          <w:marRight w:val="0"/>
          <w:marTop w:val="0"/>
          <w:marBottom w:val="0"/>
          <w:divBdr>
            <w:top w:val="none" w:sz="0" w:space="0" w:color="auto"/>
            <w:left w:val="none" w:sz="0" w:space="0" w:color="auto"/>
            <w:bottom w:val="none" w:sz="0" w:space="0" w:color="auto"/>
            <w:right w:val="none" w:sz="0" w:space="0" w:color="auto"/>
          </w:divBdr>
        </w:div>
        <w:div w:id="1134761146">
          <w:marLeft w:val="0"/>
          <w:marRight w:val="0"/>
          <w:marTop w:val="0"/>
          <w:marBottom w:val="0"/>
          <w:divBdr>
            <w:top w:val="none" w:sz="0" w:space="0" w:color="auto"/>
            <w:left w:val="none" w:sz="0" w:space="0" w:color="auto"/>
            <w:bottom w:val="none" w:sz="0" w:space="0" w:color="auto"/>
            <w:right w:val="none" w:sz="0" w:space="0" w:color="auto"/>
          </w:divBdr>
        </w:div>
        <w:div w:id="928000494">
          <w:marLeft w:val="0"/>
          <w:marRight w:val="0"/>
          <w:marTop w:val="0"/>
          <w:marBottom w:val="0"/>
          <w:divBdr>
            <w:top w:val="none" w:sz="0" w:space="0" w:color="auto"/>
            <w:left w:val="none" w:sz="0" w:space="0" w:color="auto"/>
            <w:bottom w:val="none" w:sz="0" w:space="0" w:color="auto"/>
            <w:right w:val="none" w:sz="0" w:space="0" w:color="auto"/>
          </w:divBdr>
        </w:div>
        <w:div w:id="503133390">
          <w:marLeft w:val="0"/>
          <w:marRight w:val="0"/>
          <w:marTop w:val="0"/>
          <w:marBottom w:val="0"/>
          <w:divBdr>
            <w:top w:val="none" w:sz="0" w:space="0" w:color="auto"/>
            <w:left w:val="none" w:sz="0" w:space="0" w:color="auto"/>
            <w:bottom w:val="none" w:sz="0" w:space="0" w:color="auto"/>
            <w:right w:val="none" w:sz="0" w:space="0" w:color="auto"/>
          </w:divBdr>
        </w:div>
        <w:div w:id="1514765065">
          <w:marLeft w:val="0"/>
          <w:marRight w:val="0"/>
          <w:marTop w:val="0"/>
          <w:marBottom w:val="0"/>
          <w:divBdr>
            <w:top w:val="none" w:sz="0" w:space="0" w:color="auto"/>
            <w:left w:val="none" w:sz="0" w:space="0" w:color="auto"/>
            <w:bottom w:val="none" w:sz="0" w:space="0" w:color="auto"/>
            <w:right w:val="none" w:sz="0" w:space="0" w:color="auto"/>
          </w:divBdr>
        </w:div>
      </w:divsChild>
    </w:div>
    <w:div w:id="925500115">
      <w:bodyDiv w:val="1"/>
      <w:marLeft w:val="0"/>
      <w:marRight w:val="0"/>
      <w:marTop w:val="0"/>
      <w:marBottom w:val="0"/>
      <w:divBdr>
        <w:top w:val="none" w:sz="0" w:space="0" w:color="auto"/>
        <w:left w:val="none" w:sz="0" w:space="0" w:color="auto"/>
        <w:bottom w:val="none" w:sz="0" w:space="0" w:color="auto"/>
        <w:right w:val="none" w:sz="0" w:space="0" w:color="auto"/>
      </w:divBdr>
      <w:divsChild>
        <w:div w:id="10377151">
          <w:marLeft w:val="0"/>
          <w:marRight w:val="0"/>
          <w:marTop w:val="0"/>
          <w:marBottom w:val="0"/>
          <w:divBdr>
            <w:top w:val="none" w:sz="0" w:space="0" w:color="auto"/>
            <w:left w:val="none" w:sz="0" w:space="0" w:color="auto"/>
            <w:bottom w:val="none" w:sz="0" w:space="0" w:color="auto"/>
            <w:right w:val="none" w:sz="0" w:space="0" w:color="auto"/>
          </w:divBdr>
        </w:div>
        <w:div w:id="1293709564">
          <w:marLeft w:val="0"/>
          <w:marRight w:val="0"/>
          <w:marTop w:val="0"/>
          <w:marBottom w:val="0"/>
          <w:divBdr>
            <w:top w:val="none" w:sz="0" w:space="0" w:color="auto"/>
            <w:left w:val="none" w:sz="0" w:space="0" w:color="auto"/>
            <w:bottom w:val="none" w:sz="0" w:space="0" w:color="auto"/>
            <w:right w:val="none" w:sz="0" w:space="0" w:color="auto"/>
          </w:divBdr>
        </w:div>
        <w:div w:id="763452456">
          <w:marLeft w:val="0"/>
          <w:marRight w:val="0"/>
          <w:marTop w:val="0"/>
          <w:marBottom w:val="0"/>
          <w:divBdr>
            <w:top w:val="none" w:sz="0" w:space="0" w:color="auto"/>
            <w:left w:val="none" w:sz="0" w:space="0" w:color="auto"/>
            <w:bottom w:val="none" w:sz="0" w:space="0" w:color="auto"/>
            <w:right w:val="none" w:sz="0" w:space="0" w:color="auto"/>
          </w:divBdr>
        </w:div>
        <w:div w:id="124010558">
          <w:marLeft w:val="0"/>
          <w:marRight w:val="0"/>
          <w:marTop w:val="0"/>
          <w:marBottom w:val="0"/>
          <w:divBdr>
            <w:top w:val="none" w:sz="0" w:space="0" w:color="auto"/>
            <w:left w:val="none" w:sz="0" w:space="0" w:color="auto"/>
            <w:bottom w:val="none" w:sz="0" w:space="0" w:color="auto"/>
            <w:right w:val="none" w:sz="0" w:space="0" w:color="auto"/>
          </w:divBdr>
        </w:div>
        <w:div w:id="796684407">
          <w:marLeft w:val="0"/>
          <w:marRight w:val="0"/>
          <w:marTop w:val="0"/>
          <w:marBottom w:val="0"/>
          <w:divBdr>
            <w:top w:val="none" w:sz="0" w:space="0" w:color="auto"/>
            <w:left w:val="none" w:sz="0" w:space="0" w:color="auto"/>
            <w:bottom w:val="none" w:sz="0" w:space="0" w:color="auto"/>
            <w:right w:val="none" w:sz="0" w:space="0" w:color="auto"/>
          </w:divBdr>
        </w:div>
      </w:divsChild>
    </w:div>
    <w:div w:id="1082029366">
      <w:bodyDiv w:val="1"/>
      <w:marLeft w:val="0"/>
      <w:marRight w:val="0"/>
      <w:marTop w:val="0"/>
      <w:marBottom w:val="0"/>
      <w:divBdr>
        <w:top w:val="none" w:sz="0" w:space="0" w:color="auto"/>
        <w:left w:val="none" w:sz="0" w:space="0" w:color="auto"/>
        <w:bottom w:val="none" w:sz="0" w:space="0" w:color="auto"/>
        <w:right w:val="none" w:sz="0" w:space="0" w:color="auto"/>
      </w:divBdr>
      <w:divsChild>
        <w:div w:id="1421175217">
          <w:marLeft w:val="0"/>
          <w:marRight w:val="0"/>
          <w:marTop w:val="0"/>
          <w:marBottom w:val="0"/>
          <w:divBdr>
            <w:top w:val="none" w:sz="0" w:space="0" w:color="auto"/>
            <w:left w:val="none" w:sz="0" w:space="0" w:color="auto"/>
            <w:bottom w:val="none" w:sz="0" w:space="0" w:color="auto"/>
            <w:right w:val="none" w:sz="0" w:space="0" w:color="auto"/>
          </w:divBdr>
        </w:div>
        <w:div w:id="1651252910">
          <w:marLeft w:val="0"/>
          <w:marRight w:val="0"/>
          <w:marTop w:val="0"/>
          <w:marBottom w:val="0"/>
          <w:divBdr>
            <w:top w:val="none" w:sz="0" w:space="0" w:color="auto"/>
            <w:left w:val="none" w:sz="0" w:space="0" w:color="auto"/>
            <w:bottom w:val="none" w:sz="0" w:space="0" w:color="auto"/>
            <w:right w:val="none" w:sz="0" w:space="0" w:color="auto"/>
          </w:divBdr>
        </w:div>
        <w:div w:id="329212858">
          <w:marLeft w:val="0"/>
          <w:marRight w:val="0"/>
          <w:marTop w:val="0"/>
          <w:marBottom w:val="0"/>
          <w:divBdr>
            <w:top w:val="none" w:sz="0" w:space="0" w:color="auto"/>
            <w:left w:val="none" w:sz="0" w:space="0" w:color="auto"/>
            <w:bottom w:val="none" w:sz="0" w:space="0" w:color="auto"/>
            <w:right w:val="none" w:sz="0" w:space="0" w:color="auto"/>
          </w:divBdr>
        </w:div>
        <w:div w:id="1777556899">
          <w:marLeft w:val="0"/>
          <w:marRight w:val="0"/>
          <w:marTop w:val="0"/>
          <w:marBottom w:val="0"/>
          <w:divBdr>
            <w:top w:val="none" w:sz="0" w:space="0" w:color="auto"/>
            <w:left w:val="none" w:sz="0" w:space="0" w:color="auto"/>
            <w:bottom w:val="none" w:sz="0" w:space="0" w:color="auto"/>
            <w:right w:val="none" w:sz="0" w:space="0" w:color="auto"/>
          </w:divBdr>
        </w:div>
        <w:div w:id="1787582278">
          <w:marLeft w:val="0"/>
          <w:marRight w:val="0"/>
          <w:marTop w:val="0"/>
          <w:marBottom w:val="0"/>
          <w:divBdr>
            <w:top w:val="none" w:sz="0" w:space="0" w:color="auto"/>
            <w:left w:val="none" w:sz="0" w:space="0" w:color="auto"/>
            <w:bottom w:val="none" w:sz="0" w:space="0" w:color="auto"/>
            <w:right w:val="none" w:sz="0" w:space="0" w:color="auto"/>
          </w:divBdr>
        </w:div>
        <w:div w:id="1101998682">
          <w:marLeft w:val="0"/>
          <w:marRight w:val="0"/>
          <w:marTop w:val="0"/>
          <w:marBottom w:val="0"/>
          <w:divBdr>
            <w:top w:val="none" w:sz="0" w:space="0" w:color="auto"/>
            <w:left w:val="none" w:sz="0" w:space="0" w:color="auto"/>
            <w:bottom w:val="none" w:sz="0" w:space="0" w:color="auto"/>
            <w:right w:val="none" w:sz="0" w:space="0" w:color="auto"/>
          </w:divBdr>
        </w:div>
      </w:divsChild>
    </w:div>
    <w:div w:id="1206144098">
      <w:bodyDiv w:val="1"/>
      <w:marLeft w:val="0"/>
      <w:marRight w:val="0"/>
      <w:marTop w:val="0"/>
      <w:marBottom w:val="0"/>
      <w:divBdr>
        <w:top w:val="none" w:sz="0" w:space="0" w:color="auto"/>
        <w:left w:val="none" w:sz="0" w:space="0" w:color="auto"/>
        <w:bottom w:val="none" w:sz="0" w:space="0" w:color="auto"/>
        <w:right w:val="none" w:sz="0" w:space="0" w:color="auto"/>
      </w:divBdr>
    </w:div>
    <w:div w:id="1376352479">
      <w:bodyDiv w:val="1"/>
      <w:marLeft w:val="0"/>
      <w:marRight w:val="0"/>
      <w:marTop w:val="0"/>
      <w:marBottom w:val="0"/>
      <w:divBdr>
        <w:top w:val="none" w:sz="0" w:space="0" w:color="auto"/>
        <w:left w:val="none" w:sz="0" w:space="0" w:color="auto"/>
        <w:bottom w:val="none" w:sz="0" w:space="0" w:color="auto"/>
        <w:right w:val="none" w:sz="0" w:space="0" w:color="auto"/>
      </w:divBdr>
    </w:div>
    <w:div w:id="1607275979">
      <w:bodyDiv w:val="1"/>
      <w:marLeft w:val="0"/>
      <w:marRight w:val="0"/>
      <w:marTop w:val="0"/>
      <w:marBottom w:val="0"/>
      <w:divBdr>
        <w:top w:val="none" w:sz="0" w:space="0" w:color="auto"/>
        <w:left w:val="none" w:sz="0" w:space="0" w:color="auto"/>
        <w:bottom w:val="none" w:sz="0" w:space="0" w:color="auto"/>
        <w:right w:val="none" w:sz="0" w:space="0" w:color="auto"/>
      </w:divBdr>
    </w:div>
    <w:div w:id="1629121009">
      <w:bodyDiv w:val="1"/>
      <w:marLeft w:val="0"/>
      <w:marRight w:val="0"/>
      <w:marTop w:val="0"/>
      <w:marBottom w:val="0"/>
      <w:divBdr>
        <w:top w:val="none" w:sz="0" w:space="0" w:color="auto"/>
        <w:left w:val="none" w:sz="0" w:space="0" w:color="auto"/>
        <w:bottom w:val="none" w:sz="0" w:space="0" w:color="auto"/>
        <w:right w:val="none" w:sz="0" w:space="0" w:color="auto"/>
      </w:divBdr>
    </w:div>
    <w:div w:id="1808620057">
      <w:bodyDiv w:val="1"/>
      <w:marLeft w:val="0"/>
      <w:marRight w:val="0"/>
      <w:marTop w:val="0"/>
      <w:marBottom w:val="0"/>
      <w:divBdr>
        <w:top w:val="none" w:sz="0" w:space="0" w:color="auto"/>
        <w:left w:val="none" w:sz="0" w:space="0" w:color="auto"/>
        <w:bottom w:val="none" w:sz="0" w:space="0" w:color="auto"/>
        <w:right w:val="none" w:sz="0" w:space="0" w:color="auto"/>
      </w:divBdr>
      <w:divsChild>
        <w:div w:id="1820801865">
          <w:marLeft w:val="0"/>
          <w:marRight w:val="0"/>
          <w:marTop w:val="0"/>
          <w:marBottom w:val="0"/>
          <w:divBdr>
            <w:top w:val="none" w:sz="0" w:space="0" w:color="auto"/>
            <w:left w:val="none" w:sz="0" w:space="0" w:color="auto"/>
            <w:bottom w:val="none" w:sz="0" w:space="0" w:color="auto"/>
            <w:right w:val="none" w:sz="0" w:space="0" w:color="auto"/>
          </w:divBdr>
        </w:div>
      </w:divsChild>
    </w:div>
    <w:div w:id="1905019611">
      <w:bodyDiv w:val="1"/>
      <w:marLeft w:val="0"/>
      <w:marRight w:val="0"/>
      <w:marTop w:val="0"/>
      <w:marBottom w:val="0"/>
      <w:divBdr>
        <w:top w:val="none" w:sz="0" w:space="0" w:color="auto"/>
        <w:left w:val="none" w:sz="0" w:space="0" w:color="auto"/>
        <w:bottom w:val="none" w:sz="0" w:space="0" w:color="auto"/>
        <w:right w:val="none" w:sz="0" w:space="0" w:color="auto"/>
      </w:divBdr>
      <w:divsChild>
        <w:div w:id="2058119292">
          <w:marLeft w:val="0"/>
          <w:marRight w:val="0"/>
          <w:marTop w:val="0"/>
          <w:marBottom w:val="0"/>
          <w:divBdr>
            <w:top w:val="none" w:sz="0" w:space="0" w:color="auto"/>
            <w:left w:val="none" w:sz="0" w:space="0" w:color="auto"/>
            <w:bottom w:val="none" w:sz="0" w:space="0" w:color="auto"/>
            <w:right w:val="none" w:sz="0" w:space="0" w:color="auto"/>
          </w:divBdr>
        </w:div>
      </w:divsChild>
    </w:div>
    <w:div w:id="1939438707">
      <w:bodyDiv w:val="1"/>
      <w:marLeft w:val="0"/>
      <w:marRight w:val="0"/>
      <w:marTop w:val="0"/>
      <w:marBottom w:val="0"/>
      <w:divBdr>
        <w:top w:val="none" w:sz="0" w:space="0" w:color="auto"/>
        <w:left w:val="none" w:sz="0" w:space="0" w:color="auto"/>
        <w:bottom w:val="none" w:sz="0" w:space="0" w:color="auto"/>
        <w:right w:val="none" w:sz="0" w:space="0" w:color="auto"/>
      </w:divBdr>
      <w:divsChild>
        <w:div w:id="1262756205">
          <w:marLeft w:val="0"/>
          <w:marRight w:val="0"/>
          <w:marTop w:val="0"/>
          <w:marBottom w:val="0"/>
          <w:divBdr>
            <w:top w:val="none" w:sz="0" w:space="0" w:color="auto"/>
            <w:left w:val="none" w:sz="0" w:space="0" w:color="auto"/>
            <w:bottom w:val="none" w:sz="0" w:space="0" w:color="auto"/>
            <w:right w:val="none" w:sz="0" w:space="0" w:color="auto"/>
          </w:divBdr>
        </w:div>
      </w:divsChild>
    </w:div>
    <w:div w:id="1994262337">
      <w:bodyDiv w:val="1"/>
      <w:marLeft w:val="0"/>
      <w:marRight w:val="0"/>
      <w:marTop w:val="0"/>
      <w:marBottom w:val="0"/>
      <w:divBdr>
        <w:top w:val="none" w:sz="0" w:space="0" w:color="auto"/>
        <w:left w:val="none" w:sz="0" w:space="0" w:color="auto"/>
        <w:bottom w:val="none" w:sz="0" w:space="0" w:color="auto"/>
        <w:right w:val="none" w:sz="0" w:space="0" w:color="auto"/>
      </w:divBdr>
    </w:div>
    <w:div w:id="202401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ulie.letwat@irhythmtech.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3157</Words>
  <Characters>17996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Kuloyo</dc:creator>
  <cp:keywords/>
  <dc:description/>
  <cp:lastModifiedBy>Julie Letwat</cp:lastModifiedBy>
  <cp:revision>21</cp:revision>
  <dcterms:created xsi:type="dcterms:W3CDTF">2025-06-15T16:41:00Z</dcterms:created>
  <dcterms:modified xsi:type="dcterms:W3CDTF">2025-06-16T14:30:00Z</dcterms:modified>
</cp:coreProperties>
</file>