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8952C" w14:textId="298729A5" w:rsidR="0041180D" w:rsidRDefault="04700B26" w:rsidP="028350AC">
      <w:pPr>
        <w:autoSpaceDE w:val="0"/>
        <w:autoSpaceDN w:val="0"/>
        <w:adjustRightInd w:val="0"/>
        <w:rPr>
          <w:rFonts w:ascii="Nunito" w:eastAsia="Nunito" w:hAnsi="Nunito" w:cs="Nunito"/>
          <w:sz w:val="20"/>
          <w:szCs w:val="20"/>
        </w:rPr>
      </w:pPr>
      <w:r>
        <w:rPr>
          <w:noProof/>
        </w:rPr>
        <w:drawing>
          <wp:inline distT="0" distB="0" distL="0" distR="0" wp14:anchorId="1CDEDC4B" wp14:editId="13E9E309">
            <wp:extent cx="2859110" cy="1057275"/>
            <wp:effectExtent l="0" t="0" r="0" b="0"/>
            <wp:docPr id="1401397483" name="Picture 1401397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9110" cy="1057275"/>
                    </a:xfrm>
                    <a:prstGeom prst="rect">
                      <a:avLst/>
                    </a:prstGeom>
                  </pic:spPr>
                </pic:pic>
              </a:graphicData>
            </a:graphic>
          </wp:inline>
        </w:drawing>
      </w:r>
    </w:p>
    <w:p w14:paraId="13DF3C54" w14:textId="32217F7E" w:rsidR="00AF010E" w:rsidRPr="007C58FE" w:rsidRDefault="00AF010E" w:rsidP="028350AC">
      <w:pPr>
        <w:autoSpaceDE w:val="0"/>
        <w:autoSpaceDN w:val="0"/>
        <w:adjustRightInd w:val="0"/>
        <w:rPr>
          <w:rFonts w:ascii="Nunito" w:eastAsia="Nunito" w:hAnsi="Nunito" w:cs="Nunito"/>
          <w:sz w:val="20"/>
          <w:szCs w:val="20"/>
        </w:rPr>
      </w:pPr>
    </w:p>
    <w:p w14:paraId="1DF1F20D" w14:textId="5963DE80" w:rsidR="00D00B2E" w:rsidRPr="0084220A" w:rsidRDefault="00185E7F" w:rsidP="028350AC">
      <w:pPr>
        <w:rPr>
          <w:rFonts w:ascii="Verdana" w:eastAsia="Nunito" w:hAnsi="Verdana" w:cs="Nunito"/>
          <w:sz w:val="20"/>
          <w:szCs w:val="20"/>
        </w:rPr>
      </w:pPr>
      <w:r w:rsidRPr="0084220A">
        <w:rPr>
          <w:rFonts w:ascii="Verdana" w:eastAsia="Nunito" w:hAnsi="Verdana" w:cs="Nunito"/>
          <w:sz w:val="20"/>
          <w:szCs w:val="20"/>
        </w:rPr>
        <w:t>June 16, 2025</w:t>
      </w:r>
    </w:p>
    <w:p w14:paraId="65DFAF5E" w14:textId="77777777" w:rsidR="00D00B2E" w:rsidRPr="0084220A" w:rsidRDefault="00D00B2E" w:rsidP="028350AC">
      <w:pPr>
        <w:rPr>
          <w:rFonts w:ascii="Verdana" w:eastAsia="Nunito" w:hAnsi="Verdana" w:cs="Nunito"/>
          <w:sz w:val="20"/>
          <w:szCs w:val="20"/>
        </w:rPr>
      </w:pPr>
    </w:p>
    <w:p w14:paraId="64438124" w14:textId="1A82E55E" w:rsidR="00287651" w:rsidRPr="0084220A" w:rsidRDefault="000A2D8B" w:rsidP="028350AC">
      <w:pPr>
        <w:rPr>
          <w:rFonts w:ascii="Verdana" w:eastAsia="Nunito" w:hAnsi="Verdana" w:cs="Nunito"/>
          <w:sz w:val="20"/>
          <w:szCs w:val="20"/>
        </w:rPr>
      </w:pPr>
      <w:r w:rsidRPr="0084220A">
        <w:rPr>
          <w:rFonts w:ascii="Verdana" w:eastAsia="Nunito" w:hAnsi="Verdana" w:cs="Nunito"/>
          <w:sz w:val="20"/>
          <w:szCs w:val="20"/>
        </w:rPr>
        <w:t>Centers for Medicare and Medicaid Services</w:t>
      </w:r>
    </w:p>
    <w:p w14:paraId="3EC00473" w14:textId="73516205" w:rsidR="000A2D8B" w:rsidRPr="0084220A" w:rsidRDefault="000A2D8B" w:rsidP="028350AC">
      <w:pPr>
        <w:rPr>
          <w:rFonts w:ascii="Verdana" w:eastAsia="Nunito" w:hAnsi="Verdana" w:cs="Nunito"/>
          <w:sz w:val="20"/>
          <w:szCs w:val="20"/>
        </w:rPr>
      </w:pPr>
      <w:r w:rsidRPr="0084220A">
        <w:rPr>
          <w:rFonts w:ascii="Verdana" w:eastAsia="Nunito" w:hAnsi="Verdana" w:cs="Nunito"/>
          <w:sz w:val="20"/>
          <w:szCs w:val="20"/>
        </w:rPr>
        <w:t>Department of Health and Human Services</w:t>
      </w:r>
    </w:p>
    <w:p w14:paraId="36DDAE39" w14:textId="02222548" w:rsidR="000A2D8B" w:rsidRPr="0084220A" w:rsidRDefault="000A2D8B" w:rsidP="028350AC">
      <w:pPr>
        <w:rPr>
          <w:rFonts w:ascii="Verdana" w:eastAsia="Nunito" w:hAnsi="Verdana" w:cs="Nunito"/>
          <w:sz w:val="20"/>
          <w:szCs w:val="20"/>
        </w:rPr>
      </w:pPr>
      <w:r w:rsidRPr="0084220A">
        <w:rPr>
          <w:rFonts w:ascii="Verdana" w:eastAsia="Nunito" w:hAnsi="Verdana" w:cs="Nunito"/>
          <w:sz w:val="20"/>
          <w:szCs w:val="20"/>
        </w:rPr>
        <w:t>Attention</w:t>
      </w:r>
      <w:r w:rsidR="00006088" w:rsidRPr="0084220A">
        <w:rPr>
          <w:rFonts w:ascii="Verdana" w:eastAsia="Nunito" w:hAnsi="Verdana" w:cs="Nunito"/>
          <w:sz w:val="20"/>
          <w:szCs w:val="20"/>
        </w:rPr>
        <w:t>: CMS-0042-NC, P.O. Box 8013</w:t>
      </w:r>
    </w:p>
    <w:p w14:paraId="6DEB1C8C" w14:textId="15A9BF28" w:rsidR="00006088" w:rsidRPr="0084220A" w:rsidRDefault="00006088" w:rsidP="028350AC">
      <w:pPr>
        <w:rPr>
          <w:rFonts w:ascii="Verdana" w:eastAsia="Nunito" w:hAnsi="Verdana" w:cs="Nunito"/>
          <w:sz w:val="20"/>
          <w:szCs w:val="20"/>
        </w:rPr>
      </w:pPr>
      <w:r w:rsidRPr="0084220A">
        <w:rPr>
          <w:rFonts w:ascii="Verdana" w:eastAsia="Nunito" w:hAnsi="Verdana" w:cs="Nunito"/>
          <w:sz w:val="20"/>
          <w:szCs w:val="20"/>
        </w:rPr>
        <w:t>Baltimore, MD 21244-8013</w:t>
      </w:r>
    </w:p>
    <w:p w14:paraId="15F12F1D" w14:textId="77777777" w:rsidR="0081241C" w:rsidRPr="0084220A" w:rsidRDefault="0081241C" w:rsidP="028350AC">
      <w:pPr>
        <w:rPr>
          <w:rFonts w:ascii="Verdana" w:eastAsia="Nunito" w:hAnsi="Verdana" w:cs="Nunito"/>
          <w:sz w:val="20"/>
          <w:szCs w:val="20"/>
        </w:rPr>
      </w:pPr>
    </w:p>
    <w:p w14:paraId="5408CD7B" w14:textId="117F6728" w:rsidR="00D00B2E" w:rsidRPr="0084220A" w:rsidRDefault="0081241C" w:rsidP="028350AC">
      <w:pPr>
        <w:rPr>
          <w:rFonts w:ascii="Verdana" w:eastAsia="Nunito" w:hAnsi="Verdana" w:cs="Nunito"/>
          <w:sz w:val="20"/>
          <w:szCs w:val="20"/>
        </w:rPr>
      </w:pPr>
      <w:r w:rsidRPr="0084220A">
        <w:rPr>
          <w:rFonts w:ascii="Verdana" w:eastAsia="Nunito" w:hAnsi="Verdana" w:cs="Nunito"/>
          <w:sz w:val="20"/>
          <w:szCs w:val="20"/>
        </w:rPr>
        <w:t xml:space="preserve">RE: </w:t>
      </w:r>
      <w:r w:rsidR="001957E1" w:rsidRPr="0084220A">
        <w:rPr>
          <w:rFonts w:ascii="Verdana" w:eastAsia="Nunito" w:hAnsi="Verdana" w:cs="Nunito"/>
          <w:sz w:val="20"/>
          <w:szCs w:val="20"/>
        </w:rPr>
        <w:t>Comments on CMS–3432–NC, Request for Information: Health Technology Ecosystem</w:t>
      </w:r>
    </w:p>
    <w:p w14:paraId="65288DF9" w14:textId="77777777" w:rsidR="00B95FBC" w:rsidRPr="0084220A" w:rsidRDefault="00B95FBC" w:rsidP="028350AC">
      <w:pPr>
        <w:ind w:firstLine="720"/>
        <w:rPr>
          <w:rFonts w:ascii="Verdana" w:eastAsia="Nunito" w:hAnsi="Verdana" w:cs="Nunito"/>
          <w:b/>
          <w:bCs/>
          <w:sz w:val="20"/>
          <w:szCs w:val="20"/>
        </w:rPr>
      </w:pPr>
    </w:p>
    <w:p w14:paraId="253ACB84" w14:textId="6B503528" w:rsidR="00D00B2E" w:rsidRPr="0084220A" w:rsidRDefault="13747925" w:rsidP="028350AC">
      <w:pPr>
        <w:rPr>
          <w:rFonts w:ascii="Verdana" w:eastAsia="Nunito" w:hAnsi="Verdana" w:cs="Nunito"/>
          <w:sz w:val="20"/>
          <w:szCs w:val="20"/>
        </w:rPr>
      </w:pPr>
      <w:r w:rsidRPr="0084220A">
        <w:rPr>
          <w:rFonts w:ascii="Verdana" w:eastAsia="Nunito" w:hAnsi="Verdana" w:cs="Nunito"/>
          <w:sz w:val="20"/>
          <w:szCs w:val="20"/>
        </w:rPr>
        <w:t xml:space="preserve">Breakthrough T1D, formerly JDRF, </w:t>
      </w:r>
      <w:r w:rsidR="00D00B2E" w:rsidRPr="0084220A">
        <w:rPr>
          <w:rFonts w:ascii="Verdana" w:eastAsia="Nunito" w:hAnsi="Verdana" w:cs="Nunito"/>
          <w:sz w:val="20"/>
          <w:szCs w:val="20"/>
        </w:rPr>
        <w:t xml:space="preserve">is pleased to submit comments to </w:t>
      </w:r>
      <w:r w:rsidR="003609B3" w:rsidRPr="0084220A">
        <w:rPr>
          <w:rFonts w:ascii="Verdana" w:eastAsia="Nunito" w:hAnsi="Verdana" w:cs="Nunito"/>
          <w:sz w:val="20"/>
          <w:szCs w:val="20"/>
        </w:rPr>
        <w:t>the Centers for Medicare and Medicaid Services</w:t>
      </w:r>
      <w:r w:rsidR="007B5046" w:rsidRPr="0084220A">
        <w:rPr>
          <w:rFonts w:ascii="Verdana" w:eastAsia="Nunito" w:hAnsi="Verdana" w:cs="Nunito"/>
          <w:sz w:val="20"/>
          <w:szCs w:val="20"/>
        </w:rPr>
        <w:t xml:space="preserve"> </w:t>
      </w:r>
      <w:r w:rsidR="00D00B2E" w:rsidRPr="0084220A">
        <w:rPr>
          <w:rFonts w:ascii="Verdana" w:eastAsia="Nunito" w:hAnsi="Verdana" w:cs="Nunito"/>
          <w:sz w:val="20"/>
          <w:szCs w:val="20"/>
        </w:rPr>
        <w:t xml:space="preserve">regarding the </w:t>
      </w:r>
      <w:r w:rsidR="003609B3" w:rsidRPr="0084220A">
        <w:rPr>
          <w:rFonts w:ascii="Verdana" w:eastAsia="Nunito" w:hAnsi="Verdana" w:cs="Nunito"/>
          <w:sz w:val="20"/>
          <w:szCs w:val="20"/>
        </w:rPr>
        <w:t>Request for Information</w:t>
      </w:r>
      <w:r w:rsidR="00D00B2E" w:rsidRPr="0084220A">
        <w:rPr>
          <w:rFonts w:ascii="Verdana" w:eastAsia="Nunito" w:hAnsi="Verdana" w:cs="Nunito"/>
          <w:sz w:val="20"/>
          <w:szCs w:val="20"/>
        </w:rPr>
        <w:t>, “</w:t>
      </w:r>
      <w:r w:rsidR="003609B3" w:rsidRPr="0084220A">
        <w:rPr>
          <w:rFonts w:ascii="Verdana" w:eastAsia="Nunito" w:hAnsi="Verdana" w:cs="Nunito"/>
          <w:sz w:val="20"/>
          <w:szCs w:val="20"/>
        </w:rPr>
        <w:t>Health Technology Ecosystem</w:t>
      </w:r>
      <w:r w:rsidR="00D00B2E" w:rsidRPr="0084220A">
        <w:rPr>
          <w:rFonts w:ascii="Verdana" w:eastAsia="Nunito" w:hAnsi="Verdana" w:cs="Nunito"/>
          <w:sz w:val="20"/>
          <w:szCs w:val="20"/>
        </w:rPr>
        <w:t xml:space="preserve">” which appeared in the Federal Register on </w:t>
      </w:r>
      <w:r w:rsidR="007C58FE" w:rsidRPr="0084220A">
        <w:rPr>
          <w:rFonts w:ascii="Verdana" w:eastAsia="Nunito" w:hAnsi="Verdana" w:cs="Nunito"/>
          <w:sz w:val="20"/>
          <w:szCs w:val="20"/>
        </w:rPr>
        <w:t>May 16, 2025</w:t>
      </w:r>
      <w:r w:rsidR="00F6371C" w:rsidRPr="0084220A">
        <w:rPr>
          <w:rFonts w:ascii="Verdana" w:eastAsia="Nunito" w:hAnsi="Verdana" w:cs="Nunito"/>
          <w:sz w:val="20"/>
          <w:szCs w:val="20"/>
        </w:rPr>
        <w:t>.</w:t>
      </w:r>
    </w:p>
    <w:p w14:paraId="1954BB70" w14:textId="77777777" w:rsidR="00F47A8C" w:rsidRPr="0084220A" w:rsidRDefault="00F47A8C" w:rsidP="028350AC">
      <w:pPr>
        <w:rPr>
          <w:rFonts w:ascii="Verdana" w:eastAsia="Nunito" w:hAnsi="Verdana" w:cs="Nunito"/>
          <w:sz w:val="20"/>
          <w:szCs w:val="20"/>
        </w:rPr>
      </w:pPr>
    </w:p>
    <w:p w14:paraId="72AD8B62" w14:textId="29D95EB8" w:rsidR="00864DB7" w:rsidRPr="0084220A" w:rsidRDefault="00864DB7" w:rsidP="00864DB7">
      <w:pPr>
        <w:jc w:val="center"/>
        <w:rPr>
          <w:rFonts w:ascii="Verdana" w:eastAsia="Nunito" w:hAnsi="Verdana" w:cs="Nunito"/>
          <w:b/>
          <w:bCs/>
          <w:sz w:val="20"/>
          <w:szCs w:val="20"/>
        </w:rPr>
      </w:pPr>
      <w:r w:rsidRPr="0084220A">
        <w:rPr>
          <w:rFonts w:ascii="Verdana" w:eastAsia="Nunito" w:hAnsi="Verdana" w:cs="Nunito"/>
          <w:b/>
          <w:bCs/>
          <w:sz w:val="20"/>
          <w:szCs w:val="20"/>
        </w:rPr>
        <w:t>ABOUT TYPE 1 DIABETES (T1D)</w:t>
      </w:r>
    </w:p>
    <w:p w14:paraId="3FBD7837" w14:textId="77777777" w:rsidR="00926E1C" w:rsidRPr="0084220A" w:rsidRDefault="00926E1C" w:rsidP="00864DB7">
      <w:pPr>
        <w:jc w:val="center"/>
        <w:rPr>
          <w:rFonts w:ascii="Verdana" w:eastAsia="Nunito" w:hAnsi="Verdana" w:cs="Nunito"/>
          <w:b/>
          <w:bCs/>
          <w:sz w:val="20"/>
          <w:szCs w:val="20"/>
        </w:rPr>
      </w:pPr>
    </w:p>
    <w:p w14:paraId="4F6FEAF1" w14:textId="7F7DCD33" w:rsidR="006F4689" w:rsidRPr="0084220A" w:rsidRDefault="003520AE" w:rsidP="003520AE">
      <w:pPr>
        <w:rPr>
          <w:rFonts w:ascii="Verdana" w:eastAsia="Nunito" w:hAnsi="Verdana" w:cs="Nunito"/>
          <w:sz w:val="20"/>
          <w:szCs w:val="20"/>
        </w:rPr>
      </w:pPr>
      <w:r w:rsidRPr="0084220A">
        <w:rPr>
          <w:rFonts w:ascii="Verdana" w:eastAsia="Nunito" w:hAnsi="Verdana" w:cs="Nunito"/>
          <w:sz w:val="20"/>
          <w:szCs w:val="20"/>
        </w:rPr>
        <w:t xml:space="preserve">Type 1 diabetes (T1D) is a chronic autoimmune disease that can strike suddenly and, without proper management, can be life-threatening. It occurs when the immune system attacks and destroys insulin-producing beta cells in the pancreas, leading to lifelong dependence on externally administered insulin. It is estimated that 9.5 million people live today with T1D throughout the globe. A recent study estimated that nearly 2 million Americans currently live with T1D - nearly 600,000 enrolled in Medicare. </w:t>
      </w:r>
      <w:r w:rsidR="00C368D3" w:rsidRPr="0084220A">
        <w:rPr>
          <w:rStyle w:val="FootnoteReference"/>
          <w:rFonts w:ascii="Verdana" w:eastAsia="Nunito" w:hAnsi="Verdana" w:cs="Nunito"/>
          <w:sz w:val="20"/>
          <w:szCs w:val="20"/>
        </w:rPr>
        <w:footnoteReference w:id="2"/>
      </w:r>
    </w:p>
    <w:p w14:paraId="20E6D4C6" w14:textId="77777777" w:rsidR="00114872" w:rsidRPr="0084220A" w:rsidRDefault="00114872" w:rsidP="003520AE">
      <w:pPr>
        <w:rPr>
          <w:rFonts w:ascii="Verdana" w:eastAsia="Nunito" w:hAnsi="Verdana" w:cs="Nunito"/>
          <w:sz w:val="20"/>
          <w:szCs w:val="20"/>
        </w:rPr>
      </w:pPr>
    </w:p>
    <w:p w14:paraId="32FEB48D" w14:textId="791C7CA9" w:rsidR="00114872" w:rsidRPr="0084220A" w:rsidRDefault="00114872" w:rsidP="003520AE">
      <w:pPr>
        <w:rPr>
          <w:rFonts w:ascii="Verdana" w:eastAsia="Nunito" w:hAnsi="Verdana" w:cs="Nunito"/>
          <w:sz w:val="20"/>
          <w:szCs w:val="20"/>
        </w:rPr>
      </w:pPr>
      <w:r w:rsidRPr="0084220A">
        <w:rPr>
          <w:rFonts w:ascii="Verdana" w:eastAsia="Nunito" w:hAnsi="Verdana" w:cs="Nunito"/>
          <w:sz w:val="20"/>
          <w:szCs w:val="20"/>
        </w:rPr>
        <w:t>People with T1D rely on insulin therapy, delivered through multiple daily injections or insulin pump</w:t>
      </w:r>
      <w:r w:rsidR="0005586C">
        <w:rPr>
          <w:rFonts w:ascii="Verdana" w:eastAsia="Nunito" w:hAnsi="Verdana" w:cs="Nunito"/>
          <w:sz w:val="20"/>
          <w:szCs w:val="20"/>
        </w:rPr>
        <w:t>s</w:t>
      </w:r>
      <w:r w:rsidRPr="0084220A">
        <w:rPr>
          <w:rFonts w:ascii="Verdana" w:eastAsia="Nunito" w:hAnsi="Verdana" w:cs="Nunito"/>
          <w:sz w:val="20"/>
          <w:szCs w:val="20"/>
        </w:rPr>
        <w:t xml:space="preserve"> to survive. However, insulin is not a cure as it is demanding and allows for little margin for error to avoid imprecise treatment. Too much insulin can cause hypoglycemia, leading to confusion, seizures, unconsciousness, or even death. Too little insulin, especially over time, can result in serious complications such as kidney failure, vision loss, cardiovascular disease, nerve damage, and life-threatening diabetic ketoacidosis (DKA). Despite rigorous routines, blood glucose levels often fluctuate unpredictably, making daily life with T1D both physically and emotionally exhausting. </w:t>
      </w:r>
    </w:p>
    <w:p w14:paraId="06826970" w14:textId="77777777" w:rsidR="00114872" w:rsidRPr="0084220A" w:rsidRDefault="00114872" w:rsidP="003520AE">
      <w:pPr>
        <w:rPr>
          <w:rFonts w:ascii="Verdana" w:eastAsia="Nunito" w:hAnsi="Verdana" w:cs="Nunito"/>
          <w:sz w:val="20"/>
          <w:szCs w:val="20"/>
        </w:rPr>
      </w:pPr>
    </w:p>
    <w:p w14:paraId="0E03F1FD" w14:textId="161F0315" w:rsidR="00114872" w:rsidRPr="0084220A" w:rsidRDefault="00114872" w:rsidP="003520AE">
      <w:pPr>
        <w:rPr>
          <w:rFonts w:ascii="Verdana" w:eastAsia="Nunito" w:hAnsi="Verdana" w:cs="Nunito"/>
          <w:sz w:val="20"/>
          <w:szCs w:val="20"/>
        </w:rPr>
      </w:pPr>
      <w:r w:rsidRPr="0084220A">
        <w:rPr>
          <w:rFonts w:ascii="Verdana" w:eastAsia="Nunito" w:hAnsi="Verdana" w:cs="Nunito"/>
          <w:sz w:val="20"/>
          <w:szCs w:val="20"/>
        </w:rPr>
        <w:t>On average, people diagnosed with T1D have an 11-year shorter life expectancy with a global average of 24-life years lost.</w:t>
      </w:r>
      <w:r w:rsidR="00201988" w:rsidRPr="0084220A">
        <w:rPr>
          <w:rStyle w:val="FootnoteReference"/>
          <w:rFonts w:ascii="Verdana" w:eastAsia="Nunito" w:hAnsi="Verdana" w:cs="Nunito"/>
          <w:sz w:val="20"/>
          <w:szCs w:val="20"/>
        </w:rPr>
        <w:footnoteReference w:id="3"/>
      </w:r>
      <w:r w:rsidRPr="0084220A">
        <w:rPr>
          <w:rFonts w:ascii="Verdana" w:eastAsia="Nunito" w:hAnsi="Verdana" w:cs="Nunito"/>
          <w:sz w:val="20"/>
          <w:szCs w:val="20"/>
        </w:rPr>
        <w:t xml:space="preserve"> Mortality rates for those living with T1D are 3-18 times higher than the general population.</w:t>
      </w:r>
      <w:r w:rsidR="003604B4" w:rsidRPr="0084220A">
        <w:rPr>
          <w:rStyle w:val="FootnoteReference"/>
          <w:rFonts w:ascii="Verdana" w:eastAsia="Nunito" w:hAnsi="Verdana" w:cs="Nunito"/>
          <w:sz w:val="20"/>
          <w:szCs w:val="20"/>
        </w:rPr>
        <w:footnoteReference w:id="4"/>
      </w:r>
      <w:r w:rsidR="00926E1C" w:rsidRPr="0084220A">
        <w:rPr>
          <w:rFonts w:ascii="Verdana" w:eastAsia="Nunito" w:hAnsi="Verdana" w:cs="Nunito"/>
          <w:sz w:val="20"/>
          <w:szCs w:val="20"/>
        </w:rPr>
        <w:t xml:space="preserve"> The constant burden of T1D through relentless management contributes to high rates of diabetes distress and burnout, with many reporting that T1D negatively impacts their ability to plan for the future, </w:t>
      </w:r>
      <w:r w:rsidR="00926E1C" w:rsidRPr="0084220A">
        <w:rPr>
          <w:rFonts w:ascii="Verdana" w:eastAsia="Nunito" w:hAnsi="Verdana" w:cs="Nunito"/>
          <w:sz w:val="20"/>
          <w:szCs w:val="20"/>
        </w:rPr>
        <w:lastRenderedPageBreak/>
        <w:t>maintain relationships, succeed at work or school, and feel confident in their daily lives.</w:t>
      </w:r>
      <w:r w:rsidR="009A4004" w:rsidRPr="0084220A">
        <w:rPr>
          <w:rStyle w:val="FootnoteReference"/>
          <w:rFonts w:ascii="Verdana" w:eastAsia="Nunito" w:hAnsi="Verdana" w:cs="Nunito"/>
          <w:sz w:val="20"/>
          <w:szCs w:val="20"/>
        </w:rPr>
        <w:footnoteReference w:id="5"/>
      </w:r>
    </w:p>
    <w:p w14:paraId="64444642" w14:textId="77777777" w:rsidR="00926E1C" w:rsidRPr="0084220A" w:rsidRDefault="00926E1C" w:rsidP="003520AE">
      <w:pPr>
        <w:rPr>
          <w:rFonts w:ascii="Verdana" w:eastAsia="Nunito" w:hAnsi="Verdana" w:cs="Nunito"/>
          <w:sz w:val="20"/>
          <w:szCs w:val="20"/>
        </w:rPr>
      </w:pPr>
    </w:p>
    <w:p w14:paraId="30638477" w14:textId="097F42D8" w:rsidR="00926E1C" w:rsidRPr="0084220A" w:rsidRDefault="00926E1C" w:rsidP="003520AE">
      <w:pPr>
        <w:rPr>
          <w:rFonts w:ascii="Verdana" w:eastAsia="Nunito" w:hAnsi="Verdana" w:cs="Nunito"/>
          <w:sz w:val="20"/>
          <w:szCs w:val="20"/>
        </w:rPr>
      </w:pPr>
      <w:r w:rsidRPr="0084220A">
        <w:rPr>
          <w:rFonts w:ascii="Verdana" w:eastAsia="Nunito" w:hAnsi="Verdana" w:cs="Nunito"/>
          <w:sz w:val="20"/>
          <w:szCs w:val="20"/>
        </w:rPr>
        <w:t>Technological advancements, such as continuous glucose monitors (CGMs), insulin pumps, and automated insulin delivery (AID) systems have significantly improved glycemic control and reduced the risk of complications. These tools provide real-time data and more precise insulin delivery, easing some of the daily burden. However, they do not eliminate the disease’s challenges. Many people still struggle to achieve recommended glycemic targets, and fear of hypoglycemia remains a major concern, affecting up to 30% of adults with T1D.</w:t>
      </w:r>
      <w:r w:rsidR="0084220A" w:rsidRPr="0084220A">
        <w:rPr>
          <w:rStyle w:val="FootnoteReference"/>
          <w:rFonts w:ascii="Verdana" w:eastAsia="Nunito" w:hAnsi="Verdana" w:cs="Nunito"/>
          <w:sz w:val="20"/>
          <w:szCs w:val="20"/>
        </w:rPr>
        <w:footnoteReference w:id="6"/>
      </w:r>
    </w:p>
    <w:p w14:paraId="5A8839BE" w14:textId="77777777" w:rsidR="00926E1C" w:rsidRPr="0084220A" w:rsidRDefault="00926E1C" w:rsidP="003520AE">
      <w:pPr>
        <w:rPr>
          <w:rFonts w:ascii="Verdana" w:eastAsia="Nunito" w:hAnsi="Verdana" w:cs="Nunito"/>
          <w:sz w:val="20"/>
          <w:szCs w:val="20"/>
        </w:rPr>
      </w:pPr>
    </w:p>
    <w:p w14:paraId="03E29334" w14:textId="7A73B4DA" w:rsidR="00D74B3C" w:rsidRPr="0084220A" w:rsidRDefault="00926E1C" w:rsidP="00926E1C">
      <w:pPr>
        <w:rPr>
          <w:rFonts w:ascii="Verdana" w:eastAsia="Nunito" w:hAnsi="Verdana" w:cs="Nunito"/>
          <w:sz w:val="20"/>
          <w:szCs w:val="20"/>
        </w:rPr>
      </w:pPr>
      <w:r w:rsidRPr="00926E1C">
        <w:rPr>
          <w:rFonts w:ascii="Verdana" w:eastAsia="Nunito" w:hAnsi="Verdana" w:cs="Nunito"/>
          <w:sz w:val="20"/>
          <w:szCs w:val="20"/>
        </w:rPr>
        <w:t>Access to these life-changing technologies is not universal. Barriers such as cost, insurance coverage, and healthcare disparities prevent many from benefiting fully. As the global incidence of T1D continues to rise, there is an urgent need not only for better access to existing therapies but also for the development of breakthrough treatments that go beyond insulin replacement. Promising treatments that can modify the course of the disease and preserve or restore beta cell function would ultimately lead to a world without T1D. We envision a future with permanent disruption in disease progression, restoration of insulin independence, and the ability for those impacted by T1D to live indistinguishable lives from those without. </w:t>
      </w:r>
    </w:p>
    <w:p w14:paraId="16833603" w14:textId="416DB48D" w:rsidR="028350AC" w:rsidRPr="0084220A" w:rsidRDefault="028350AC" w:rsidP="028350AC">
      <w:pPr>
        <w:jc w:val="center"/>
        <w:rPr>
          <w:rFonts w:ascii="Verdana" w:eastAsia="Nunito" w:hAnsi="Verdana" w:cs="Nunito"/>
          <w:b/>
          <w:bCs/>
          <w:sz w:val="20"/>
          <w:szCs w:val="20"/>
        </w:rPr>
      </w:pPr>
    </w:p>
    <w:p w14:paraId="707FED07" w14:textId="2BCED692" w:rsidR="00CC21EA" w:rsidRPr="0084220A" w:rsidRDefault="00133C64" w:rsidP="00926E1C">
      <w:pPr>
        <w:autoSpaceDE w:val="0"/>
        <w:autoSpaceDN w:val="0"/>
        <w:adjustRightInd w:val="0"/>
        <w:jc w:val="center"/>
        <w:rPr>
          <w:rFonts w:ascii="Verdana" w:eastAsia="Nunito" w:hAnsi="Verdana" w:cs="Nunito"/>
          <w:b/>
          <w:bCs/>
          <w:sz w:val="20"/>
          <w:szCs w:val="20"/>
        </w:rPr>
      </w:pPr>
      <w:r w:rsidRPr="0084220A">
        <w:rPr>
          <w:rFonts w:ascii="Verdana" w:eastAsia="Nunito" w:hAnsi="Verdana" w:cs="Nunito"/>
          <w:b/>
          <w:bCs/>
          <w:sz w:val="20"/>
          <w:szCs w:val="20"/>
        </w:rPr>
        <w:t xml:space="preserve">ABOUT </w:t>
      </w:r>
      <w:r w:rsidR="17213733" w:rsidRPr="0084220A">
        <w:rPr>
          <w:rFonts w:ascii="Verdana" w:eastAsia="Nunito" w:hAnsi="Verdana" w:cs="Nunito"/>
          <w:b/>
          <w:bCs/>
          <w:sz w:val="20"/>
          <w:szCs w:val="20"/>
        </w:rPr>
        <w:t>BREAKTHROUGH T1D</w:t>
      </w:r>
    </w:p>
    <w:p w14:paraId="5DD28F31" w14:textId="77777777" w:rsidR="00926E1C" w:rsidRPr="0084220A" w:rsidRDefault="00926E1C" w:rsidP="00926E1C">
      <w:pPr>
        <w:autoSpaceDE w:val="0"/>
        <w:autoSpaceDN w:val="0"/>
        <w:adjustRightInd w:val="0"/>
        <w:jc w:val="center"/>
        <w:rPr>
          <w:rFonts w:ascii="Verdana" w:eastAsia="Nunito" w:hAnsi="Verdana" w:cs="Nunito"/>
          <w:b/>
          <w:bCs/>
          <w:sz w:val="20"/>
          <w:szCs w:val="20"/>
        </w:rPr>
      </w:pPr>
    </w:p>
    <w:p w14:paraId="0A0C79BA" w14:textId="3ED83708" w:rsidR="17213733" w:rsidRPr="0084220A" w:rsidRDefault="17213733" w:rsidP="028350AC">
      <w:pPr>
        <w:rPr>
          <w:rFonts w:ascii="Verdana" w:eastAsia="Nunito Sans" w:hAnsi="Verdana" w:cs="Nunito Sans"/>
          <w:sz w:val="20"/>
          <w:szCs w:val="20"/>
        </w:rPr>
      </w:pPr>
      <w:r w:rsidRPr="0084220A">
        <w:rPr>
          <w:rFonts w:ascii="Verdana" w:eastAsia="Nunito Sans" w:hAnsi="Verdana" w:cs="Nunito Sans"/>
          <w:sz w:val="20"/>
          <w:szCs w:val="20"/>
        </w:rPr>
        <w:t>As the leading global type 1 diabetes research and advocacy organization, Breakthrough T1D helps make everyday life with type 1 diabetes better while driving toward cures. We do this by investing in the most promising research, advocating for progress by working with government to address issues that impact the T1D community, and helping educate and empower individuals facing this condition.</w:t>
      </w:r>
    </w:p>
    <w:p w14:paraId="04B50FB8" w14:textId="77777777" w:rsidR="00B93AC0" w:rsidRDefault="00B93AC0" w:rsidP="028350AC">
      <w:pPr>
        <w:rPr>
          <w:rFonts w:ascii="Verdana" w:eastAsia="Nunito Sans" w:hAnsi="Verdana" w:cs="Nunito Sans"/>
          <w:sz w:val="20"/>
          <w:szCs w:val="20"/>
        </w:rPr>
      </w:pPr>
    </w:p>
    <w:p w14:paraId="5531D9BF" w14:textId="1BA609E3" w:rsidR="000C092A" w:rsidRPr="0084220A" w:rsidRDefault="00D41992" w:rsidP="028350AC">
      <w:pPr>
        <w:rPr>
          <w:rFonts w:ascii="Verdana" w:eastAsia="Nunito Sans" w:hAnsi="Verdana" w:cs="Nunito Sans"/>
          <w:sz w:val="20"/>
          <w:szCs w:val="20"/>
        </w:rPr>
      </w:pPr>
      <w:r w:rsidRPr="00D41992">
        <w:rPr>
          <w:rFonts w:ascii="Verdana" w:eastAsia="Nunito Sans" w:hAnsi="Verdana" w:cs="Nunito Sans"/>
          <w:sz w:val="20"/>
          <w:szCs w:val="20"/>
        </w:rPr>
        <w:t>At Breakthrough T1D, we view digital health</w:t>
      </w:r>
      <w:r w:rsidR="004D1110">
        <w:rPr>
          <w:rFonts w:ascii="Verdana" w:eastAsia="Nunito Sans" w:hAnsi="Verdana" w:cs="Nunito Sans"/>
          <w:sz w:val="20"/>
          <w:szCs w:val="20"/>
        </w:rPr>
        <w:t xml:space="preserve"> products</w:t>
      </w:r>
      <w:r w:rsidRPr="00D41992">
        <w:rPr>
          <w:rFonts w:ascii="Verdana" w:eastAsia="Nunito Sans" w:hAnsi="Verdana" w:cs="Nunito Sans"/>
          <w:sz w:val="20"/>
          <w:szCs w:val="20"/>
        </w:rPr>
        <w:t xml:space="preserve"> as encompassing a wide range of tools that support real-time</w:t>
      </w:r>
      <w:r w:rsidR="00281660">
        <w:rPr>
          <w:rFonts w:ascii="Verdana" w:eastAsia="Nunito Sans" w:hAnsi="Verdana" w:cs="Nunito Sans"/>
          <w:sz w:val="20"/>
          <w:szCs w:val="20"/>
        </w:rPr>
        <w:t xml:space="preserve"> diabetes</w:t>
      </w:r>
      <w:r w:rsidRPr="00D41992">
        <w:rPr>
          <w:rFonts w:ascii="Verdana" w:eastAsia="Nunito Sans" w:hAnsi="Verdana" w:cs="Nunito Sans"/>
          <w:sz w:val="20"/>
          <w:szCs w:val="20"/>
        </w:rPr>
        <w:t xml:space="preserve"> management. This includes CGMs, insulin pumps, AID systems,</w:t>
      </w:r>
      <w:r w:rsidR="00594ADC">
        <w:rPr>
          <w:rFonts w:ascii="Verdana" w:eastAsia="Nunito Sans" w:hAnsi="Verdana" w:cs="Nunito Sans"/>
          <w:sz w:val="20"/>
          <w:szCs w:val="20"/>
        </w:rPr>
        <w:t xml:space="preserve"> algorithms that enable interoperability of devices,</w:t>
      </w:r>
      <w:r w:rsidRPr="00D41992">
        <w:rPr>
          <w:rFonts w:ascii="Verdana" w:eastAsia="Nunito Sans" w:hAnsi="Verdana" w:cs="Nunito Sans"/>
          <w:sz w:val="20"/>
          <w:szCs w:val="20"/>
        </w:rPr>
        <w:t xml:space="preserve"> </w:t>
      </w:r>
      <w:r w:rsidR="009D59E9">
        <w:rPr>
          <w:rFonts w:ascii="Verdana" w:eastAsia="Nunito Sans" w:hAnsi="Verdana" w:cs="Nunito Sans"/>
          <w:sz w:val="20"/>
          <w:szCs w:val="20"/>
        </w:rPr>
        <w:t>as well as</w:t>
      </w:r>
      <w:r w:rsidRPr="00D41992">
        <w:rPr>
          <w:rFonts w:ascii="Verdana" w:eastAsia="Nunito Sans" w:hAnsi="Verdana" w:cs="Nunito Sans"/>
          <w:sz w:val="20"/>
          <w:szCs w:val="20"/>
        </w:rPr>
        <w:t xml:space="preserve"> the mobile applications </w:t>
      </w:r>
      <w:r w:rsidR="004D1110">
        <w:rPr>
          <w:rFonts w:ascii="Verdana" w:eastAsia="Nunito Sans" w:hAnsi="Verdana" w:cs="Nunito Sans"/>
          <w:sz w:val="20"/>
          <w:szCs w:val="20"/>
        </w:rPr>
        <w:t>t</w:t>
      </w:r>
      <w:r w:rsidRPr="00D41992">
        <w:rPr>
          <w:rFonts w:ascii="Verdana" w:eastAsia="Nunito Sans" w:hAnsi="Verdana" w:cs="Nunito Sans"/>
          <w:sz w:val="20"/>
          <w:szCs w:val="20"/>
        </w:rPr>
        <w:t>hat support data sharing, clinical oversight, and patient decision-making. These products are not ancillary—they are essential to daily life for people with T1D</w:t>
      </w:r>
      <w:r w:rsidR="009D59E9">
        <w:rPr>
          <w:rFonts w:ascii="Verdana" w:eastAsia="Nunito Sans" w:hAnsi="Verdana" w:cs="Nunito Sans"/>
          <w:sz w:val="20"/>
          <w:szCs w:val="20"/>
        </w:rPr>
        <w:t xml:space="preserve"> as they provide</w:t>
      </w:r>
      <w:r w:rsidRPr="00D41992">
        <w:rPr>
          <w:rFonts w:ascii="Verdana" w:eastAsia="Nunito Sans" w:hAnsi="Verdana" w:cs="Nunito Sans"/>
          <w:sz w:val="20"/>
          <w:szCs w:val="20"/>
        </w:rPr>
        <w:t xml:space="preserve"> critical information and automation that reduce the</w:t>
      </w:r>
      <w:r w:rsidR="00811C89">
        <w:rPr>
          <w:rFonts w:ascii="Verdana" w:eastAsia="Nunito Sans" w:hAnsi="Verdana" w:cs="Nunito Sans"/>
          <w:sz w:val="20"/>
          <w:szCs w:val="20"/>
        </w:rPr>
        <w:t xml:space="preserve"> daily burden of management, the</w:t>
      </w:r>
      <w:r w:rsidRPr="00D41992">
        <w:rPr>
          <w:rFonts w:ascii="Verdana" w:eastAsia="Nunito Sans" w:hAnsi="Verdana" w:cs="Nunito Sans"/>
          <w:sz w:val="20"/>
          <w:szCs w:val="20"/>
        </w:rPr>
        <w:t xml:space="preserve"> risk of complications, hospitalizations, and long-term health </w:t>
      </w:r>
      <w:r w:rsidR="00333709">
        <w:rPr>
          <w:rFonts w:ascii="Verdana" w:eastAsia="Nunito Sans" w:hAnsi="Verdana" w:cs="Nunito Sans"/>
          <w:sz w:val="20"/>
          <w:szCs w:val="20"/>
        </w:rPr>
        <w:t>consequences.</w:t>
      </w:r>
    </w:p>
    <w:p w14:paraId="042BFB84" w14:textId="7011B27F" w:rsidR="00B93AC0" w:rsidRPr="0084220A" w:rsidRDefault="00B93AC0" w:rsidP="00953C2D">
      <w:pPr>
        <w:autoSpaceDE w:val="0"/>
        <w:autoSpaceDN w:val="0"/>
        <w:adjustRightInd w:val="0"/>
        <w:rPr>
          <w:rFonts w:ascii="Verdana" w:eastAsia="Nunito" w:hAnsi="Verdana" w:cs="Nunito"/>
          <w:b/>
          <w:bCs/>
          <w:sz w:val="20"/>
          <w:szCs w:val="20"/>
        </w:rPr>
      </w:pPr>
    </w:p>
    <w:p w14:paraId="1766F246" w14:textId="7DD71F9A" w:rsidR="00E32DB2" w:rsidRPr="0084220A" w:rsidRDefault="00E32DB2" w:rsidP="00E32DB2">
      <w:pPr>
        <w:autoSpaceDE w:val="0"/>
        <w:autoSpaceDN w:val="0"/>
        <w:adjustRightInd w:val="0"/>
        <w:jc w:val="center"/>
        <w:rPr>
          <w:rFonts w:ascii="Verdana" w:eastAsia="Nunito" w:hAnsi="Verdana" w:cs="Nunito"/>
          <w:b/>
          <w:bCs/>
          <w:sz w:val="20"/>
          <w:szCs w:val="20"/>
        </w:rPr>
      </w:pPr>
      <w:r w:rsidRPr="0084220A">
        <w:rPr>
          <w:rFonts w:ascii="Verdana" w:eastAsia="Nunito" w:hAnsi="Verdana" w:cs="Nunito"/>
          <w:b/>
          <w:bCs/>
          <w:sz w:val="20"/>
          <w:szCs w:val="20"/>
        </w:rPr>
        <w:t>WE ARE PLEASED TO OFFER THE FOLLOWING COMMENTS ON PC-</w:t>
      </w:r>
      <w:r w:rsidR="00A06BCA" w:rsidRPr="0084220A">
        <w:rPr>
          <w:rFonts w:ascii="Verdana" w:eastAsia="Nunito" w:hAnsi="Verdana" w:cs="Nunito"/>
          <w:b/>
          <w:bCs/>
          <w:sz w:val="20"/>
          <w:szCs w:val="20"/>
        </w:rPr>
        <w:t>5</w:t>
      </w:r>
      <w:r w:rsidRPr="0084220A">
        <w:rPr>
          <w:rFonts w:ascii="Verdana" w:eastAsia="Nunito" w:hAnsi="Verdana" w:cs="Nunito"/>
          <w:b/>
          <w:bCs/>
          <w:sz w:val="20"/>
          <w:szCs w:val="20"/>
        </w:rPr>
        <w:t>, PR-1</w:t>
      </w:r>
      <w:r w:rsidR="0095641F">
        <w:rPr>
          <w:rFonts w:ascii="Verdana" w:eastAsia="Nunito" w:hAnsi="Verdana" w:cs="Nunito"/>
          <w:b/>
          <w:bCs/>
          <w:sz w:val="20"/>
          <w:szCs w:val="20"/>
        </w:rPr>
        <w:t xml:space="preserve"> AND TD-1</w:t>
      </w:r>
    </w:p>
    <w:p w14:paraId="768638EF" w14:textId="77777777" w:rsidR="00E32DB2" w:rsidRPr="0084220A" w:rsidRDefault="00E32DB2" w:rsidP="00E32DB2">
      <w:pPr>
        <w:autoSpaceDE w:val="0"/>
        <w:autoSpaceDN w:val="0"/>
        <w:adjustRightInd w:val="0"/>
        <w:rPr>
          <w:rFonts w:ascii="Verdana" w:eastAsia="Nunito" w:hAnsi="Verdana" w:cs="Nunito"/>
          <w:sz w:val="20"/>
          <w:szCs w:val="20"/>
        </w:rPr>
      </w:pPr>
    </w:p>
    <w:p w14:paraId="2642690E" w14:textId="16ABFC92" w:rsidR="00E32DB2" w:rsidRDefault="00E32DB2" w:rsidP="00E32DB2">
      <w:pPr>
        <w:autoSpaceDE w:val="0"/>
        <w:autoSpaceDN w:val="0"/>
        <w:adjustRightInd w:val="0"/>
        <w:rPr>
          <w:rFonts w:ascii="Verdana" w:eastAsia="Nunito" w:hAnsi="Verdana" w:cs="Nunito"/>
          <w:b/>
          <w:bCs/>
          <w:sz w:val="20"/>
          <w:szCs w:val="20"/>
        </w:rPr>
      </w:pPr>
      <w:r w:rsidRPr="0084220A">
        <w:rPr>
          <w:rFonts w:ascii="Verdana" w:eastAsia="Nunito" w:hAnsi="Verdana" w:cs="Nunito"/>
          <w:b/>
          <w:bCs/>
          <w:sz w:val="20"/>
          <w:szCs w:val="20"/>
        </w:rPr>
        <w:t>PC-</w:t>
      </w:r>
      <w:r w:rsidR="00A06BCA" w:rsidRPr="0084220A">
        <w:rPr>
          <w:rFonts w:ascii="Verdana" w:eastAsia="Nunito" w:hAnsi="Verdana" w:cs="Nunito"/>
          <w:b/>
          <w:bCs/>
          <w:sz w:val="20"/>
          <w:szCs w:val="20"/>
        </w:rPr>
        <w:t>5</w:t>
      </w:r>
      <w:r w:rsidRPr="0084220A">
        <w:rPr>
          <w:rFonts w:ascii="Verdana" w:eastAsia="Nunito" w:hAnsi="Verdana" w:cs="Nunito"/>
          <w:b/>
          <w:bCs/>
          <w:sz w:val="20"/>
          <w:szCs w:val="20"/>
        </w:rPr>
        <w:t xml:space="preserve">. </w:t>
      </w:r>
      <w:r w:rsidR="0046537C" w:rsidRPr="0084220A">
        <w:rPr>
          <w:rFonts w:ascii="Verdana" w:eastAsia="Nunito" w:hAnsi="Verdana" w:cs="Nunito"/>
          <w:b/>
          <w:bCs/>
          <w:sz w:val="20"/>
          <w:szCs w:val="20"/>
        </w:rPr>
        <w:t>What can CMS and its partners do to encourage patient and caregiver interest in these digital health products?</w:t>
      </w:r>
    </w:p>
    <w:p w14:paraId="15FF25CF" w14:textId="77777777" w:rsidR="00811C89" w:rsidRPr="0084220A" w:rsidRDefault="00811C89" w:rsidP="00E32DB2">
      <w:pPr>
        <w:autoSpaceDE w:val="0"/>
        <w:autoSpaceDN w:val="0"/>
        <w:adjustRightInd w:val="0"/>
        <w:rPr>
          <w:rFonts w:ascii="Verdana" w:eastAsia="Nunito" w:hAnsi="Verdana" w:cs="Nunito"/>
          <w:b/>
          <w:bCs/>
          <w:sz w:val="20"/>
          <w:szCs w:val="20"/>
        </w:rPr>
      </w:pPr>
    </w:p>
    <w:p w14:paraId="0FA9935B" w14:textId="2FD5C227" w:rsidR="00B62332" w:rsidRPr="0084220A" w:rsidRDefault="00B62332" w:rsidP="00E32DB2">
      <w:pPr>
        <w:autoSpaceDE w:val="0"/>
        <w:autoSpaceDN w:val="0"/>
        <w:adjustRightInd w:val="0"/>
        <w:rPr>
          <w:rFonts w:ascii="Verdana" w:eastAsia="Nunito" w:hAnsi="Verdana" w:cs="Nunito"/>
          <w:sz w:val="20"/>
          <w:szCs w:val="20"/>
        </w:rPr>
      </w:pPr>
      <w:r w:rsidRPr="0FC22B13">
        <w:rPr>
          <w:rFonts w:ascii="Verdana" w:eastAsia="Nunito" w:hAnsi="Verdana" w:cs="Nunito"/>
          <w:sz w:val="20"/>
          <w:szCs w:val="20"/>
        </w:rPr>
        <w:t xml:space="preserve">CMS can increase patient and caregiver interest by increasing access, affordability, </w:t>
      </w:r>
      <w:r w:rsidR="002D1462" w:rsidRPr="0FC22B13">
        <w:rPr>
          <w:rFonts w:ascii="Verdana" w:eastAsia="Nunito" w:hAnsi="Verdana" w:cs="Nunito"/>
          <w:sz w:val="20"/>
          <w:szCs w:val="20"/>
        </w:rPr>
        <w:t xml:space="preserve">and </w:t>
      </w:r>
      <w:r w:rsidRPr="0FC22B13">
        <w:rPr>
          <w:rFonts w:ascii="Verdana" w:eastAsia="Nunito" w:hAnsi="Verdana" w:cs="Nunito"/>
          <w:sz w:val="20"/>
          <w:szCs w:val="20"/>
        </w:rPr>
        <w:t xml:space="preserve">education in digital health tools by ensuring that a wide variety of technologies, especially those for T1D like CGMs, pumps, and AID systems, are covered and accessible. </w:t>
      </w:r>
      <w:r w:rsidR="00902435">
        <w:rPr>
          <w:rFonts w:ascii="Verdana" w:eastAsia="Nunito" w:hAnsi="Verdana" w:cs="Nunito"/>
          <w:sz w:val="20"/>
          <w:szCs w:val="20"/>
        </w:rPr>
        <w:t xml:space="preserve">Specific suggestions to support these goals are provided in the comments that follow. </w:t>
      </w:r>
    </w:p>
    <w:p w14:paraId="4646E67A" w14:textId="77777777" w:rsidR="00800010" w:rsidRPr="0084220A" w:rsidRDefault="00800010" w:rsidP="00E32DB2">
      <w:pPr>
        <w:autoSpaceDE w:val="0"/>
        <w:autoSpaceDN w:val="0"/>
        <w:adjustRightInd w:val="0"/>
        <w:rPr>
          <w:rFonts w:ascii="Verdana" w:eastAsia="Nunito" w:hAnsi="Verdana" w:cs="Nunito"/>
          <w:sz w:val="20"/>
          <w:szCs w:val="20"/>
        </w:rPr>
      </w:pPr>
    </w:p>
    <w:p w14:paraId="58670DB2" w14:textId="282E4154" w:rsidR="0046537C" w:rsidRDefault="0046537C" w:rsidP="0046537C">
      <w:pPr>
        <w:pStyle w:val="ListParagraph"/>
        <w:numPr>
          <w:ilvl w:val="0"/>
          <w:numId w:val="23"/>
        </w:numPr>
        <w:autoSpaceDE w:val="0"/>
        <w:autoSpaceDN w:val="0"/>
        <w:adjustRightInd w:val="0"/>
        <w:rPr>
          <w:rFonts w:ascii="Verdana" w:eastAsia="Nunito" w:hAnsi="Verdana" w:cs="Nunito"/>
          <w:b/>
          <w:bCs/>
          <w:sz w:val="20"/>
          <w:szCs w:val="20"/>
        </w:rPr>
      </w:pPr>
      <w:r w:rsidRPr="0084220A">
        <w:rPr>
          <w:rFonts w:ascii="Verdana" w:eastAsia="Nunito" w:hAnsi="Verdana" w:cs="Nunito"/>
          <w:b/>
          <w:bCs/>
          <w:sz w:val="20"/>
          <w:szCs w:val="20"/>
        </w:rPr>
        <w:t>What role, if any, should CMS have in reviewing or approving digital health products?</w:t>
      </w:r>
    </w:p>
    <w:p w14:paraId="3F0C848E" w14:textId="0515E0AA" w:rsidR="00737114" w:rsidRDefault="00124D02" w:rsidP="00737114">
      <w:pPr>
        <w:autoSpaceDE w:val="0"/>
        <w:autoSpaceDN w:val="0"/>
        <w:adjustRightInd w:val="0"/>
        <w:rPr>
          <w:rFonts w:ascii="Verdana" w:eastAsia="Nunito" w:hAnsi="Verdana" w:cs="Nunito"/>
          <w:sz w:val="20"/>
          <w:szCs w:val="20"/>
        </w:rPr>
      </w:pPr>
      <w:r>
        <w:rPr>
          <w:rFonts w:ascii="Verdana" w:eastAsia="Nunito" w:hAnsi="Verdana" w:cs="Nunito"/>
          <w:sz w:val="20"/>
          <w:szCs w:val="20"/>
        </w:rPr>
        <w:t>Based on the definition of digital tool</w:t>
      </w:r>
      <w:r w:rsidR="00296A1B">
        <w:rPr>
          <w:rFonts w:ascii="Verdana" w:eastAsia="Nunito" w:hAnsi="Verdana" w:cs="Nunito"/>
          <w:sz w:val="20"/>
          <w:szCs w:val="20"/>
        </w:rPr>
        <w:t>s</w:t>
      </w:r>
      <w:r>
        <w:rPr>
          <w:rFonts w:ascii="Verdana" w:eastAsia="Nunito" w:hAnsi="Verdana" w:cs="Nunito"/>
          <w:sz w:val="20"/>
          <w:szCs w:val="20"/>
        </w:rPr>
        <w:t xml:space="preserve"> found </w:t>
      </w:r>
      <w:r w:rsidR="00296A1B">
        <w:rPr>
          <w:rFonts w:ascii="Verdana" w:eastAsia="Nunito" w:hAnsi="Verdana" w:cs="Nunito"/>
          <w:sz w:val="20"/>
          <w:szCs w:val="20"/>
        </w:rPr>
        <w:t>in Section A. Definitions for Terms</w:t>
      </w:r>
      <w:r w:rsidR="00AA3E00">
        <w:rPr>
          <w:rFonts w:ascii="Verdana" w:eastAsia="Nunito" w:hAnsi="Verdana" w:cs="Nunito"/>
          <w:sz w:val="20"/>
          <w:szCs w:val="20"/>
        </w:rPr>
        <w:t xml:space="preserve"> Used in This RFI,</w:t>
      </w:r>
      <w:r w:rsidR="00DB53F8">
        <w:rPr>
          <w:rFonts w:ascii="Verdana" w:eastAsia="Nunito" w:hAnsi="Verdana" w:cs="Nunito"/>
          <w:sz w:val="20"/>
          <w:szCs w:val="20"/>
        </w:rPr>
        <w:t xml:space="preserve"> </w:t>
      </w:r>
      <w:r w:rsidR="00737114" w:rsidRPr="00663D5B">
        <w:rPr>
          <w:rFonts w:ascii="Verdana" w:eastAsia="Nunito" w:hAnsi="Verdana" w:cs="Nunito"/>
          <w:sz w:val="20"/>
          <w:szCs w:val="20"/>
        </w:rPr>
        <w:t xml:space="preserve">CMS </w:t>
      </w:r>
      <w:r w:rsidR="00145712">
        <w:rPr>
          <w:rFonts w:ascii="Verdana" w:eastAsia="Nunito" w:hAnsi="Verdana" w:cs="Nunito"/>
          <w:sz w:val="20"/>
          <w:szCs w:val="20"/>
        </w:rPr>
        <w:t xml:space="preserve">has a current path to expedite certain digital tools that have achieved </w:t>
      </w:r>
      <w:r w:rsidR="00451C6B">
        <w:rPr>
          <w:rFonts w:ascii="Verdana" w:eastAsia="Nunito" w:hAnsi="Verdana" w:cs="Nunito"/>
          <w:sz w:val="20"/>
          <w:szCs w:val="20"/>
        </w:rPr>
        <w:t xml:space="preserve">FDA </w:t>
      </w:r>
      <w:r w:rsidR="00B43113">
        <w:rPr>
          <w:rFonts w:ascii="Verdana" w:eastAsia="Nunito" w:hAnsi="Verdana" w:cs="Nunito"/>
          <w:sz w:val="20"/>
          <w:szCs w:val="20"/>
        </w:rPr>
        <w:t>Breakthrough</w:t>
      </w:r>
      <w:r w:rsidR="00451C6B">
        <w:rPr>
          <w:rFonts w:ascii="Verdana" w:eastAsia="Nunito" w:hAnsi="Verdana" w:cs="Nunito"/>
          <w:sz w:val="20"/>
          <w:szCs w:val="20"/>
        </w:rPr>
        <w:t xml:space="preserve"> Device Designation. </w:t>
      </w:r>
      <w:r w:rsidR="00B43113">
        <w:rPr>
          <w:rFonts w:ascii="Verdana" w:eastAsia="Nunito" w:hAnsi="Verdana" w:cs="Nunito"/>
          <w:sz w:val="20"/>
          <w:szCs w:val="20"/>
        </w:rPr>
        <w:t xml:space="preserve">We encourage CMS to </w:t>
      </w:r>
      <w:r w:rsidR="00224277">
        <w:rPr>
          <w:rFonts w:ascii="Verdana" w:eastAsia="Nunito" w:hAnsi="Verdana" w:cs="Nunito"/>
          <w:sz w:val="20"/>
          <w:szCs w:val="20"/>
        </w:rPr>
        <w:t>re-</w:t>
      </w:r>
      <w:r w:rsidR="0080013F">
        <w:rPr>
          <w:rFonts w:ascii="Verdana" w:eastAsia="Nunito" w:hAnsi="Verdana" w:cs="Nunito"/>
          <w:sz w:val="20"/>
          <w:szCs w:val="20"/>
        </w:rPr>
        <w:t>evaluate</w:t>
      </w:r>
      <w:r w:rsidR="00224277">
        <w:rPr>
          <w:rFonts w:ascii="Verdana" w:eastAsia="Nunito" w:hAnsi="Verdana" w:cs="Nunito"/>
          <w:sz w:val="20"/>
          <w:szCs w:val="20"/>
        </w:rPr>
        <w:t xml:space="preserve"> the </w:t>
      </w:r>
      <w:r w:rsidR="008C66DB">
        <w:rPr>
          <w:rFonts w:ascii="Verdana" w:eastAsia="Nunito" w:hAnsi="Verdana" w:cs="Nunito"/>
          <w:sz w:val="20"/>
          <w:szCs w:val="20"/>
        </w:rPr>
        <w:t xml:space="preserve">current </w:t>
      </w:r>
      <w:r w:rsidR="008E4C4B" w:rsidRPr="00663D5B">
        <w:rPr>
          <w:rFonts w:ascii="Verdana" w:eastAsia="Nunito" w:hAnsi="Verdana" w:cs="Nunito"/>
          <w:sz w:val="20"/>
          <w:szCs w:val="20"/>
        </w:rPr>
        <w:t>Transitional Coverage for Emerging Technologies (TCET)</w:t>
      </w:r>
      <w:r w:rsidR="00981DC0" w:rsidRPr="00663D5B">
        <w:rPr>
          <w:rFonts w:ascii="Verdana" w:eastAsia="Nunito" w:hAnsi="Verdana" w:cs="Nunito"/>
          <w:sz w:val="20"/>
          <w:szCs w:val="20"/>
        </w:rPr>
        <w:t xml:space="preserve"> pathway</w:t>
      </w:r>
      <w:r w:rsidR="008C66DB">
        <w:rPr>
          <w:rFonts w:ascii="Verdana" w:eastAsia="Nunito" w:hAnsi="Verdana" w:cs="Nunito"/>
          <w:sz w:val="20"/>
          <w:szCs w:val="20"/>
        </w:rPr>
        <w:t xml:space="preserve"> for ways to </w:t>
      </w:r>
      <w:r w:rsidR="002B6B0A">
        <w:rPr>
          <w:rFonts w:ascii="Verdana" w:eastAsia="Nunito" w:hAnsi="Verdana" w:cs="Nunito"/>
          <w:sz w:val="20"/>
          <w:szCs w:val="20"/>
        </w:rPr>
        <w:t xml:space="preserve">expand the types of devices and other digital tools that may be eligible, remove the </w:t>
      </w:r>
      <w:r w:rsidR="00AF56F1">
        <w:rPr>
          <w:rFonts w:ascii="Verdana" w:eastAsia="Nunito" w:hAnsi="Verdana" w:cs="Nunito"/>
          <w:sz w:val="20"/>
          <w:szCs w:val="20"/>
        </w:rPr>
        <w:t xml:space="preserve">restrictive cap on applicants, and seek ways to </w:t>
      </w:r>
      <w:r w:rsidR="006F53A1">
        <w:rPr>
          <w:rFonts w:ascii="Verdana" w:eastAsia="Nunito" w:hAnsi="Verdana" w:cs="Nunito"/>
          <w:sz w:val="20"/>
          <w:szCs w:val="20"/>
        </w:rPr>
        <w:t xml:space="preserve">reduce the burden on manufacturers </w:t>
      </w:r>
      <w:proofErr w:type="gramStart"/>
      <w:r w:rsidR="006F53A1">
        <w:rPr>
          <w:rFonts w:ascii="Verdana" w:eastAsia="Nunito" w:hAnsi="Verdana" w:cs="Nunito"/>
          <w:sz w:val="20"/>
          <w:szCs w:val="20"/>
        </w:rPr>
        <w:t>in order to</w:t>
      </w:r>
      <w:proofErr w:type="gramEnd"/>
      <w:r w:rsidR="006F53A1">
        <w:rPr>
          <w:rFonts w:ascii="Verdana" w:eastAsia="Nunito" w:hAnsi="Verdana" w:cs="Nunito"/>
          <w:sz w:val="20"/>
          <w:szCs w:val="20"/>
        </w:rPr>
        <w:t xml:space="preserve"> expedite </w:t>
      </w:r>
      <w:r w:rsidR="00901DE1">
        <w:rPr>
          <w:rFonts w:ascii="Verdana" w:eastAsia="Nunito" w:hAnsi="Verdana" w:cs="Nunito"/>
          <w:sz w:val="20"/>
          <w:szCs w:val="20"/>
        </w:rPr>
        <w:t xml:space="preserve">access to innovative therapies for Medicare beneficiaries. </w:t>
      </w:r>
      <w:r w:rsidR="00981DC0" w:rsidRPr="00663D5B">
        <w:rPr>
          <w:rFonts w:ascii="Verdana" w:eastAsia="Nunito" w:hAnsi="Verdana" w:cs="Nunito"/>
          <w:sz w:val="20"/>
          <w:szCs w:val="20"/>
        </w:rPr>
        <w:t xml:space="preserve"> </w:t>
      </w:r>
    </w:p>
    <w:p w14:paraId="7E9452B6" w14:textId="77777777" w:rsidR="00ED0F59" w:rsidRDefault="00ED0F59" w:rsidP="00737114">
      <w:pPr>
        <w:autoSpaceDE w:val="0"/>
        <w:autoSpaceDN w:val="0"/>
        <w:adjustRightInd w:val="0"/>
        <w:rPr>
          <w:rFonts w:ascii="Verdana" w:eastAsia="Nunito" w:hAnsi="Verdana" w:cs="Nunito"/>
          <w:sz w:val="20"/>
          <w:szCs w:val="20"/>
        </w:rPr>
      </w:pPr>
    </w:p>
    <w:p w14:paraId="045BEDCF" w14:textId="444D7FC9" w:rsidR="003A328A" w:rsidRPr="003A328A" w:rsidRDefault="003A328A" w:rsidP="003A328A">
      <w:pPr>
        <w:autoSpaceDE w:val="0"/>
        <w:autoSpaceDN w:val="0"/>
        <w:adjustRightInd w:val="0"/>
        <w:rPr>
          <w:rFonts w:ascii="Verdana" w:eastAsia="Nunito" w:hAnsi="Verdana" w:cs="Nunito"/>
          <w:sz w:val="20"/>
          <w:szCs w:val="20"/>
        </w:rPr>
      </w:pPr>
      <w:r w:rsidRPr="003A328A">
        <w:rPr>
          <w:rFonts w:ascii="Verdana" w:eastAsia="Nunito" w:hAnsi="Verdana" w:cs="Nunito"/>
          <w:sz w:val="20"/>
          <w:szCs w:val="20"/>
        </w:rPr>
        <w:t xml:space="preserve">For individuals with T1D, delays in Medicare coverage for new technologies can lead to dangerous disruptions in care. Many beneficiaries age into Medicare already using digital tools—such </w:t>
      </w:r>
      <w:r w:rsidR="005854DF">
        <w:rPr>
          <w:rFonts w:ascii="Verdana" w:eastAsia="Nunito" w:hAnsi="Verdana" w:cs="Nunito"/>
          <w:sz w:val="20"/>
          <w:szCs w:val="20"/>
        </w:rPr>
        <w:t>AID</w:t>
      </w:r>
      <w:r w:rsidR="00171DEF">
        <w:rPr>
          <w:rFonts w:ascii="Verdana" w:eastAsia="Nunito" w:hAnsi="Verdana" w:cs="Nunito"/>
          <w:sz w:val="20"/>
          <w:szCs w:val="20"/>
        </w:rPr>
        <w:t xml:space="preserve">/Closed Loop </w:t>
      </w:r>
      <w:r w:rsidR="00FF5425">
        <w:rPr>
          <w:rFonts w:ascii="Verdana" w:eastAsia="Nunito" w:hAnsi="Verdana" w:cs="Nunito"/>
          <w:sz w:val="20"/>
          <w:szCs w:val="20"/>
        </w:rPr>
        <w:t>Systems</w:t>
      </w:r>
      <w:r w:rsidR="39D8DF80">
        <w:rPr>
          <w:rFonts w:ascii="Verdana" w:eastAsia="Nunito" w:hAnsi="Verdana" w:cs="Nunito"/>
          <w:sz w:val="20"/>
          <w:szCs w:val="20"/>
        </w:rPr>
        <w:t xml:space="preserve"> </w:t>
      </w:r>
      <w:r w:rsidR="00FF5425">
        <w:rPr>
          <w:rFonts w:ascii="Verdana" w:eastAsia="Nunito" w:hAnsi="Verdana" w:cs="Nunito"/>
          <w:sz w:val="20"/>
          <w:szCs w:val="20"/>
        </w:rPr>
        <w:t>(CLS)</w:t>
      </w:r>
      <w:r w:rsidRPr="003A328A">
        <w:rPr>
          <w:rFonts w:ascii="Verdana" w:eastAsia="Nunito" w:hAnsi="Verdana" w:cs="Nunito"/>
          <w:sz w:val="20"/>
          <w:szCs w:val="20"/>
        </w:rPr>
        <w:t xml:space="preserve"> systems</w:t>
      </w:r>
      <w:r w:rsidR="00C14DEA">
        <w:rPr>
          <w:rFonts w:ascii="Verdana" w:eastAsia="Nunito" w:hAnsi="Verdana" w:cs="Nunito"/>
          <w:sz w:val="20"/>
          <w:szCs w:val="20"/>
        </w:rPr>
        <w:t xml:space="preserve"> and</w:t>
      </w:r>
      <w:r w:rsidRPr="003A328A">
        <w:rPr>
          <w:rFonts w:ascii="Verdana" w:eastAsia="Nunito" w:hAnsi="Verdana" w:cs="Nunito"/>
          <w:sz w:val="20"/>
          <w:szCs w:val="20"/>
        </w:rPr>
        <w:t xml:space="preserve"> </w:t>
      </w:r>
      <w:r w:rsidR="005854DF">
        <w:rPr>
          <w:rFonts w:ascii="Verdana" w:eastAsia="Nunito" w:hAnsi="Verdana" w:cs="Nunito"/>
          <w:sz w:val="20"/>
          <w:szCs w:val="20"/>
        </w:rPr>
        <w:t>CGMs</w:t>
      </w:r>
      <w:r w:rsidRPr="003A328A">
        <w:rPr>
          <w:rFonts w:ascii="Verdana" w:eastAsia="Nunito" w:hAnsi="Verdana" w:cs="Nunito"/>
          <w:sz w:val="20"/>
          <w:szCs w:val="20"/>
        </w:rPr>
        <w:t>—that they rely on to maintain daily safety and long-term health. When coverage is not yet available through Medicare, these individuals are forced to either pay out-of-pocket, switch to less effective tools, or go without. This can result in poor glucose control, increased risk of hospitalization, and emotional distress.</w:t>
      </w:r>
      <w:r w:rsidR="00251A44">
        <w:rPr>
          <w:rStyle w:val="FootnoteReference"/>
          <w:rFonts w:ascii="Verdana" w:eastAsia="Nunito" w:hAnsi="Verdana" w:cs="Nunito"/>
          <w:sz w:val="20"/>
          <w:szCs w:val="20"/>
        </w:rPr>
        <w:footnoteReference w:id="7"/>
      </w:r>
      <w:r w:rsidRPr="003A328A">
        <w:rPr>
          <w:rFonts w:ascii="Verdana" w:eastAsia="Nunito" w:hAnsi="Verdana" w:cs="Nunito"/>
          <w:sz w:val="20"/>
          <w:szCs w:val="20"/>
        </w:rPr>
        <w:t xml:space="preserve"> A</w:t>
      </w:r>
      <w:r w:rsidR="005A2CB5">
        <w:rPr>
          <w:rFonts w:ascii="Verdana" w:eastAsia="Nunito" w:hAnsi="Verdana" w:cs="Nunito"/>
          <w:sz w:val="20"/>
          <w:szCs w:val="20"/>
        </w:rPr>
        <w:t>n improved</w:t>
      </w:r>
      <w:r w:rsidRPr="003A328A">
        <w:rPr>
          <w:rFonts w:ascii="Verdana" w:eastAsia="Nunito" w:hAnsi="Verdana" w:cs="Nunito"/>
          <w:sz w:val="20"/>
          <w:szCs w:val="20"/>
        </w:rPr>
        <w:t xml:space="preserve"> TCET</w:t>
      </w:r>
      <w:r w:rsidR="00FF5425">
        <w:rPr>
          <w:rFonts w:ascii="Verdana" w:eastAsia="Nunito" w:hAnsi="Verdana" w:cs="Nunito"/>
          <w:sz w:val="20"/>
          <w:szCs w:val="20"/>
        </w:rPr>
        <w:t xml:space="preserve"> </w:t>
      </w:r>
      <w:r w:rsidR="005A2CB5">
        <w:rPr>
          <w:rFonts w:ascii="Verdana" w:eastAsia="Nunito" w:hAnsi="Verdana" w:cs="Nunito"/>
          <w:sz w:val="20"/>
          <w:szCs w:val="20"/>
        </w:rPr>
        <w:t>could</w:t>
      </w:r>
      <w:r w:rsidRPr="003A328A">
        <w:rPr>
          <w:rFonts w:ascii="Verdana" w:eastAsia="Nunito" w:hAnsi="Verdana" w:cs="Nunito"/>
          <w:sz w:val="20"/>
          <w:szCs w:val="20"/>
        </w:rPr>
        <w:t xml:space="preserve"> </w:t>
      </w:r>
      <w:r w:rsidR="005A2CB5">
        <w:rPr>
          <w:rFonts w:ascii="Verdana" w:eastAsia="Nunito" w:hAnsi="Verdana" w:cs="Nunito"/>
          <w:sz w:val="20"/>
          <w:szCs w:val="20"/>
        </w:rPr>
        <w:t xml:space="preserve">help </w:t>
      </w:r>
      <w:r w:rsidRPr="003A328A">
        <w:rPr>
          <w:rFonts w:ascii="Verdana" w:eastAsia="Nunito" w:hAnsi="Verdana" w:cs="Nunito"/>
          <w:sz w:val="20"/>
          <w:szCs w:val="20"/>
        </w:rPr>
        <w:t>ensure that people living with T1D have timely access to innovations that are already improving lives in other insured populations, while still allowing CMS to evaluate longer-term outcomes.</w:t>
      </w:r>
    </w:p>
    <w:p w14:paraId="5F72A9BC" w14:textId="77777777" w:rsidR="002902D1" w:rsidRPr="00663D5B" w:rsidRDefault="002902D1" w:rsidP="009A0AA6">
      <w:pPr>
        <w:autoSpaceDE w:val="0"/>
        <w:autoSpaceDN w:val="0"/>
        <w:adjustRightInd w:val="0"/>
        <w:rPr>
          <w:rFonts w:ascii="Verdana" w:eastAsia="Nunito" w:hAnsi="Verdana" w:cs="Nunito"/>
          <w:sz w:val="20"/>
          <w:szCs w:val="20"/>
        </w:rPr>
      </w:pPr>
    </w:p>
    <w:p w14:paraId="1A1E0AD2" w14:textId="43C68EB2" w:rsidR="00331D8D" w:rsidRDefault="00331D8D" w:rsidP="00AB0166">
      <w:pPr>
        <w:pStyle w:val="ListParagraph"/>
        <w:numPr>
          <w:ilvl w:val="0"/>
          <w:numId w:val="23"/>
        </w:numPr>
        <w:autoSpaceDE w:val="0"/>
        <w:autoSpaceDN w:val="0"/>
        <w:adjustRightInd w:val="0"/>
        <w:rPr>
          <w:rFonts w:ascii="Verdana" w:eastAsia="Nunito" w:hAnsi="Verdana" w:cs="Nunito"/>
          <w:b/>
          <w:bCs/>
          <w:sz w:val="20"/>
          <w:szCs w:val="20"/>
        </w:rPr>
      </w:pPr>
      <w:r w:rsidRPr="00663D5B">
        <w:rPr>
          <w:rFonts w:ascii="Verdana" w:eastAsia="Nunito" w:hAnsi="Verdana" w:cs="Nunito"/>
          <w:b/>
          <w:bCs/>
          <w:sz w:val="20"/>
          <w:szCs w:val="20"/>
        </w:rPr>
        <w:t xml:space="preserve">What changes would enable timely access to high-quality </w:t>
      </w:r>
      <w:r w:rsidR="006B734C" w:rsidRPr="00663D5B">
        <w:rPr>
          <w:rFonts w:ascii="Verdana" w:eastAsia="Nunito" w:hAnsi="Verdana" w:cs="Nunito"/>
          <w:b/>
          <w:bCs/>
          <w:sz w:val="20"/>
          <w:szCs w:val="20"/>
        </w:rPr>
        <w:t xml:space="preserve">CMS and provider generated data on patients? </w:t>
      </w:r>
    </w:p>
    <w:p w14:paraId="756EFB25" w14:textId="77777777" w:rsidR="007A4756" w:rsidRPr="00663D5B" w:rsidRDefault="007A4756" w:rsidP="000E211B">
      <w:pPr>
        <w:pStyle w:val="ListParagraph"/>
        <w:autoSpaceDE w:val="0"/>
        <w:autoSpaceDN w:val="0"/>
        <w:adjustRightInd w:val="0"/>
        <w:rPr>
          <w:rFonts w:ascii="Verdana" w:eastAsia="Nunito" w:hAnsi="Verdana" w:cs="Nunito"/>
          <w:b/>
          <w:bCs/>
          <w:sz w:val="20"/>
          <w:szCs w:val="20"/>
        </w:rPr>
      </w:pPr>
    </w:p>
    <w:p w14:paraId="21087B3C" w14:textId="075474C0" w:rsidR="006B734C" w:rsidRDefault="00911D1E" w:rsidP="00F26206">
      <w:pPr>
        <w:autoSpaceDE w:val="0"/>
        <w:autoSpaceDN w:val="0"/>
        <w:adjustRightInd w:val="0"/>
        <w:rPr>
          <w:rFonts w:ascii="Verdana" w:eastAsia="Nunito" w:hAnsi="Verdana" w:cs="Nunito"/>
          <w:sz w:val="20"/>
          <w:szCs w:val="20"/>
        </w:rPr>
      </w:pPr>
      <w:r>
        <w:rPr>
          <w:rFonts w:ascii="Verdana" w:eastAsia="Nunito" w:hAnsi="Verdana" w:cs="Nunito"/>
          <w:sz w:val="20"/>
          <w:szCs w:val="20"/>
        </w:rPr>
        <w:t>To enable time</w:t>
      </w:r>
      <w:r w:rsidR="00BC6CD4">
        <w:rPr>
          <w:rFonts w:ascii="Verdana" w:eastAsia="Nunito" w:hAnsi="Verdana" w:cs="Nunito"/>
          <w:sz w:val="20"/>
          <w:szCs w:val="20"/>
        </w:rPr>
        <w:t>ly</w:t>
      </w:r>
      <w:r>
        <w:rPr>
          <w:rFonts w:ascii="Verdana" w:eastAsia="Nunito" w:hAnsi="Verdana" w:cs="Nunito"/>
          <w:sz w:val="20"/>
          <w:szCs w:val="20"/>
        </w:rPr>
        <w:t xml:space="preserve"> access to provider generated data, CMS should encourage greater interoperability between </w:t>
      </w:r>
      <w:r w:rsidR="007E7F5D">
        <w:rPr>
          <w:rFonts w:ascii="Verdana" w:eastAsia="Nunito" w:hAnsi="Verdana" w:cs="Nunito"/>
          <w:sz w:val="20"/>
          <w:szCs w:val="20"/>
        </w:rPr>
        <w:t xml:space="preserve">digital health apps and electronic health records (EHRs), ensuring that data can flow seamlessly across platforms </w:t>
      </w:r>
      <w:r w:rsidR="000A5C1F">
        <w:rPr>
          <w:rFonts w:ascii="Verdana" w:eastAsia="Nunito" w:hAnsi="Verdana" w:cs="Nunito"/>
          <w:sz w:val="20"/>
          <w:szCs w:val="20"/>
        </w:rPr>
        <w:t xml:space="preserve">used by patients and providers. </w:t>
      </w:r>
    </w:p>
    <w:p w14:paraId="28A17FCA" w14:textId="77777777" w:rsidR="000E211B" w:rsidRPr="00663D5B" w:rsidRDefault="000E211B" w:rsidP="00F26206">
      <w:pPr>
        <w:autoSpaceDE w:val="0"/>
        <w:autoSpaceDN w:val="0"/>
        <w:adjustRightInd w:val="0"/>
        <w:rPr>
          <w:rFonts w:ascii="Verdana" w:eastAsia="Nunito" w:hAnsi="Verdana" w:cs="Nunito"/>
          <w:sz w:val="20"/>
          <w:szCs w:val="20"/>
        </w:rPr>
      </w:pPr>
    </w:p>
    <w:p w14:paraId="4B7623F7" w14:textId="144DA061" w:rsidR="00D73DA2" w:rsidRPr="0026497F" w:rsidRDefault="00834F89" w:rsidP="00D73DA2">
      <w:pPr>
        <w:autoSpaceDE w:val="0"/>
        <w:autoSpaceDN w:val="0"/>
        <w:adjustRightInd w:val="0"/>
        <w:rPr>
          <w:rFonts w:ascii="Verdana" w:eastAsia="Nunito" w:hAnsi="Verdana" w:cs="Nunito"/>
          <w:sz w:val="20"/>
          <w:szCs w:val="20"/>
        </w:rPr>
      </w:pPr>
      <w:r w:rsidRPr="00834F89">
        <w:rPr>
          <w:rFonts w:ascii="Verdana" w:eastAsia="Nunito" w:hAnsi="Verdana" w:cs="Nunito"/>
          <w:sz w:val="20"/>
          <w:szCs w:val="20"/>
        </w:rPr>
        <w:t xml:space="preserve">What we know about devices and the community living with </w:t>
      </w:r>
      <w:r w:rsidR="00676072">
        <w:rPr>
          <w:rFonts w:ascii="Verdana" w:eastAsia="Nunito" w:hAnsi="Verdana" w:cs="Nunito"/>
          <w:sz w:val="20"/>
          <w:szCs w:val="20"/>
        </w:rPr>
        <w:t>T1D</w:t>
      </w:r>
      <w:r w:rsidRPr="00834F89">
        <w:rPr>
          <w:rFonts w:ascii="Verdana" w:eastAsia="Nunito" w:hAnsi="Verdana" w:cs="Nunito"/>
          <w:sz w:val="20"/>
          <w:szCs w:val="20"/>
        </w:rPr>
        <w:t xml:space="preserve"> is that seamless communication between technologies is not a luxury—it’s a necessity. People with T1D often rely on multiple interconnected devices, such as CGMs, insulin pumps, and health apps, to manage a condition that demands 24/7 attention. When these tools cannot communicate effectively</w:t>
      </w:r>
      <w:r w:rsidR="00EB137C">
        <w:rPr>
          <w:rFonts w:ascii="Verdana" w:eastAsia="Nunito" w:hAnsi="Verdana" w:cs="Nunito"/>
          <w:sz w:val="20"/>
          <w:szCs w:val="20"/>
        </w:rPr>
        <w:t xml:space="preserve">, </w:t>
      </w:r>
      <w:r w:rsidRPr="00834F89">
        <w:rPr>
          <w:rFonts w:ascii="Verdana" w:eastAsia="Nunito" w:hAnsi="Verdana" w:cs="Nunito"/>
          <w:sz w:val="20"/>
          <w:szCs w:val="20"/>
        </w:rPr>
        <w:t>whether due to proprietary barriers, lack of standardization, or insufficient EHR integration</w:t>
      </w:r>
      <w:r w:rsidR="00EB137C">
        <w:rPr>
          <w:rFonts w:ascii="Verdana" w:eastAsia="Nunito" w:hAnsi="Verdana" w:cs="Nunito"/>
          <w:sz w:val="20"/>
          <w:szCs w:val="20"/>
        </w:rPr>
        <w:t xml:space="preserve">, </w:t>
      </w:r>
      <w:r w:rsidRPr="00834F89">
        <w:rPr>
          <w:rFonts w:ascii="Verdana" w:eastAsia="Nunito" w:hAnsi="Verdana" w:cs="Nunito"/>
          <w:sz w:val="20"/>
          <w:szCs w:val="20"/>
        </w:rPr>
        <w:t xml:space="preserve">patients face fragmented care. For example, a Medicare beneficiary may use a CGM and an insulin pump, but without interoperability, their provider cannot view real-time data trends or make timely treatment adjustments. Likewise, caregivers may be unable to monitor or assist remotely, increasing the risk of undetected blood glucose </w:t>
      </w:r>
      <w:r w:rsidR="00802DC1">
        <w:rPr>
          <w:rFonts w:ascii="Verdana" w:eastAsia="Nunito" w:hAnsi="Verdana" w:cs="Nunito"/>
          <w:sz w:val="20"/>
          <w:szCs w:val="20"/>
        </w:rPr>
        <w:t>spikes</w:t>
      </w:r>
      <w:r w:rsidRPr="00834F89">
        <w:rPr>
          <w:rFonts w:ascii="Verdana" w:eastAsia="Nunito" w:hAnsi="Verdana" w:cs="Nunito"/>
          <w:sz w:val="20"/>
          <w:szCs w:val="20"/>
        </w:rPr>
        <w:t xml:space="preserve"> and emergency interventions. Ensuring interoperability across digital health products is therefore essential to improving clinical outcomes, enhancing care coordination, and reducing costly and preventable hospitalizations.</w:t>
      </w:r>
    </w:p>
    <w:p w14:paraId="7E2735FC" w14:textId="77777777" w:rsidR="0026497F" w:rsidRDefault="0026497F" w:rsidP="00D73DA2">
      <w:pPr>
        <w:autoSpaceDE w:val="0"/>
        <w:autoSpaceDN w:val="0"/>
        <w:adjustRightInd w:val="0"/>
        <w:rPr>
          <w:rFonts w:ascii="Verdana" w:eastAsia="Nunito" w:hAnsi="Verdana" w:cs="Nunito"/>
          <w:b/>
          <w:bCs/>
          <w:sz w:val="20"/>
          <w:szCs w:val="20"/>
        </w:rPr>
      </w:pPr>
    </w:p>
    <w:p w14:paraId="1167550D" w14:textId="77777777" w:rsidR="0026497F" w:rsidRPr="00663D5B" w:rsidRDefault="0026497F" w:rsidP="00D73DA2">
      <w:pPr>
        <w:autoSpaceDE w:val="0"/>
        <w:autoSpaceDN w:val="0"/>
        <w:adjustRightInd w:val="0"/>
        <w:rPr>
          <w:rFonts w:ascii="Verdana" w:eastAsia="Nunito" w:hAnsi="Verdana" w:cs="Nunito"/>
          <w:b/>
          <w:bCs/>
          <w:sz w:val="20"/>
          <w:szCs w:val="20"/>
        </w:rPr>
      </w:pPr>
    </w:p>
    <w:p w14:paraId="6526E1F1" w14:textId="77777777" w:rsidR="008C0BD9" w:rsidRPr="00663D5B" w:rsidRDefault="008C0BD9" w:rsidP="00457F01">
      <w:pPr>
        <w:autoSpaceDE w:val="0"/>
        <w:autoSpaceDN w:val="0"/>
        <w:adjustRightInd w:val="0"/>
        <w:rPr>
          <w:rFonts w:ascii="Verdana" w:eastAsia="Nunito" w:hAnsi="Verdana" w:cs="Nunito"/>
          <w:sz w:val="20"/>
          <w:szCs w:val="20"/>
        </w:rPr>
      </w:pPr>
    </w:p>
    <w:p w14:paraId="3EA697A2" w14:textId="06DE9DF3" w:rsidR="00997781" w:rsidRDefault="00997781" w:rsidP="00457F01">
      <w:pPr>
        <w:autoSpaceDE w:val="0"/>
        <w:autoSpaceDN w:val="0"/>
        <w:adjustRightInd w:val="0"/>
        <w:rPr>
          <w:rFonts w:ascii="Verdana" w:eastAsia="Nunito" w:hAnsi="Verdana" w:cs="Nunito"/>
          <w:b/>
          <w:bCs/>
          <w:sz w:val="20"/>
          <w:szCs w:val="20"/>
        </w:rPr>
      </w:pPr>
      <w:r w:rsidRPr="00663D5B">
        <w:rPr>
          <w:rFonts w:ascii="Verdana" w:eastAsia="Nunito" w:hAnsi="Verdana" w:cs="Nunito"/>
          <w:b/>
          <w:bCs/>
          <w:sz w:val="20"/>
          <w:szCs w:val="20"/>
        </w:rPr>
        <w:lastRenderedPageBreak/>
        <w:t>PR-1.</w:t>
      </w:r>
      <w:r w:rsidR="00B91614" w:rsidRPr="00663D5B">
        <w:rPr>
          <w:rFonts w:ascii="Verdana" w:eastAsia="Nunito" w:hAnsi="Verdana" w:cs="Nunito"/>
          <w:b/>
          <w:bCs/>
          <w:sz w:val="20"/>
          <w:szCs w:val="20"/>
        </w:rPr>
        <w:t xml:space="preserve"> What can CMS and its partners do to encourage providers, including those in rural areas, to leverage approved digital health products?</w:t>
      </w:r>
    </w:p>
    <w:p w14:paraId="465C0D6C" w14:textId="77777777" w:rsidR="006A3F67" w:rsidRPr="00663D5B" w:rsidRDefault="006A3F67" w:rsidP="00457F01">
      <w:pPr>
        <w:autoSpaceDE w:val="0"/>
        <w:autoSpaceDN w:val="0"/>
        <w:adjustRightInd w:val="0"/>
        <w:rPr>
          <w:rFonts w:ascii="Verdana" w:eastAsia="Nunito" w:hAnsi="Verdana" w:cs="Nunito"/>
          <w:b/>
          <w:bCs/>
          <w:sz w:val="20"/>
          <w:szCs w:val="20"/>
        </w:rPr>
      </w:pPr>
    </w:p>
    <w:p w14:paraId="1D76B9FF" w14:textId="4E3189A4" w:rsidR="00997781" w:rsidRDefault="008C0BD9" w:rsidP="008C0BD9">
      <w:pPr>
        <w:pStyle w:val="ListParagraph"/>
        <w:numPr>
          <w:ilvl w:val="0"/>
          <w:numId w:val="27"/>
        </w:numPr>
        <w:autoSpaceDE w:val="0"/>
        <w:autoSpaceDN w:val="0"/>
        <w:adjustRightInd w:val="0"/>
        <w:rPr>
          <w:rFonts w:ascii="Verdana" w:eastAsia="Nunito" w:hAnsi="Verdana" w:cs="Nunito"/>
          <w:b/>
          <w:bCs/>
          <w:sz w:val="20"/>
          <w:szCs w:val="20"/>
        </w:rPr>
      </w:pPr>
      <w:r w:rsidRPr="00663D5B">
        <w:rPr>
          <w:rFonts w:ascii="Verdana" w:eastAsia="Nunito" w:hAnsi="Verdana" w:cs="Nunito"/>
          <w:b/>
          <w:bCs/>
          <w:sz w:val="20"/>
          <w:szCs w:val="20"/>
        </w:rPr>
        <w:t>What are the current obstacles?</w:t>
      </w:r>
    </w:p>
    <w:p w14:paraId="39A15F3E" w14:textId="77777777" w:rsidR="007A4756" w:rsidRPr="00663D5B" w:rsidRDefault="007A4756" w:rsidP="006D2619">
      <w:pPr>
        <w:pStyle w:val="ListParagraph"/>
        <w:autoSpaceDE w:val="0"/>
        <w:autoSpaceDN w:val="0"/>
        <w:adjustRightInd w:val="0"/>
        <w:rPr>
          <w:rFonts w:ascii="Verdana" w:eastAsia="Nunito" w:hAnsi="Verdana" w:cs="Nunito"/>
          <w:b/>
          <w:bCs/>
          <w:sz w:val="20"/>
          <w:szCs w:val="20"/>
        </w:rPr>
      </w:pPr>
    </w:p>
    <w:p w14:paraId="51A18FCF" w14:textId="3794C74D" w:rsidR="001E00D1" w:rsidRPr="00663D5B" w:rsidRDefault="001E00D1" w:rsidP="001E00D1">
      <w:pPr>
        <w:pStyle w:val="ListParagraph"/>
        <w:autoSpaceDE w:val="0"/>
        <w:autoSpaceDN w:val="0"/>
        <w:adjustRightInd w:val="0"/>
        <w:ind w:left="0"/>
        <w:rPr>
          <w:rFonts w:ascii="Verdana" w:eastAsia="Nunito" w:hAnsi="Verdana" w:cs="Nunito"/>
          <w:sz w:val="20"/>
          <w:szCs w:val="20"/>
        </w:rPr>
      </w:pPr>
      <w:r w:rsidRPr="00663D5B">
        <w:rPr>
          <w:rFonts w:ascii="Verdana" w:eastAsia="Nunito" w:hAnsi="Verdana" w:cs="Nunito"/>
          <w:sz w:val="20"/>
          <w:szCs w:val="20"/>
        </w:rPr>
        <w:t>Providers in rural areas</w:t>
      </w:r>
      <w:r w:rsidR="003647A9" w:rsidRPr="00663D5B">
        <w:rPr>
          <w:rFonts w:ascii="Verdana" w:eastAsia="Nunito" w:hAnsi="Verdana" w:cs="Nunito"/>
          <w:sz w:val="20"/>
          <w:szCs w:val="20"/>
        </w:rPr>
        <w:t xml:space="preserve"> face</w:t>
      </w:r>
      <w:r w:rsidR="4A1A6005" w:rsidRPr="00663D5B">
        <w:rPr>
          <w:rFonts w:ascii="Verdana" w:eastAsia="Nunito" w:hAnsi="Verdana" w:cs="Nunito"/>
          <w:sz w:val="20"/>
          <w:szCs w:val="20"/>
        </w:rPr>
        <w:t xml:space="preserve"> </w:t>
      </w:r>
      <w:r w:rsidR="0012232A">
        <w:rPr>
          <w:rFonts w:ascii="Verdana" w:eastAsia="Nunito" w:hAnsi="Verdana" w:cs="Nunito"/>
          <w:sz w:val="20"/>
          <w:szCs w:val="20"/>
        </w:rPr>
        <w:t xml:space="preserve">more pronounced and </w:t>
      </w:r>
      <w:r w:rsidR="00CF65F3">
        <w:rPr>
          <w:rFonts w:ascii="Verdana" w:eastAsia="Nunito" w:hAnsi="Verdana" w:cs="Nunito"/>
          <w:sz w:val="20"/>
          <w:szCs w:val="20"/>
        </w:rPr>
        <w:t>persistent</w:t>
      </w:r>
      <w:r w:rsidR="0012232A">
        <w:rPr>
          <w:rFonts w:ascii="Verdana" w:eastAsia="Nunito" w:hAnsi="Verdana" w:cs="Nunito"/>
          <w:sz w:val="20"/>
          <w:szCs w:val="20"/>
        </w:rPr>
        <w:t xml:space="preserve"> </w:t>
      </w:r>
      <w:r w:rsidR="003647A9" w:rsidRPr="00663D5B">
        <w:rPr>
          <w:rFonts w:ascii="Verdana" w:eastAsia="Nunito" w:hAnsi="Verdana" w:cs="Nunito"/>
          <w:sz w:val="20"/>
          <w:szCs w:val="20"/>
        </w:rPr>
        <w:t xml:space="preserve">challenges that hinder </w:t>
      </w:r>
      <w:r w:rsidR="00E76A5A" w:rsidRPr="00663D5B">
        <w:rPr>
          <w:rFonts w:ascii="Verdana" w:eastAsia="Nunito" w:hAnsi="Verdana" w:cs="Nunito"/>
          <w:sz w:val="20"/>
          <w:szCs w:val="20"/>
        </w:rPr>
        <w:t>adoption</w:t>
      </w:r>
      <w:r w:rsidR="003647A9" w:rsidRPr="00663D5B">
        <w:rPr>
          <w:rFonts w:ascii="Verdana" w:eastAsia="Nunito" w:hAnsi="Verdana" w:cs="Nunito"/>
          <w:sz w:val="20"/>
          <w:szCs w:val="20"/>
        </w:rPr>
        <w:t xml:space="preserve"> of digital health tools</w:t>
      </w:r>
      <w:r w:rsidR="007B3A06">
        <w:rPr>
          <w:rFonts w:ascii="Verdana" w:eastAsia="Nunito" w:hAnsi="Verdana" w:cs="Nunito"/>
          <w:sz w:val="20"/>
          <w:szCs w:val="20"/>
        </w:rPr>
        <w:t>.</w:t>
      </w:r>
      <w:r w:rsidR="00F24216">
        <w:rPr>
          <w:rStyle w:val="FootnoteReference"/>
          <w:rFonts w:ascii="Verdana" w:eastAsia="Nunito" w:hAnsi="Verdana" w:cs="Nunito"/>
          <w:sz w:val="20"/>
          <w:szCs w:val="20"/>
        </w:rPr>
        <w:footnoteReference w:id="8"/>
      </w:r>
      <w:r w:rsidR="64593501">
        <w:rPr>
          <w:rFonts w:ascii="Verdana" w:eastAsia="Nunito" w:hAnsi="Verdana" w:cs="Nunito"/>
          <w:sz w:val="20"/>
          <w:szCs w:val="20"/>
        </w:rPr>
        <w:t xml:space="preserve"> </w:t>
      </w:r>
      <w:r w:rsidR="007B3A06">
        <w:rPr>
          <w:rFonts w:ascii="Verdana" w:eastAsia="Nunito" w:hAnsi="Verdana" w:cs="Nunito"/>
          <w:sz w:val="20"/>
          <w:szCs w:val="20"/>
        </w:rPr>
        <w:t xml:space="preserve">These include technology gaps in local health systems, such as a lack of interoperability between digital tools and EHRs. Additionally, inadequate </w:t>
      </w:r>
      <w:r w:rsidR="00FD005C">
        <w:rPr>
          <w:rFonts w:ascii="Verdana" w:eastAsia="Nunito" w:hAnsi="Verdana" w:cs="Nunito"/>
          <w:sz w:val="20"/>
          <w:szCs w:val="20"/>
        </w:rPr>
        <w:t>cellular infrastructure can limit both patient and provider access to app-enabled tools, creating major barriers to effective digital care in these communities.</w:t>
      </w:r>
    </w:p>
    <w:p w14:paraId="09B57145" w14:textId="0A0D6613" w:rsidR="0FC22B13" w:rsidRDefault="0FC22B13" w:rsidP="0FC22B13">
      <w:pPr>
        <w:pStyle w:val="ListParagraph"/>
        <w:ind w:left="0"/>
        <w:rPr>
          <w:rFonts w:ascii="Verdana" w:eastAsia="Nunito" w:hAnsi="Verdana" w:cs="Nunito"/>
          <w:sz w:val="20"/>
          <w:szCs w:val="20"/>
        </w:rPr>
      </w:pPr>
    </w:p>
    <w:p w14:paraId="7630CC22" w14:textId="54C42041" w:rsidR="00227EE3" w:rsidRPr="00663D5B" w:rsidRDefault="00227EE3" w:rsidP="00227EE3">
      <w:pPr>
        <w:autoSpaceDE w:val="0"/>
        <w:autoSpaceDN w:val="0"/>
        <w:adjustRightInd w:val="0"/>
        <w:rPr>
          <w:rFonts w:ascii="Verdana" w:eastAsia="Nunito" w:hAnsi="Verdana" w:cs="Nunito"/>
          <w:sz w:val="20"/>
          <w:szCs w:val="20"/>
        </w:rPr>
      </w:pPr>
      <w:r w:rsidRPr="0FC22B13">
        <w:rPr>
          <w:rFonts w:ascii="Verdana" w:eastAsia="Nunito" w:hAnsi="Verdana" w:cs="Nunito"/>
          <w:sz w:val="20"/>
          <w:szCs w:val="20"/>
        </w:rPr>
        <w:t xml:space="preserve">To address these barriers, CMS should work with stakeholders to ensure equal access </w:t>
      </w:r>
      <w:r w:rsidR="001A696A" w:rsidRPr="0FC22B13">
        <w:rPr>
          <w:rFonts w:ascii="Verdana" w:eastAsia="Nunito" w:hAnsi="Verdana" w:cs="Nunito"/>
          <w:sz w:val="20"/>
          <w:szCs w:val="20"/>
        </w:rPr>
        <w:t xml:space="preserve">across geographies to covered items and services, </w:t>
      </w:r>
      <w:r w:rsidR="00110989" w:rsidRPr="0FC22B13">
        <w:rPr>
          <w:rFonts w:ascii="Verdana" w:eastAsia="Nunito" w:hAnsi="Verdana" w:cs="Nunito"/>
          <w:sz w:val="20"/>
          <w:szCs w:val="20"/>
        </w:rPr>
        <w:t>particularly</w:t>
      </w:r>
      <w:r w:rsidR="001A696A" w:rsidRPr="0FC22B13">
        <w:rPr>
          <w:rFonts w:ascii="Verdana" w:eastAsia="Nunito" w:hAnsi="Verdana" w:cs="Nunito"/>
          <w:sz w:val="20"/>
          <w:szCs w:val="20"/>
        </w:rPr>
        <w:t xml:space="preserve"> in </w:t>
      </w:r>
      <w:r w:rsidR="00282A5A">
        <w:rPr>
          <w:rFonts w:ascii="Verdana" w:eastAsia="Nunito" w:hAnsi="Verdana" w:cs="Nunito"/>
          <w:sz w:val="20"/>
          <w:szCs w:val="20"/>
        </w:rPr>
        <w:t>Health Resources and Service</w:t>
      </w:r>
      <w:r w:rsidR="00A16B0D">
        <w:rPr>
          <w:rFonts w:ascii="Verdana" w:eastAsia="Nunito" w:hAnsi="Verdana" w:cs="Nunito"/>
          <w:sz w:val="20"/>
          <w:szCs w:val="20"/>
        </w:rPr>
        <w:t>s Administration (</w:t>
      </w:r>
      <w:r w:rsidR="0084465D" w:rsidRPr="0FC22B13">
        <w:rPr>
          <w:rFonts w:ascii="Verdana" w:eastAsia="Nunito" w:hAnsi="Verdana" w:cs="Nunito"/>
          <w:sz w:val="20"/>
          <w:szCs w:val="20"/>
        </w:rPr>
        <w:t>HRSA</w:t>
      </w:r>
      <w:r w:rsidR="00A16B0D">
        <w:rPr>
          <w:rFonts w:ascii="Verdana" w:eastAsia="Nunito" w:hAnsi="Verdana" w:cs="Nunito"/>
          <w:sz w:val="20"/>
          <w:szCs w:val="20"/>
        </w:rPr>
        <w:t>)</w:t>
      </w:r>
      <w:r w:rsidR="0084465D" w:rsidRPr="0FC22B13">
        <w:rPr>
          <w:rFonts w:ascii="Verdana" w:eastAsia="Nunito" w:hAnsi="Verdana" w:cs="Nunito"/>
          <w:sz w:val="20"/>
          <w:szCs w:val="20"/>
        </w:rPr>
        <w:t xml:space="preserve"> identified resource shortage areas</w:t>
      </w:r>
      <w:r w:rsidR="00205E98" w:rsidRPr="0FC22B13">
        <w:rPr>
          <w:rFonts w:ascii="Verdana" w:eastAsia="Nunito" w:hAnsi="Verdana" w:cs="Nunito"/>
          <w:sz w:val="20"/>
          <w:szCs w:val="20"/>
        </w:rPr>
        <w:t>.</w:t>
      </w:r>
      <w:r w:rsidR="001A696A" w:rsidRPr="0FC22B13">
        <w:rPr>
          <w:rFonts w:ascii="Verdana" w:eastAsia="Nunito" w:hAnsi="Verdana" w:cs="Nunito"/>
          <w:sz w:val="20"/>
          <w:szCs w:val="20"/>
        </w:rPr>
        <w:t xml:space="preserve"> </w:t>
      </w:r>
      <w:r w:rsidR="00110989" w:rsidRPr="0FC22B13">
        <w:rPr>
          <w:rFonts w:ascii="Verdana" w:eastAsia="Nunito" w:hAnsi="Verdana" w:cs="Nunito"/>
          <w:sz w:val="20"/>
          <w:szCs w:val="20"/>
        </w:rPr>
        <w:t>One current obstacle is the uncertainty around coverage for new digital tools</w:t>
      </w:r>
      <w:r w:rsidR="00D27311" w:rsidRPr="0FC22B13">
        <w:rPr>
          <w:rFonts w:ascii="Verdana" w:eastAsia="Nunito" w:hAnsi="Verdana" w:cs="Nunito"/>
          <w:sz w:val="20"/>
          <w:szCs w:val="20"/>
        </w:rPr>
        <w:t xml:space="preserve">, which discourages providers from investing in their use. </w:t>
      </w:r>
      <w:r w:rsidR="003A1CAF" w:rsidRPr="0FC22B13">
        <w:rPr>
          <w:rFonts w:ascii="Verdana" w:eastAsia="Nunito" w:hAnsi="Verdana" w:cs="Nunito"/>
          <w:sz w:val="20"/>
          <w:szCs w:val="20"/>
        </w:rPr>
        <w:t xml:space="preserve">An improved </w:t>
      </w:r>
      <w:r w:rsidR="00D27311" w:rsidRPr="0FC22B13">
        <w:rPr>
          <w:rFonts w:ascii="Verdana" w:eastAsia="Nunito" w:hAnsi="Verdana" w:cs="Nunito"/>
          <w:sz w:val="20"/>
          <w:szCs w:val="20"/>
        </w:rPr>
        <w:t xml:space="preserve">TCET pathway could reduce this uncertainty and </w:t>
      </w:r>
      <w:r w:rsidR="11CDD8E5" w:rsidRPr="0FC22B13">
        <w:rPr>
          <w:rFonts w:ascii="Verdana" w:eastAsia="Nunito" w:hAnsi="Verdana" w:cs="Nunito"/>
          <w:sz w:val="20"/>
          <w:szCs w:val="20"/>
        </w:rPr>
        <w:t>offer</w:t>
      </w:r>
      <w:r w:rsidR="00D27311" w:rsidRPr="0FC22B13">
        <w:rPr>
          <w:rFonts w:ascii="Verdana" w:eastAsia="Nunito" w:hAnsi="Verdana" w:cs="Nunito"/>
          <w:sz w:val="20"/>
          <w:szCs w:val="20"/>
        </w:rPr>
        <w:t xml:space="preserve"> providers more confidence in recommending innovative technologies.</w:t>
      </w:r>
    </w:p>
    <w:p w14:paraId="072F5D4D" w14:textId="77777777" w:rsidR="007E75DD" w:rsidRPr="00663D5B" w:rsidRDefault="007E75DD" w:rsidP="00227EE3">
      <w:pPr>
        <w:autoSpaceDE w:val="0"/>
        <w:autoSpaceDN w:val="0"/>
        <w:adjustRightInd w:val="0"/>
        <w:rPr>
          <w:rFonts w:ascii="Verdana" w:eastAsia="Nunito" w:hAnsi="Verdana" w:cs="Nunito"/>
          <w:sz w:val="20"/>
          <w:szCs w:val="20"/>
        </w:rPr>
      </w:pPr>
    </w:p>
    <w:p w14:paraId="097D2AD8" w14:textId="26015932" w:rsidR="007E75DD" w:rsidRPr="00663D5B" w:rsidRDefault="007E75DD" w:rsidP="00227EE3">
      <w:pPr>
        <w:autoSpaceDE w:val="0"/>
        <w:autoSpaceDN w:val="0"/>
        <w:adjustRightInd w:val="0"/>
        <w:rPr>
          <w:rFonts w:ascii="Verdana" w:eastAsia="Nunito" w:hAnsi="Verdana" w:cs="Nunito"/>
          <w:sz w:val="20"/>
          <w:szCs w:val="20"/>
        </w:rPr>
      </w:pPr>
      <w:r w:rsidRPr="00663D5B">
        <w:rPr>
          <w:rFonts w:ascii="Verdana" w:eastAsia="Nunito" w:hAnsi="Verdana" w:cs="Nunito"/>
          <w:sz w:val="20"/>
          <w:szCs w:val="20"/>
        </w:rPr>
        <w:t>In addition, the administrative burden of navigating prior authorization</w:t>
      </w:r>
      <w:r w:rsidR="00110A64" w:rsidRPr="00663D5B">
        <w:rPr>
          <w:rFonts w:ascii="Verdana" w:eastAsia="Nunito" w:hAnsi="Verdana" w:cs="Nunito"/>
          <w:sz w:val="20"/>
          <w:szCs w:val="20"/>
        </w:rPr>
        <w:t xml:space="preserve"> (PA)</w:t>
      </w:r>
      <w:r w:rsidRPr="00663D5B">
        <w:rPr>
          <w:rFonts w:ascii="Verdana" w:eastAsia="Nunito" w:hAnsi="Verdana" w:cs="Nunito"/>
          <w:sz w:val="20"/>
          <w:szCs w:val="20"/>
        </w:rPr>
        <w:t xml:space="preserve"> processes further deters providers, particularly those in more rural areas</w:t>
      </w:r>
      <w:r w:rsidR="00110A64" w:rsidRPr="00663D5B">
        <w:rPr>
          <w:rFonts w:ascii="Verdana" w:eastAsia="Nunito" w:hAnsi="Verdana" w:cs="Nunito"/>
          <w:sz w:val="20"/>
          <w:szCs w:val="20"/>
        </w:rPr>
        <w:t xml:space="preserve"> with limited resources, from recommending or supporting digital health technologies. CMS can lessen this burden by</w:t>
      </w:r>
      <w:r w:rsidR="00110A64">
        <w:rPr>
          <w:rFonts w:ascii="Nunito" w:eastAsia="Nunito" w:hAnsi="Nunito" w:cs="Nunito"/>
          <w:sz w:val="20"/>
          <w:szCs w:val="20"/>
        </w:rPr>
        <w:t xml:space="preserve"> </w:t>
      </w:r>
      <w:r w:rsidR="00110A64" w:rsidRPr="00663D5B">
        <w:rPr>
          <w:rFonts w:ascii="Verdana" w:eastAsia="Nunito" w:hAnsi="Verdana" w:cs="Nunito"/>
          <w:sz w:val="20"/>
          <w:szCs w:val="20"/>
        </w:rPr>
        <w:t xml:space="preserve">simplifying PA workflows or establishing an automatic approval for digital tools that meet certain safety and efficacy thresholds, potentially aligned with a framework like TCET. </w:t>
      </w:r>
    </w:p>
    <w:p w14:paraId="3AC446D7" w14:textId="77777777" w:rsidR="00D27311" w:rsidRPr="00663D5B" w:rsidRDefault="00D27311" w:rsidP="00227EE3">
      <w:pPr>
        <w:autoSpaceDE w:val="0"/>
        <w:autoSpaceDN w:val="0"/>
        <w:adjustRightInd w:val="0"/>
        <w:rPr>
          <w:rFonts w:ascii="Verdana" w:eastAsia="Nunito" w:hAnsi="Verdana" w:cs="Nunito"/>
          <w:sz w:val="20"/>
          <w:szCs w:val="20"/>
        </w:rPr>
      </w:pPr>
    </w:p>
    <w:p w14:paraId="22615966" w14:textId="77777777" w:rsidR="00742288" w:rsidRPr="00663D5B" w:rsidRDefault="00742288" w:rsidP="00742288">
      <w:pPr>
        <w:autoSpaceDE w:val="0"/>
        <w:autoSpaceDN w:val="0"/>
        <w:adjustRightInd w:val="0"/>
        <w:rPr>
          <w:rFonts w:ascii="Verdana" w:eastAsia="Nunito" w:hAnsi="Verdana" w:cs="Nunito"/>
          <w:sz w:val="20"/>
          <w:szCs w:val="20"/>
        </w:rPr>
      </w:pPr>
    </w:p>
    <w:p w14:paraId="1A14D7B1" w14:textId="0E5772E7" w:rsidR="00742288" w:rsidRDefault="00655401" w:rsidP="00742288">
      <w:pPr>
        <w:autoSpaceDE w:val="0"/>
        <w:autoSpaceDN w:val="0"/>
        <w:adjustRightInd w:val="0"/>
        <w:rPr>
          <w:rFonts w:ascii="Verdana" w:eastAsia="Nunito" w:hAnsi="Verdana" w:cs="Nunito"/>
          <w:b/>
          <w:bCs/>
          <w:sz w:val="20"/>
          <w:szCs w:val="20"/>
        </w:rPr>
      </w:pPr>
      <w:r w:rsidRPr="00663D5B">
        <w:rPr>
          <w:rFonts w:ascii="Verdana" w:eastAsia="Nunito" w:hAnsi="Verdana" w:cs="Nunito"/>
          <w:b/>
          <w:bCs/>
          <w:sz w:val="20"/>
          <w:szCs w:val="20"/>
        </w:rPr>
        <w:t>TD-1. What short term (in the next 2 years</w:t>
      </w:r>
      <w:r w:rsidR="008E35E5" w:rsidRPr="00663D5B">
        <w:rPr>
          <w:rFonts w:ascii="Verdana" w:eastAsia="Nunito" w:hAnsi="Verdana" w:cs="Nunito"/>
          <w:b/>
          <w:bCs/>
          <w:sz w:val="20"/>
          <w:szCs w:val="20"/>
        </w:rPr>
        <w:t>),</w:t>
      </w:r>
      <w:r w:rsidRPr="00663D5B">
        <w:rPr>
          <w:rFonts w:ascii="Verdana" w:eastAsia="Nunito" w:hAnsi="Verdana" w:cs="Nunito"/>
          <w:b/>
          <w:bCs/>
          <w:sz w:val="20"/>
          <w:szCs w:val="20"/>
        </w:rPr>
        <w:t xml:space="preserve"> and longer-term steps can CMS take to stimulate developer interest in building digital health products for Medicare beneficiaries and caregivers?</w:t>
      </w:r>
    </w:p>
    <w:p w14:paraId="79E3E836" w14:textId="77777777" w:rsidR="00C03CA5" w:rsidRPr="00E96902" w:rsidRDefault="00C03CA5" w:rsidP="00742288">
      <w:pPr>
        <w:autoSpaceDE w:val="0"/>
        <w:autoSpaceDN w:val="0"/>
        <w:adjustRightInd w:val="0"/>
        <w:rPr>
          <w:rFonts w:ascii="Verdana" w:eastAsia="Nunito" w:hAnsi="Verdana" w:cs="Nunito"/>
          <w:b/>
          <w:sz w:val="20"/>
          <w:szCs w:val="20"/>
        </w:rPr>
      </w:pPr>
    </w:p>
    <w:p w14:paraId="585F3B77" w14:textId="0C1A1B34" w:rsidR="00E5008E" w:rsidRDefault="00E30EDA" w:rsidP="00742288">
      <w:pPr>
        <w:autoSpaceDE w:val="0"/>
        <w:autoSpaceDN w:val="0"/>
        <w:adjustRightInd w:val="0"/>
        <w:rPr>
          <w:rFonts w:ascii="Verdana" w:eastAsia="Nunito" w:hAnsi="Verdana" w:cs="Nunito"/>
          <w:sz w:val="20"/>
          <w:szCs w:val="20"/>
        </w:rPr>
      </w:pPr>
      <w:r>
        <w:rPr>
          <w:rFonts w:ascii="Verdana" w:eastAsia="Nunito" w:hAnsi="Verdana" w:cs="Nunito"/>
          <w:sz w:val="20"/>
          <w:szCs w:val="20"/>
        </w:rPr>
        <w:t>BreakthroughT1D supports the TCET pathway as a meaningful step toward accelerating access to innovative medical technologies. For people living with chronic conditions like T1D</w:t>
      </w:r>
      <w:r w:rsidR="00675807">
        <w:rPr>
          <w:rFonts w:ascii="Verdana" w:eastAsia="Nunito" w:hAnsi="Verdana" w:cs="Nunito"/>
          <w:sz w:val="20"/>
          <w:szCs w:val="20"/>
        </w:rPr>
        <w:t xml:space="preserve">, access to life-improving and potentially life-saving devices often lags behind FDA authorization due to </w:t>
      </w:r>
      <w:r w:rsidR="00F61017">
        <w:rPr>
          <w:rFonts w:ascii="Verdana" w:eastAsia="Nunito" w:hAnsi="Verdana" w:cs="Nunito"/>
          <w:sz w:val="20"/>
          <w:szCs w:val="20"/>
        </w:rPr>
        <w:t xml:space="preserve">delays in Medicare coverage. TCET helps bridge this gap and provides a clearer pathway to coverage. </w:t>
      </w:r>
    </w:p>
    <w:p w14:paraId="59828F9B" w14:textId="77777777" w:rsidR="002101C1" w:rsidRDefault="002101C1" w:rsidP="00742288">
      <w:pPr>
        <w:autoSpaceDE w:val="0"/>
        <w:autoSpaceDN w:val="0"/>
        <w:adjustRightInd w:val="0"/>
        <w:rPr>
          <w:rFonts w:ascii="Verdana" w:eastAsia="Nunito" w:hAnsi="Verdana" w:cs="Nunito"/>
          <w:sz w:val="20"/>
          <w:szCs w:val="20"/>
        </w:rPr>
      </w:pPr>
    </w:p>
    <w:p w14:paraId="0BDDC24A" w14:textId="03E0BDB9" w:rsidR="000F2D45" w:rsidRDefault="002101C1" w:rsidP="00742288">
      <w:pPr>
        <w:autoSpaceDE w:val="0"/>
        <w:autoSpaceDN w:val="0"/>
        <w:adjustRightInd w:val="0"/>
        <w:rPr>
          <w:rFonts w:ascii="Verdana" w:eastAsia="Nunito" w:hAnsi="Verdana" w:cs="Nunito"/>
          <w:sz w:val="20"/>
          <w:szCs w:val="20"/>
        </w:rPr>
      </w:pPr>
      <w:r>
        <w:rPr>
          <w:rFonts w:ascii="Verdana" w:eastAsia="Nunito" w:hAnsi="Verdana" w:cs="Nunito"/>
          <w:sz w:val="20"/>
          <w:szCs w:val="20"/>
        </w:rPr>
        <w:t xml:space="preserve">However, the current TCET program is limited to five devices </w:t>
      </w:r>
      <w:r w:rsidR="006F5EF3">
        <w:rPr>
          <w:rFonts w:ascii="Verdana" w:eastAsia="Nunito" w:hAnsi="Verdana" w:cs="Nunito"/>
          <w:sz w:val="20"/>
          <w:szCs w:val="20"/>
        </w:rPr>
        <w:t>annually</w:t>
      </w:r>
      <w:r>
        <w:rPr>
          <w:rFonts w:ascii="Verdana" w:eastAsia="Nunito" w:hAnsi="Verdana" w:cs="Nunito"/>
          <w:sz w:val="20"/>
          <w:szCs w:val="20"/>
        </w:rPr>
        <w:t>, which con</w:t>
      </w:r>
      <w:r w:rsidR="00853FBD">
        <w:rPr>
          <w:rFonts w:ascii="Verdana" w:eastAsia="Nunito" w:hAnsi="Verdana" w:cs="Nunito"/>
          <w:sz w:val="20"/>
          <w:szCs w:val="20"/>
        </w:rPr>
        <w:t xml:space="preserve">strains the pathway’s impact and creates uncertainty for developers and patients. We encourage CMS to expand the capacity of the TCET program </w:t>
      </w:r>
      <w:r w:rsidR="001829FD">
        <w:rPr>
          <w:rFonts w:ascii="Verdana" w:eastAsia="Nunito" w:hAnsi="Verdana" w:cs="Nunito"/>
          <w:sz w:val="20"/>
          <w:szCs w:val="20"/>
        </w:rPr>
        <w:t>s</w:t>
      </w:r>
      <w:r w:rsidR="00853FBD">
        <w:rPr>
          <w:rFonts w:ascii="Verdana" w:eastAsia="Nunito" w:hAnsi="Verdana" w:cs="Nunito"/>
          <w:sz w:val="20"/>
          <w:szCs w:val="20"/>
        </w:rPr>
        <w:t xml:space="preserve">o that more high-impact technologies, </w:t>
      </w:r>
      <w:r w:rsidR="001829FD">
        <w:rPr>
          <w:rFonts w:ascii="Verdana" w:eastAsia="Nunito" w:hAnsi="Verdana" w:cs="Nunito"/>
          <w:sz w:val="20"/>
          <w:szCs w:val="20"/>
        </w:rPr>
        <w:t>particularly</w:t>
      </w:r>
      <w:r w:rsidR="00853FBD">
        <w:rPr>
          <w:rFonts w:ascii="Verdana" w:eastAsia="Nunito" w:hAnsi="Verdana" w:cs="Nunito"/>
          <w:sz w:val="20"/>
          <w:szCs w:val="20"/>
        </w:rPr>
        <w:t xml:space="preserve"> those that serve large patient </w:t>
      </w:r>
      <w:r w:rsidR="001829FD">
        <w:rPr>
          <w:rFonts w:ascii="Verdana" w:eastAsia="Nunito" w:hAnsi="Verdana" w:cs="Nunito"/>
          <w:sz w:val="20"/>
          <w:szCs w:val="20"/>
        </w:rPr>
        <w:t>populations</w:t>
      </w:r>
      <w:r w:rsidR="00853FBD">
        <w:rPr>
          <w:rFonts w:ascii="Verdana" w:eastAsia="Nunito" w:hAnsi="Verdana" w:cs="Nunito"/>
          <w:sz w:val="20"/>
          <w:szCs w:val="20"/>
        </w:rPr>
        <w:t xml:space="preserve"> such </w:t>
      </w:r>
      <w:r w:rsidR="001829FD">
        <w:rPr>
          <w:rFonts w:ascii="Verdana" w:eastAsia="Nunito" w:hAnsi="Verdana" w:cs="Nunito"/>
          <w:sz w:val="20"/>
          <w:szCs w:val="20"/>
        </w:rPr>
        <w:t xml:space="preserve">as people living with T1D, can benefit from accelerated </w:t>
      </w:r>
      <w:r w:rsidR="00070790">
        <w:rPr>
          <w:rFonts w:ascii="Verdana" w:eastAsia="Nunito" w:hAnsi="Verdana" w:cs="Nunito"/>
          <w:sz w:val="20"/>
          <w:szCs w:val="20"/>
        </w:rPr>
        <w:t>coverage consideration.</w:t>
      </w:r>
    </w:p>
    <w:p w14:paraId="06485CC6" w14:textId="77777777" w:rsidR="00070790" w:rsidRPr="00676CAD" w:rsidRDefault="00070790" w:rsidP="00742288">
      <w:pPr>
        <w:autoSpaceDE w:val="0"/>
        <w:autoSpaceDN w:val="0"/>
        <w:adjustRightInd w:val="0"/>
        <w:rPr>
          <w:rFonts w:ascii="Verdana" w:eastAsia="Nunito" w:hAnsi="Verdana" w:cs="Nunito"/>
          <w:sz w:val="20"/>
          <w:szCs w:val="20"/>
        </w:rPr>
      </w:pPr>
    </w:p>
    <w:p w14:paraId="659810E1" w14:textId="3F4114B6" w:rsidR="004A41B7" w:rsidRPr="00663D5B" w:rsidRDefault="00CC0835" w:rsidP="004A41B7">
      <w:pPr>
        <w:autoSpaceDE w:val="0"/>
        <w:autoSpaceDN w:val="0"/>
        <w:adjustRightInd w:val="0"/>
        <w:rPr>
          <w:rFonts w:ascii="Verdana" w:eastAsia="Nunito" w:hAnsi="Verdana" w:cs="Nunito"/>
          <w:sz w:val="20"/>
          <w:szCs w:val="20"/>
        </w:rPr>
      </w:pPr>
      <w:r w:rsidRPr="00663D5B">
        <w:rPr>
          <w:rFonts w:ascii="Verdana" w:eastAsia="Nunito" w:hAnsi="Verdana" w:cs="Nunito"/>
          <w:sz w:val="20"/>
          <w:szCs w:val="20"/>
        </w:rPr>
        <w:t xml:space="preserve">Breakthrough T1D appreciates CMS’s leadership in advancing a more person-centered, technology-enabled Medicare system. We strongly support efforts to expand access to digital health tools that improve outcomes and quality of life for individuals with chronic conditions like T1D. To achieve this, CMS must take concrete steps to ensure </w:t>
      </w:r>
      <w:r w:rsidR="00F809DB">
        <w:rPr>
          <w:rFonts w:ascii="Verdana" w:eastAsia="Nunito" w:hAnsi="Verdana" w:cs="Nunito"/>
          <w:sz w:val="20"/>
          <w:szCs w:val="20"/>
        </w:rPr>
        <w:t>broad</w:t>
      </w:r>
      <w:r w:rsidR="00F809DB" w:rsidRPr="00663D5B">
        <w:rPr>
          <w:rFonts w:ascii="Verdana" w:eastAsia="Nunito" w:hAnsi="Verdana" w:cs="Nunito"/>
          <w:sz w:val="20"/>
          <w:szCs w:val="20"/>
        </w:rPr>
        <w:t xml:space="preserve"> </w:t>
      </w:r>
      <w:r w:rsidRPr="00663D5B">
        <w:rPr>
          <w:rFonts w:ascii="Verdana" w:eastAsia="Nunito" w:hAnsi="Verdana" w:cs="Nunito"/>
          <w:sz w:val="20"/>
          <w:szCs w:val="20"/>
        </w:rPr>
        <w:t xml:space="preserve">access, reduce adoption barriers, and create a more </w:t>
      </w:r>
      <w:r w:rsidRPr="00663D5B">
        <w:rPr>
          <w:rFonts w:ascii="Verdana" w:eastAsia="Nunito" w:hAnsi="Verdana" w:cs="Nunito"/>
          <w:sz w:val="20"/>
          <w:szCs w:val="20"/>
        </w:rPr>
        <w:lastRenderedPageBreak/>
        <w:t xml:space="preserve">predictable and transparent environment for </w:t>
      </w:r>
      <w:r w:rsidR="0003306D">
        <w:rPr>
          <w:rFonts w:ascii="Verdana" w:eastAsia="Nunito" w:hAnsi="Verdana" w:cs="Nunito"/>
          <w:sz w:val="20"/>
          <w:szCs w:val="20"/>
        </w:rPr>
        <w:t>Medicare enrollees</w:t>
      </w:r>
      <w:r w:rsidRPr="00663D5B">
        <w:rPr>
          <w:rFonts w:ascii="Verdana" w:eastAsia="Nunito" w:hAnsi="Verdana" w:cs="Nunito"/>
          <w:sz w:val="20"/>
          <w:szCs w:val="20"/>
        </w:rPr>
        <w:t xml:space="preserve">, providers, and developers alike. We urge CMS to act swiftly to modernize its technology ecosystem, prioritize patient and caregiver needs, and foster innovation that reflects the real-world challenges and opportunities of living with </w:t>
      </w:r>
      <w:r w:rsidR="00F870BC">
        <w:rPr>
          <w:rFonts w:ascii="Verdana" w:eastAsia="Nunito" w:hAnsi="Verdana" w:cs="Nunito"/>
          <w:sz w:val="20"/>
          <w:szCs w:val="20"/>
        </w:rPr>
        <w:t xml:space="preserve">a </w:t>
      </w:r>
      <w:r w:rsidRPr="00663D5B">
        <w:rPr>
          <w:rFonts w:ascii="Verdana" w:eastAsia="Nunito" w:hAnsi="Verdana" w:cs="Nunito"/>
          <w:sz w:val="20"/>
          <w:szCs w:val="20"/>
        </w:rPr>
        <w:t>chronic disease. We welcome continued collaboration on these critical efforts.</w:t>
      </w:r>
    </w:p>
    <w:p w14:paraId="55E4013F" w14:textId="77777777" w:rsidR="00D21102" w:rsidRPr="00663D5B" w:rsidRDefault="00D21102" w:rsidP="004A41B7">
      <w:pPr>
        <w:autoSpaceDE w:val="0"/>
        <w:autoSpaceDN w:val="0"/>
        <w:adjustRightInd w:val="0"/>
        <w:rPr>
          <w:rFonts w:ascii="Verdana" w:eastAsia="Nunito" w:hAnsi="Verdana" w:cs="Nunito"/>
          <w:sz w:val="20"/>
          <w:szCs w:val="20"/>
        </w:rPr>
      </w:pPr>
    </w:p>
    <w:p w14:paraId="081B7911" w14:textId="36EF65A3" w:rsidR="00D21102" w:rsidRPr="00D21102" w:rsidRDefault="00D21102" w:rsidP="00D21102">
      <w:pPr>
        <w:autoSpaceDE w:val="0"/>
        <w:autoSpaceDN w:val="0"/>
        <w:adjustRightInd w:val="0"/>
        <w:rPr>
          <w:rFonts w:ascii="Verdana" w:eastAsia="Nunito" w:hAnsi="Verdana" w:cs="Nunito"/>
          <w:sz w:val="20"/>
          <w:szCs w:val="20"/>
        </w:rPr>
      </w:pPr>
      <w:r w:rsidRPr="00D21102">
        <w:rPr>
          <w:rFonts w:ascii="Verdana" w:eastAsia="Nunito" w:hAnsi="Verdana" w:cs="Nunito"/>
          <w:sz w:val="20"/>
          <w:szCs w:val="20"/>
        </w:rPr>
        <w:t>If you have any questions or wish to discuss anything in greater detail</w:t>
      </w:r>
      <w:r w:rsidRPr="00D21102">
        <w:rPr>
          <w:rFonts w:ascii="Verdana" w:eastAsia="Nunito" w:hAnsi="Verdana" w:cs="Nunito"/>
          <w:sz w:val="20"/>
          <w:szCs w:val="20"/>
          <w:u w:val="single"/>
        </w:rPr>
        <w:t>,</w:t>
      </w:r>
      <w:r w:rsidRPr="00D21102">
        <w:rPr>
          <w:rFonts w:ascii="Verdana" w:eastAsia="Nunito" w:hAnsi="Verdana" w:cs="Nunito"/>
          <w:sz w:val="20"/>
          <w:szCs w:val="20"/>
        </w:rPr>
        <w:t xml:space="preserve"> please feel free to contact Aaron Turner-Phifer at </w:t>
      </w:r>
      <w:hyperlink r:id="rId12" w:tgtFrame="_blank" w:history="1">
        <w:r w:rsidRPr="00D21102">
          <w:rPr>
            <w:rStyle w:val="Hyperlink"/>
            <w:rFonts w:ascii="Verdana" w:eastAsia="Nunito" w:hAnsi="Verdana" w:cs="Nunito"/>
            <w:sz w:val="20"/>
            <w:szCs w:val="20"/>
          </w:rPr>
          <w:t>aturner-phifer@BT1D.org</w:t>
        </w:r>
      </w:hyperlink>
      <w:r w:rsidRPr="00D21102">
        <w:rPr>
          <w:rFonts w:ascii="Verdana" w:eastAsia="Nunito" w:hAnsi="Verdana" w:cs="Nunito"/>
          <w:sz w:val="20"/>
          <w:szCs w:val="20"/>
        </w:rPr>
        <w:t>.  </w:t>
      </w:r>
    </w:p>
    <w:p w14:paraId="6B289561" w14:textId="4CB42499" w:rsidR="007371D8" w:rsidRPr="000346B9" w:rsidRDefault="00D21102" w:rsidP="000346B9">
      <w:pPr>
        <w:autoSpaceDE w:val="0"/>
        <w:autoSpaceDN w:val="0"/>
        <w:adjustRightInd w:val="0"/>
        <w:rPr>
          <w:rFonts w:ascii="Verdana" w:eastAsia="Nunito" w:hAnsi="Verdana" w:cs="Nunito"/>
          <w:sz w:val="20"/>
          <w:szCs w:val="20"/>
        </w:rPr>
      </w:pPr>
      <w:r w:rsidRPr="00D21102">
        <w:rPr>
          <w:rFonts w:ascii="Verdana" w:eastAsia="Nunito" w:hAnsi="Verdana" w:cs="Nunito"/>
          <w:sz w:val="20"/>
          <w:szCs w:val="20"/>
        </w:rPr>
        <w:t> </w:t>
      </w:r>
    </w:p>
    <w:sectPr w:rsidR="007371D8" w:rsidRPr="000346B9" w:rsidSect="003C4C7F">
      <w:footerReference w:type="default" r:id="rId13"/>
      <w:footerReference w:type="first" r:id="rId1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87EA3" w14:textId="77777777" w:rsidR="002E6B9A" w:rsidRDefault="002E6B9A" w:rsidP="000F65DB">
      <w:r>
        <w:separator/>
      </w:r>
    </w:p>
  </w:endnote>
  <w:endnote w:type="continuationSeparator" w:id="0">
    <w:p w14:paraId="29849788" w14:textId="77777777" w:rsidR="002E6B9A" w:rsidRDefault="002E6B9A" w:rsidP="000F65DB">
      <w:r>
        <w:continuationSeparator/>
      </w:r>
    </w:p>
  </w:endnote>
  <w:endnote w:type="continuationNotice" w:id="1">
    <w:p w14:paraId="094CAE66" w14:textId="77777777" w:rsidR="002E6B9A" w:rsidRDefault="002E6B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Nunito">
    <w:charset w:val="00"/>
    <w:family w:val="auto"/>
    <w:pitch w:val="variable"/>
    <w:sig w:usb0="A00002FF" w:usb1="5000204B" w:usb2="00000000" w:usb3="00000000" w:csb0="00000197" w:csb1="00000000"/>
  </w:font>
  <w:font w:name="Verdana">
    <w:panose1 w:val="020B0604030504040204"/>
    <w:charset w:val="00"/>
    <w:family w:val="swiss"/>
    <w:pitch w:val="variable"/>
    <w:sig w:usb0="A00006FF" w:usb1="4000205B" w:usb2="00000010" w:usb3="00000000" w:csb0="0000019F" w:csb1="00000000"/>
  </w:font>
  <w:font w:name="Nunito Sans">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723527"/>
      <w:docPartObj>
        <w:docPartGallery w:val="Page Numbers (Bottom of Page)"/>
        <w:docPartUnique/>
      </w:docPartObj>
    </w:sdtPr>
    <w:sdtEndPr>
      <w:rPr>
        <w:rFonts w:asciiTheme="minorHAnsi" w:hAnsiTheme="minorHAnsi" w:cstheme="minorBidi"/>
        <w:noProof/>
      </w:rPr>
    </w:sdtEndPr>
    <w:sdtContent>
      <w:p w14:paraId="6B289569" w14:textId="234232E9" w:rsidR="003870C2" w:rsidRPr="00241BD5" w:rsidRDefault="00B8093A" w:rsidP="00B8093A">
        <w:pPr>
          <w:pStyle w:val="Footer"/>
          <w:tabs>
            <w:tab w:val="left" w:pos="369"/>
            <w:tab w:val="right" w:pos="8640"/>
          </w:tabs>
          <w:rPr>
            <w:rFonts w:asciiTheme="minorHAnsi" w:hAnsiTheme="minorHAnsi" w:cstheme="minorHAnsi"/>
          </w:rPr>
        </w:pPr>
        <w:r>
          <w:tab/>
        </w:r>
        <w:r>
          <w:tab/>
        </w:r>
        <w:r>
          <w:tab/>
        </w:r>
        <w:r w:rsidR="003870C2" w:rsidRPr="00241BD5">
          <w:rPr>
            <w:rFonts w:asciiTheme="minorHAnsi" w:hAnsiTheme="minorHAnsi" w:cstheme="minorHAnsi"/>
          </w:rPr>
          <w:fldChar w:fldCharType="begin"/>
        </w:r>
        <w:r w:rsidR="003870C2" w:rsidRPr="00241BD5">
          <w:rPr>
            <w:rFonts w:asciiTheme="minorHAnsi" w:hAnsiTheme="minorHAnsi" w:cstheme="minorHAnsi"/>
          </w:rPr>
          <w:instrText xml:space="preserve"> PAGE   \* MERGEFORMAT </w:instrText>
        </w:r>
        <w:r w:rsidR="003870C2" w:rsidRPr="00241BD5">
          <w:rPr>
            <w:rFonts w:asciiTheme="minorHAnsi" w:hAnsiTheme="minorHAnsi" w:cstheme="minorHAnsi"/>
          </w:rPr>
          <w:fldChar w:fldCharType="separate"/>
        </w:r>
        <w:r w:rsidR="00A94D2F">
          <w:rPr>
            <w:rFonts w:asciiTheme="minorHAnsi" w:hAnsiTheme="minorHAnsi" w:cstheme="minorHAnsi"/>
            <w:noProof/>
          </w:rPr>
          <w:t>2</w:t>
        </w:r>
        <w:r w:rsidR="003870C2" w:rsidRPr="00241BD5">
          <w:rPr>
            <w:rFonts w:asciiTheme="minorHAnsi" w:hAnsiTheme="minorHAnsi" w:cstheme="minorHAnsi"/>
            <w:noProof/>
          </w:rPr>
          <w:fldChar w:fldCharType="end"/>
        </w:r>
      </w:p>
    </w:sdtContent>
  </w:sdt>
  <w:p w14:paraId="6B28956A" w14:textId="77777777" w:rsidR="003870C2" w:rsidRPr="00241BD5" w:rsidRDefault="003870C2" w:rsidP="00241BD5">
    <w:pPr>
      <w:pStyle w:val="Footer"/>
      <w:jc w:val="center"/>
      <w:rPr>
        <w:rFonts w:asciiTheme="minorHAnsi" w:hAnsiTheme="minorHAnsi" w:cstheme="minorHAnsi"/>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DEA0" w14:textId="2E6BEBFE" w:rsidR="00EF36C7" w:rsidRDefault="00EF36C7" w:rsidP="00EF36C7">
    <w:pPr>
      <w:pStyle w:val="Footer"/>
      <w:jc w:val="right"/>
    </w:pPr>
    <w:r w:rsidRPr="00EF36C7">
      <w:fldChar w:fldCharType="begin"/>
    </w:r>
    <w:r w:rsidRPr="00EF36C7">
      <w:instrText xml:space="preserve"> PAGE   \* MERGEFORMAT </w:instrText>
    </w:r>
    <w:r w:rsidRPr="00EF36C7">
      <w:fldChar w:fldCharType="separate"/>
    </w:r>
    <w:r w:rsidR="00A94D2F">
      <w:rPr>
        <w:noProof/>
      </w:rPr>
      <w:t>1</w:t>
    </w:r>
    <w:r w:rsidRPr="00EF36C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5F4F7" w14:textId="77777777" w:rsidR="002E6B9A" w:rsidRDefault="002E6B9A" w:rsidP="000F65DB">
      <w:r>
        <w:separator/>
      </w:r>
    </w:p>
  </w:footnote>
  <w:footnote w:type="continuationSeparator" w:id="0">
    <w:p w14:paraId="2D10A256" w14:textId="77777777" w:rsidR="002E6B9A" w:rsidRDefault="002E6B9A" w:rsidP="000F65DB">
      <w:r>
        <w:continuationSeparator/>
      </w:r>
    </w:p>
  </w:footnote>
  <w:footnote w:type="continuationNotice" w:id="1">
    <w:p w14:paraId="4A01B641" w14:textId="77777777" w:rsidR="002E6B9A" w:rsidRDefault="002E6B9A"/>
  </w:footnote>
  <w:footnote w:id="2">
    <w:p w14:paraId="18361783" w14:textId="08078631" w:rsidR="00C368D3" w:rsidRPr="00663D5B" w:rsidRDefault="00C368D3">
      <w:pPr>
        <w:pStyle w:val="FootnoteText"/>
        <w:rPr>
          <w:rFonts w:ascii="Verdana" w:hAnsi="Verdana"/>
          <w:sz w:val="14"/>
          <w:szCs w:val="14"/>
        </w:rPr>
      </w:pPr>
      <w:r w:rsidRPr="00663D5B">
        <w:rPr>
          <w:rStyle w:val="FootnoteReference"/>
          <w:rFonts w:ascii="Verdana" w:hAnsi="Verdana"/>
          <w:sz w:val="14"/>
          <w:szCs w:val="14"/>
        </w:rPr>
        <w:footnoteRef/>
      </w:r>
      <w:r w:rsidRPr="00663D5B">
        <w:rPr>
          <w:rFonts w:ascii="Verdana" w:hAnsi="Verdana"/>
          <w:sz w:val="14"/>
          <w:szCs w:val="14"/>
        </w:rPr>
        <w:t xml:space="preserve"> Smith, R., Eisenberg, S., Turner-Phifer, A., LeGrand, J., Pincus, S., Omer, Y., Wang, F., &amp; Pyenson, B. (2024). We are on the verge of breakthrough cures for type 1 diabetes, but who are the 2 million Americans who have it? Journal of Health Economics and Outcomes Research, 11(2). https://doi.org/10.36469/001c.124604</w:t>
      </w:r>
    </w:p>
  </w:footnote>
  <w:footnote w:id="3">
    <w:p w14:paraId="5C0F050F" w14:textId="2FC8FE97" w:rsidR="00201988" w:rsidRPr="00663D5B" w:rsidRDefault="00201988">
      <w:pPr>
        <w:pStyle w:val="FootnoteText"/>
        <w:rPr>
          <w:rFonts w:ascii="Verdana" w:hAnsi="Verdana"/>
          <w:sz w:val="14"/>
          <w:szCs w:val="14"/>
        </w:rPr>
      </w:pPr>
      <w:r w:rsidRPr="00663D5B">
        <w:rPr>
          <w:rStyle w:val="FootnoteReference"/>
          <w:rFonts w:ascii="Verdana" w:hAnsi="Verdana"/>
          <w:sz w:val="14"/>
          <w:szCs w:val="14"/>
        </w:rPr>
        <w:footnoteRef/>
      </w:r>
      <w:r w:rsidRPr="00663D5B">
        <w:rPr>
          <w:rFonts w:ascii="Verdana" w:hAnsi="Verdana"/>
          <w:sz w:val="14"/>
          <w:szCs w:val="14"/>
        </w:rPr>
        <w:t xml:space="preserve"> Starr, L., Dutta, S., Danne, T. et al. The Urgent Need for Breakthrough Therapies and a World Without Type 1 Diabetes. Diabetes Ther 16, 1063–1076 (2025). https://doi.org/10.1007/s13300-025-01735-6 </w:t>
      </w:r>
    </w:p>
  </w:footnote>
  <w:footnote w:id="4">
    <w:p w14:paraId="0EA45E71" w14:textId="2C3A040D" w:rsidR="003604B4" w:rsidRDefault="003604B4">
      <w:pPr>
        <w:pStyle w:val="FootnoteText"/>
      </w:pPr>
      <w:r w:rsidRPr="00663D5B">
        <w:rPr>
          <w:rStyle w:val="FootnoteReference"/>
          <w:rFonts w:ascii="Verdana" w:hAnsi="Verdana"/>
          <w:sz w:val="14"/>
          <w:szCs w:val="14"/>
        </w:rPr>
        <w:footnoteRef/>
      </w:r>
      <w:r w:rsidRPr="00663D5B">
        <w:rPr>
          <w:rFonts w:ascii="Verdana" w:hAnsi="Verdana"/>
          <w:sz w:val="14"/>
          <w:szCs w:val="14"/>
        </w:rPr>
        <w:t xml:space="preserve"> Ibid</w:t>
      </w:r>
    </w:p>
  </w:footnote>
  <w:footnote w:id="5">
    <w:p w14:paraId="3EC60D2D" w14:textId="217AC3C4" w:rsidR="009A4004" w:rsidRPr="00663D5B" w:rsidRDefault="009A4004">
      <w:pPr>
        <w:pStyle w:val="FootnoteText"/>
        <w:rPr>
          <w:rFonts w:ascii="Verdana" w:hAnsi="Verdana"/>
          <w:sz w:val="14"/>
          <w:szCs w:val="14"/>
        </w:rPr>
      </w:pPr>
      <w:r w:rsidRPr="00663D5B">
        <w:rPr>
          <w:rStyle w:val="FootnoteReference"/>
          <w:rFonts w:ascii="Verdana" w:hAnsi="Verdana"/>
          <w:sz w:val="14"/>
          <w:szCs w:val="14"/>
        </w:rPr>
        <w:footnoteRef/>
      </w:r>
      <w:r w:rsidRPr="00663D5B">
        <w:rPr>
          <w:rFonts w:ascii="Verdana" w:hAnsi="Verdana"/>
          <w:sz w:val="14"/>
          <w:szCs w:val="14"/>
        </w:rPr>
        <w:t xml:space="preserve"> Grulovic, N., Rojnic Kuzman, M. &amp; Baretic, M. Prevalence and predictors of diabetes-related distress in adults with type 1 diabetes. </w:t>
      </w:r>
      <w:r w:rsidRPr="00663D5B">
        <w:rPr>
          <w:rFonts w:ascii="Verdana" w:hAnsi="Verdana"/>
          <w:i/>
          <w:iCs/>
          <w:sz w:val="14"/>
          <w:szCs w:val="14"/>
        </w:rPr>
        <w:t xml:space="preserve">Sci </w:t>
      </w:r>
      <w:r w:rsidRPr="004D2AF2">
        <w:rPr>
          <w:rFonts w:ascii="Verdana" w:hAnsi="Verdana"/>
          <w:i/>
          <w:iCs/>
          <w:sz w:val="14"/>
          <w:szCs w:val="14"/>
        </w:rPr>
        <w:t>Rep</w:t>
      </w:r>
      <w:r w:rsidRPr="004D2AF2">
        <w:rPr>
          <w:rFonts w:ascii="Verdana" w:hAnsi="Verdana"/>
          <w:sz w:val="14"/>
          <w:szCs w:val="14"/>
        </w:rPr>
        <w:t> 12, 15758</w:t>
      </w:r>
      <w:r w:rsidRPr="00663D5B">
        <w:rPr>
          <w:rFonts w:ascii="Verdana" w:hAnsi="Verdana"/>
          <w:sz w:val="14"/>
          <w:szCs w:val="14"/>
        </w:rPr>
        <w:t xml:space="preserve"> (2022). https://doi.org/10.1038/s41598-022-19961-4</w:t>
      </w:r>
    </w:p>
  </w:footnote>
  <w:footnote w:id="6">
    <w:p w14:paraId="72340F2A" w14:textId="1E3B325F" w:rsidR="0084220A" w:rsidRDefault="0084220A">
      <w:pPr>
        <w:pStyle w:val="FootnoteText"/>
      </w:pPr>
      <w:r w:rsidRPr="00663D5B">
        <w:rPr>
          <w:rStyle w:val="FootnoteReference"/>
          <w:rFonts w:ascii="Verdana" w:hAnsi="Verdana"/>
          <w:sz w:val="14"/>
          <w:szCs w:val="14"/>
        </w:rPr>
        <w:footnoteRef/>
      </w:r>
      <w:r w:rsidRPr="00663D5B">
        <w:rPr>
          <w:rFonts w:ascii="Verdana" w:hAnsi="Verdana"/>
          <w:sz w:val="14"/>
          <w:szCs w:val="14"/>
        </w:rPr>
        <w:t xml:space="preserve"> Starr, L., Dutta, S., Danne, T. et al. The Urgent Need for Breakthrough Therapies and a World Without Type 1 Diabetes. Diabetes Ther 16, 1063–1076 (2025). https://doi.org/10.1007/s13300-025-01735-6</w:t>
      </w:r>
    </w:p>
  </w:footnote>
  <w:footnote w:id="7">
    <w:p w14:paraId="323797F2" w14:textId="48936218" w:rsidR="00251A44" w:rsidRPr="00251A44" w:rsidRDefault="00251A44">
      <w:pPr>
        <w:pStyle w:val="FootnoteText"/>
        <w:rPr>
          <w:rFonts w:ascii="Verdana" w:hAnsi="Verdana"/>
        </w:rPr>
      </w:pPr>
      <w:r w:rsidRPr="00251A44">
        <w:rPr>
          <w:rStyle w:val="FootnoteReference"/>
          <w:rFonts w:ascii="Verdana" w:hAnsi="Verdana"/>
          <w:sz w:val="14"/>
          <w:szCs w:val="14"/>
        </w:rPr>
        <w:footnoteRef/>
      </w:r>
      <w:r w:rsidRPr="00251A44">
        <w:rPr>
          <w:rFonts w:ascii="Verdana" w:hAnsi="Verdana"/>
          <w:sz w:val="14"/>
          <w:szCs w:val="14"/>
        </w:rPr>
        <w:t xml:space="preserve"> Pratley, R. E., Kanapka, L. G., Rickels, M. R., Ahmann, A., Aleppo, G., Beck, R., Bhargava, A., Bode, B. W., Carlson, A., Chaytor, N. S., Fox, D. S., Goland, R., Hirsch, I. B., Kruger, D., Kudva, Y. C., Levy, C., McGill, J. B., Peters, A., Philipson, L., Philis-Tsimikas, A., … Wireless Innovation for Seniors With Diabetes Mellitus (WISDM) Study Group (2020). Effect of Continuous Glucose Monitoring on Hypoglycemia in Older Adults With Type 1 Diabetes: A Randomized Clinical Trial. </w:t>
      </w:r>
      <w:r w:rsidRPr="00251A44">
        <w:rPr>
          <w:rFonts w:ascii="Verdana" w:hAnsi="Verdana"/>
          <w:i/>
          <w:iCs/>
          <w:sz w:val="14"/>
          <w:szCs w:val="14"/>
        </w:rPr>
        <w:t>JAMA</w:t>
      </w:r>
      <w:r w:rsidRPr="00251A44">
        <w:rPr>
          <w:rFonts w:ascii="Verdana" w:hAnsi="Verdana"/>
          <w:sz w:val="14"/>
          <w:szCs w:val="14"/>
        </w:rPr>
        <w:t>, </w:t>
      </w:r>
      <w:r w:rsidRPr="00251A44">
        <w:rPr>
          <w:rFonts w:ascii="Verdana" w:hAnsi="Verdana"/>
          <w:i/>
          <w:iCs/>
          <w:sz w:val="14"/>
          <w:szCs w:val="14"/>
        </w:rPr>
        <w:t>323</w:t>
      </w:r>
      <w:r w:rsidRPr="00251A44">
        <w:rPr>
          <w:rFonts w:ascii="Verdana" w:hAnsi="Verdana"/>
          <w:sz w:val="14"/>
          <w:szCs w:val="14"/>
        </w:rPr>
        <w:t>(23), 2397–2406. https://doi.org/10.1001/jama.2020.6928</w:t>
      </w:r>
    </w:p>
  </w:footnote>
  <w:footnote w:id="8">
    <w:p w14:paraId="7FA5732C" w14:textId="4B0110A3" w:rsidR="00F24216" w:rsidRDefault="00F24216">
      <w:pPr>
        <w:pStyle w:val="FootnoteText"/>
      </w:pPr>
      <w:r>
        <w:rPr>
          <w:rStyle w:val="FootnoteReference"/>
        </w:rPr>
        <w:footnoteRef/>
      </w:r>
      <w:r w:rsidR="0C1BE587">
        <w:t xml:space="preserve">  </w:t>
      </w:r>
      <w:r w:rsidR="0C1BE587" w:rsidRPr="00AB0166">
        <w:rPr>
          <w:rFonts w:ascii="Verdana" w:hAnsi="Verdana"/>
          <w:sz w:val="14"/>
          <w:szCs w:val="14"/>
        </w:rPr>
        <w:t>Tilden, D. R., French, B., Datye, K. A., &amp; Jaser, S. S. (2023). Disparities in continuous glucose monitor use between children with Type 1 diabetes living in urban and rural areas. </w:t>
      </w:r>
      <w:r w:rsidR="0C1BE587" w:rsidRPr="0C1BE587">
        <w:rPr>
          <w:rFonts w:ascii="Verdana" w:hAnsi="Verdana"/>
          <w:i/>
          <w:iCs/>
          <w:sz w:val="14"/>
          <w:szCs w:val="14"/>
        </w:rPr>
        <w:t>Diabetes Care</w:t>
      </w:r>
      <w:r w:rsidR="0C1BE587" w:rsidRPr="00AB0166">
        <w:rPr>
          <w:rFonts w:ascii="Verdana" w:hAnsi="Verdana"/>
          <w:sz w:val="14"/>
          <w:szCs w:val="14"/>
        </w:rPr>
        <w:t>, </w:t>
      </w:r>
      <w:r w:rsidR="0C1BE587" w:rsidRPr="0C1BE587">
        <w:rPr>
          <w:rFonts w:ascii="Verdana" w:hAnsi="Verdana"/>
          <w:i/>
          <w:iCs/>
          <w:sz w:val="14"/>
          <w:szCs w:val="14"/>
        </w:rPr>
        <w:t>47</w:t>
      </w:r>
      <w:r w:rsidR="0C1BE587" w:rsidRPr="00AB0166">
        <w:rPr>
          <w:rFonts w:ascii="Verdana" w:hAnsi="Verdana"/>
          <w:sz w:val="14"/>
          <w:szCs w:val="14"/>
        </w:rPr>
        <w:t>(3), 346–352. https://doi.org/10.2337/dc23-1564</w:t>
      </w:r>
    </w:p>
  </w:footnote>
</w:footnotes>
</file>

<file path=word/intelligence2.xml><?xml version="1.0" encoding="utf-8"?>
<int2:intelligence xmlns:int2="http://schemas.microsoft.com/office/intelligence/2020/intelligence" xmlns:oel="http://schemas.microsoft.com/office/2019/extlst">
  <int2:observations>
    <int2:textHash int2:hashCode="0pVa5195U3w5Wb" int2:id="xYV2Y6X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7C0"/>
    <w:multiLevelType w:val="hybridMultilevel"/>
    <w:tmpl w:val="A398A9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31FA8"/>
    <w:multiLevelType w:val="hybridMultilevel"/>
    <w:tmpl w:val="361C5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B3627"/>
    <w:multiLevelType w:val="hybridMultilevel"/>
    <w:tmpl w:val="8278D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D20ED"/>
    <w:multiLevelType w:val="hybridMultilevel"/>
    <w:tmpl w:val="4C3C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62F7E"/>
    <w:multiLevelType w:val="hybridMultilevel"/>
    <w:tmpl w:val="8528B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54D70"/>
    <w:multiLevelType w:val="hybridMultilevel"/>
    <w:tmpl w:val="4A9E1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17489"/>
    <w:multiLevelType w:val="hybridMultilevel"/>
    <w:tmpl w:val="18D27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B1678"/>
    <w:multiLevelType w:val="hybridMultilevel"/>
    <w:tmpl w:val="6ED8D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4D723D"/>
    <w:multiLevelType w:val="hybridMultilevel"/>
    <w:tmpl w:val="BA46A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48360F"/>
    <w:multiLevelType w:val="hybridMultilevel"/>
    <w:tmpl w:val="B11E6756"/>
    <w:lvl w:ilvl="0" w:tplc="B6EC2810">
      <w:start w:val="1"/>
      <w:numFmt w:val="decimal"/>
      <w:lvlText w:val="%1."/>
      <w:lvlJc w:val="left"/>
      <w:pPr>
        <w:ind w:left="360" w:hanging="360"/>
      </w:pPr>
      <w:rPr>
        <w:rFonts w:asciiTheme="minorHAnsi" w:hAnsiTheme="minorHAnsi" w:cstheme="minorHAnsi"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F54E71"/>
    <w:multiLevelType w:val="hybridMultilevel"/>
    <w:tmpl w:val="0726A1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FE52CD5"/>
    <w:multiLevelType w:val="hybridMultilevel"/>
    <w:tmpl w:val="BA9A2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66390E"/>
    <w:multiLevelType w:val="hybridMultilevel"/>
    <w:tmpl w:val="FA5E8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B55E1D"/>
    <w:multiLevelType w:val="hybridMultilevel"/>
    <w:tmpl w:val="ACCA4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A536B3"/>
    <w:multiLevelType w:val="hybridMultilevel"/>
    <w:tmpl w:val="121AC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781F60"/>
    <w:multiLevelType w:val="hybridMultilevel"/>
    <w:tmpl w:val="CB8C6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9752D6"/>
    <w:multiLevelType w:val="hybridMultilevel"/>
    <w:tmpl w:val="3E968B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E34127"/>
    <w:multiLevelType w:val="multilevel"/>
    <w:tmpl w:val="67A6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0240D"/>
    <w:multiLevelType w:val="hybridMultilevel"/>
    <w:tmpl w:val="7FA41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5A3B1F"/>
    <w:multiLevelType w:val="hybridMultilevel"/>
    <w:tmpl w:val="BDDC1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CF1619"/>
    <w:multiLevelType w:val="hybridMultilevel"/>
    <w:tmpl w:val="4DE2700E"/>
    <w:lvl w:ilvl="0" w:tplc="55CE48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CF1CDC"/>
    <w:multiLevelType w:val="hybridMultilevel"/>
    <w:tmpl w:val="5874D5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602EEF"/>
    <w:multiLevelType w:val="hybridMultilevel"/>
    <w:tmpl w:val="AA9498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56920F9"/>
    <w:multiLevelType w:val="hybridMultilevel"/>
    <w:tmpl w:val="9410BA4E"/>
    <w:lvl w:ilvl="0" w:tplc="EED618A4">
      <w:start w:val="1"/>
      <w:numFmt w:val="decimal"/>
      <w:lvlText w:val="%1."/>
      <w:lvlJc w:val="left"/>
      <w:pPr>
        <w:ind w:left="360" w:hanging="360"/>
      </w:pPr>
      <w:rPr>
        <w:rFonts w:asciiTheme="minorHAnsi" w:hAnsiTheme="minorHAnsi" w:cstheme="minorHAnsi"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47D121B"/>
    <w:multiLevelType w:val="hybridMultilevel"/>
    <w:tmpl w:val="A41C40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A171A7"/>
    <w:multiLevelType w:val="hybridMultilevel"/>
    <w:tmpl w:val="E8A460DC"/>
    <w:lvl w:ilvl="0" w:tplc="F54E35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F50E07"/>
    <w:multiLevelType w:val="hybridMultilevel"/>
    <w:tmpl w:val="B2840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332A6F"/>
    <w:multiLevelType w:val="hybridMultilevel"/>
    <w:tmpl w:val="1D6AC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86453A"/>
    <w:multiLevelType w:val="hybridMultilevel"/>
    <w:tmpl w:val="057A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2362CF"/>
    <w:multiLevelType w:val="hybridMultilevel"/>
    <w:tmpl w:val="AA32D0BE"/>
    <w:lvl w:ilvl="0" w:tplc="B6EC2810">
      <w:start w:val="1"/>
      <w:numFmt w:val="decimal"/>
      <w:lvlText w:val="%1."/>
      <w:lvlJc w:val="left"/>
      <w:pPr>
        <w:ind w:left="360" w:hanging="360"/>
      </w:pPr>
      <w:rPr>
        <w:rFonts w:asciiTheme="minorHAnsi" w:hAnsiTheme="minorHAnsi" w:cstheme="minorHAnsi"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8DD31AA"/>
    <w:multiLevelType w:val="hybridMultilevel"/>
    <w:tmpl w:val="01AA4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41064C"/>
    <w:multiLevelType w:val="hybridMultilevel"/>
    <w:tmpl w:val="3E968B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BC7F2A"/>
    <w:multiLevelType w:val="hybridMultilevel"/>
    <w:tmpl w:val="1F7C5B64"/>
    <w:lvl w:ilvl="0" w:tplc="550882BE">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F5659C"/>
    <w:multiLevelType w:val="hybridMultilevel"/>
    <w:tmpl w:val="BAD65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7B6C90"/>
    <w:multiLevelType w:val="hybridMultilevel"/>
    <w:tmpl w:val="2F02B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BF1A4D"/>
    <w:multiLevelType w:val="hybridMultilevel"/>
    <w:tmpl w:val="51B4B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7811239">
    <w:abstractNumId w:val="24"/>
  </w:num>
  <w:num w:numId="2" w16cid:durableId="1077746163">
    <w:abstractNumId w:val="16"/>
  </w:num>
  <w:num w:numId="3" w16cid:durableId="758907430">
    <w:abstractNumId w:val="15"/>
  </w:num>
  <w:num w:numId="4" w16cid:durableId="844631514">
    <w:abstractNumId w:val="27"/>
  </w:num>
  <w:num w:numId="5" w16cid:durableId="1971325629">
    <w:abstractNumId w:val="31"/>
  </w:num>
  <w:num w:numId="6" w16cid:durableId="555314779">
    <w:abstractNumId w:val="26"/>
  </w:num>
  <w:num w:numId="7" w16cid:durableId="2127964887">
    <w:abstractNumId w:val="21"/>
  </w:num>
  <w:num w:numId="8" w16cid:durableId="450052325">
    <w:abstractNumId w:val="3"/>
  </w:num>
  <w:num w:numId="9" w16cid:durableId="1402947376">
    <w:abstractNumId w:val="29"/>
  </w:num>
  <w:num w:numId="10" w16cid:durableId="391395787">
    <w:abstractNumId w:val="34"/>
  </w:num>
  <w:num w:numId="11" w16cid:durableId="1282414370">
    <w:abstractNumId w:val="23"/>
  </w:num>
  <w:num w:numId="12" w16cid:durableId="512495901">
    <w:abstractNumId w:val="28"/>
  </w:num>
  <w:num w:numId="13" w16cid:durableId="1959949420">
    <w:abstractNumId w:val="9"/>
  </w:num>
  <w:num w:numId="14" w16cid:durableId="1489857531">
    <w:abstractNumId w:val="33"/>
  </w:num>
  <w:num w:numId="15" w16cid:durableId="850416087">
    <w:abstractNumId w:val="22"/>
  </w:num>
  <w:num w:numId="16" w16cid:durableId="1160925338">
    <w:abstractNumId w:val="11"/>
  </w:num>
  <w:num w:numId="17" w16cid:durableId="1025133703">
    <w:abstractNumId w:val="5"/>
  </w:num>
  <w:num w:numId="18" w16cid:durableId="960233802">
    <w:abstractNumId w:val="32"/>
  </w:num>
  <w:num w:numId="19" w16cid:durableId="545488538">
    <w:abstractNumId w:val="13"/>
  </w:num>
  <w:num w:numId="20" w16cid:durableId="760489820">
    <w:abstractNumId w:val="17"/>
  </w:num>
  <w:num w:numId="21" w16cid:durableId="1833060854">
    <w:abstractNumId w:val="6"/>
  </w:num>
  <w:num w:numId="22" w16cid:durableId="1143891492">
    <w:abstractNumId w:val="0"/>
  </w:num>
  <w:num w:numId="23" w16cid:durableId="781876263">
    <w:abstractNumId w:val="20"/>
  </w:num>
  <w:num w:numId="24" w16cid:durableId="1373379053">
    <w:abstractNumId w:val="19"/>
  </w:num>
  <w:num w:numId="25" w16cid:durableId="406193385">
    <w:abstractNumId w:val="1"/>
  </w:num>
  <w:num w:numId="26" w16cid:durableId="1955794422">
    <w:abstractNumId w:val="14"/>
  </w:num>
  <w:num w:numId="27" w16cid:durableId="2059275767">
    <w:abstractNumId w:val="25"/>
  </w:num>
  <w:num w:numId="28" w16cid:durableId="1388456505">
    <w:abstractNumId w:val="7"/>
  </w:num>
  <w:num w:numId="29" w16cid:durableId="1580871824">
    <w:abstractNumId w:val="18"/>
  </w:num>
  <w:num w:numId="30" w16cid:durableId="1656833346">
    <w:abstractNumId w:val="12"/>
  </w:num>
  <w:num w:numId="31" w16cid:durableId="990061437">
    <w:abstractNumId w:val="10"/>
  </w:num>
  <w:num w:numId="32" w16cid:durableId="644433444">
    <w:abstractNumId w:val="8"/>
  </w:num>
  <w:num w:numId="33" w16cid:durableId="2013796176">
    <w:abstractNumId w:val="35"/>
  </w:num>
  <w:num w:numId="34" w16cid:durableId="1354763257">
    <w:abstractNumId w:val="2"/>
  </w:num>
  <w:num w:numId="35" w16cid:durableId="523206249">
    <w:abstractNumId w:val="30"/>
  </w:num>
  <w:num w:numId="36" w16cid:durableId="1801148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1D8"/>
    <w:rsid w:val="000006FE"/>
    <w:rsid w:val="00000F1C"/>
    <w:rsid w:val="000013D7"/>
    <w:rsid w:val="00002D58"/>
    <w:rsid w:val="00005D57"/>
    <w:rsid w:val="00006088"/>
    <w:rsid w:val="000067CB"/>
    <w:rsid w:val="0000690B"/>
    <w:rsid w:val="000109BD"/>
    <w:rsid w:val="00010BCE"/>
    <w:rsid w:val="00011B36"/>
    <w:rsid w:val="0001450C"/>
    <w:rsid w:val="00016E28"/>
    <w:rsid w:val="000170A2"/>
    <w:rsid w:val="00017D68"/>
    <w:rsid w:val="000203C5"/>
    <w:rsid w:val="00021FDC"/>
    <w:rsid w:val="00024F83"/>
    <w:rsid w:val="00030F30"/>
    <w:rsid w:val="000319C2"/>
    <w:rsid w:val="0003306D"/>
    <w:rsid w:val="000337DA"/>
    <w:rsid w:val="000338AA"/>
    <w:rsid w:val="0003418C"/>
    <w:rsid w:val="000346B9"/>
    <w:rsid w:val="000364F6"/>
    <w:rsid w:val="00044C11"/>
    <w:rsid w:val="00044D5C"/>
    <w:rsid w:val="000456FB"/>
    <w:rsid w:val="000467F5"/>
    <w:rsid w:val="00050DF0"/>
    <w:rsid w:val="000527F3"/>
    <w:rsid w:val="000537A9"/>
    <w:rsid w:val="0005383B"/>
    <w:rsid w:val="0005586C"/>
    <w:rsid w:val="00056E42"/>
    <w:rsid w:val="00060558"/>
    <w:rsid w:val="00060C31"/>
    <w:rsid w:val="0006413B"/>
    <w:rsid w:val="000659B3"/>
    <w:rsid w:val="00067174"/>
    <w:rsid w:val="000701D4"/>
    <w:rsid w:val="000701DD"/>
    <w:rsid w:val="00070790"/>
    <w:rsid w:val="00072783"/>
    <w:rsid w:val="00072AA4"/>
    <w:rsid w:val="00073561"/>
    <w:rsid w:val="0007692C"/>
    <w:rsid w:val="00082250"/>
    <w:rsid w:val="00082B57"/>
    <w:rsid w:val="00083C62"/>
    <w:rsid w:val="00084B8F"/>
    <w:rsid w:val="00084BE9"/>
    <w:rsid w:val="000864EC"/>
    <w:rsid w:val="00092981"/>
    <w:rsid w:val="00096054"/>
    <w:rsid w:val="0009690C"/>
    <w:rsid w:val="00097C1E"/>
    <w:rsid w:val="000A1742"/>
    <w:rsid w:val="000A2D8B"/>
    <w:rsid w:val="000A384A"/>
    <w:rsid w:val="000A4A70"/>
    <w:rsid w:val="000A5C1F"/>
    <w:rsid w:val="000A694D"/>
    <w:rsid w:val="000A6B30"/>
    <w:rsid w:val="000B0718"/>
    <w:rsid w:val="000B3BDB"/>
    <w:rsid w:val="000B51C6"/>
    <w:rsid w:val="000B7425"/>
    <w:rsid w:val="000C092A"/>
    <w:rsid w:val="000C28CA"/>
    <w:rsid w:val="000C60F5"/>
    <w:rsid w:val="000C7846"/>
    <w:rsid w:val="000D0EA5"/>
    <w:rsid w:val="000D1E12"/>
    <w:rsid w:val="000D271A"/>
    <w:rsid w:val="000D5A68"/>
    <w:rsid w:val="000E211B"/>
    <w:rsid w:val="000E4B0F"/>
    <w:rsid w:val="000E56F3"/>
    <w:rsid w:val="000E6EB8"/>
    <w:rsid w:val="000F2D45"/>
    <w:rsid w:val="000F36A2"/>
    <w:rsid w:val="000F5532"/>
    <w:rsid w:val="000F57DD"/>
    <w:rsid w:val="000F606C"/>
    <w:rsid w:val="000F65DB"/>
    <w:rsid w:val="000F6ACE"/>
    <w:rsid w:val="001004CC"/>
    <w:rsid w:val="001007E9"/>
    <w:rsid w:val="00100BA1"/>
    <w:rsid w:val="0010277D"/>
    <w:rsid w:val="0010463D"/>
    <w:rsid w:val="0010694B"/>
    <w:rsid w:val="00110989"/>
    <w:rsid w:val="00110A64"/>
    <w:rsid w:val="00114149"/>
    <w:rsid w:val="00114872"/>
    <w:rsid w:val="00120369"/>
    <w:rsid w:val="0012232A"/>
    <w:rsid w:val="001226B2"/>
    <w:rsid w:val="00124D02"/>
    <w:rsid w:val="001252A1"/>
    <w:rsid w:val="00125DAB"/>
    <w:rsid w:val="00127823"/>
    <w:rsid w:val="00130E37"/>
    <w:rsid w:val="00131996"/>
    <w:rsid w:val="00131A0E"/>
    <w:rsid w:val="00133C64"/>
    <w:rsid w:val="00135F30"/>
    <w:rsid w:val="00141A65"/>
    <w:rsid w:val="00145712"/>
    <w:rsid w:val="00145D51"/>
    <w:rsid w:val="00150BB0"/>
    <w:rsid w:val="00155362"/>
    <w:rsid w:val="0016231F"/>
    <w:rsid w:val="0016544A"/>
    <w:rsid w:val="00167506"/>
    <w:rsid w:val="00171DEF"/>
    <w:rsid w:val="001744F1"/>
    <w:rsid w:val="0017754A"/>
    <w:rsid w:val="001829FD"/>
    <w:rsid w:val="00182CD6"/>
    <w:rsid w:val="00182D00"/>
    <w:rsid w:val="00182D85"/>
    <w:rsid w:val="00185920"/>
    <w:rsid w:val="00185E7F"/>
    <w:rsid w:val="00186BD8"/>
    <w:rsid w:val="00187F4A"/>
    <w:rsid w:val="00190E19"/>
    <w:rsid w:val="00192C2A"/>
    <w:rsid w:val="001957E1"/>
    <w:rsid w:val="001964DA"/>
    <w:rsid w:val="001965DB"/>
    <w:rsid w:val="00196DB1"/>
    <w:rsid w:val="001A20E5"/>
    <w:rsid w:val="001A4DED"/>
    <w:rsid w:val="001A696A"/>
    <w:rsid w:val="001B6FA6"/>
    <w:rsid w:val="001B7A58"/>
    <w:rsid w:val="001C4AA8"/>
    <w:rsid w:val="001D0FD5"/>
    <w:rsid w:val="001D1489"/>
    <w:rsid w:val="001D4F76"/>
    <w:rsid w:val="001D5627"/>
    <w:rsid w:val="001D6D0F"/>
    <w:rsid w:val="001E00D1"/>
    <w:rsid w:val="001E1C25"/>
    <w:rsid w:val="001E24DF"/>
    <w:rsid w:val="001E2EE7"/>
    <w:rsid w:val="001E3D6A"/>
    <w:rsid w:val="001E4A12"/>
    <w:rsid w:val="001E6B98"/>
    <w:rsid w:val="001E7D42"/>
    <w:rsid w:val="001F1C4B"/>
    <w:rsid w:val="001F3E25"/>
    <w:rsid w:val="001F47D1"/>
    <w:rsid w:val="001F53CE"/>
    <w:rsid w:val="001F55D2"/>
    <w:rsid w:val="001F5AB8"/>
    <w:rsid w:val="002013AA"/>
    <w:rsid w:val="00201988"/>
    <w:rsid w:val="00203874"/>
    <w:rsid w:val="002045F9"/>
    <w:rsid w:val="00204BAE"/>
    <w:rsid w:val="00205533"/>
    <w:rsid w:val="00205D42"/>
    <w:rsid w:val="00205E98"/>
    <w:rsid w:val="00207C5F"/>
    <w:rsid w:val="002101C1"/>
    <w:rsid w:val="002115CE"/>
    <w:rsid w:val="00211A9E"/>
    <w:rsid w:val="002162A6"/>
    <w:rsid w:val="00220363"/>
    <w:rsid w:val="00224277"/>
    <w:rsid w:val="00227EE3"/>
    <w:rsid w:val="00231DFF"/>
    <w:rsid w:val="00233868"/>
    <w:rsid w:val="00241BD5"/>
    <w:rsid w:val="002479D8"/>
    <w:rsid w:val="00251A44"/>
    <w:rsid w:val="0025399C"/>
    <w:rsid w:val="002572C9"/>
    <w:rsid w:val="002608DD"/>
    <w:rsid w:val="00264425"/>
    <w:rsid w:val="0026497F"/>
    <w:rsid w:val="00270AF5"/>
    <w:rsid w:val="0027290D"/>
    <w:rsid w:val="00272CFE"/>
    <w:rsid w:val="00273BB1"/>
    <w:rsid w:val="0027509A"/>
    <w:rsid w:val="002761B7"/>
    <w:rsid w:val="0027705B"/>
    <w:rsid w:val="002801A5"/>
    <w:rsid w:val="002804A6"/>
    <w:rsid w:val="00281660"/>
    <w:rsid w:val="00282A5A"/>
    <w:rsid w:val="002848CD"/>
    <w:rsid w:val="00287651"/>
    <w:rsid w:val="002879AD"/>
    <w:rsid w:val="002902D1"/>
    <w:rsid w:val="002905D5"/>
    <w:rsid w:val="00293AC0"/>
    <w:rsid w:val="002964C3"/>
    <w:rsid w:val="00296A1B"/>
    <w:rsid w:val="002977D1"/>
    <w:rsid w:val="002A0E89"/>
    <w:rsid w:val="002A15F8"/>
    <w:rsid w:val="002A4059"/>
    <w:rsid w:val="002A7265"/>
    <w:rsid w:val="002B5F9F"/>
    <w:rsid w:val="002B6537"/>
    <w:rsid w:val="002B6B0A"/>
    <w:rsid w:val="002C2F6C"/>
    <w:rsid w:val="002C53D1"/>
    <w:rsid w:val="002C5F03"/>
    <w:rsid w:val="002D058D"/>
    <w:rsid w:val="002D1462"/>
    <w:rsid w:val="002D2029"/>
    <w:rsid w:val="002E0E91"/>
    <w:rsid w:val="002E50AC"/>
    <w:rsid w:val="002E5E9E"/>
    <w:rsid w:val="002E6B9A"/>
    <w:rsid w:val="002E6BC7"/>
    <w:rsid w:val="002F20B8"/>
    <w:rsid w:val="002F5A95"/>
    <w:rsid w:val="002F7E73"/>
    <w:rsid w:val="00300607"/>
    <w:rsid w:val="00301936"/>
    <w:rsid w:val="003042C6"/>
    <w:rsid w:val="003053B6"/>
    <w:rsid w:val="00310B02"/>
    <w:rsid w:val="00311527"/>
    <w:rsid w:val="00316B49"/>
    <w:rsid w:val="003228D5"/>
    <w:rsid w:val="00323A0E"/>
    <w:rsid w:val="00323C72"/>
    <w:rsid w:val="00324C30"/>
    <w:rsid w:val="00326C5D"/>
    <w:rsid w:val="00327C07"/>
    <w:rsid w:val="00330FF8"/>
    <w:rsid w:val="003313BF"/>
    <w:rsid w:val="00331D8D"/>
    <w:rsid w:val="00333709"/>
    <w:rsid w:val="00333E6C"/>
    <w:rsid w:val="00334DB7"/>
    <w:rsid w:val="00337DC2"/>
    <w:rsid w:val="003407B1"/>
    <w:rsid w:val="003478DF"/>
    <w:rsid w:val="003504BB"/>
    <w:rsid w:val="00350822"/>
    <w:rsid w:val="00351132"/>
    <w:rsid w:val="00351385"/>
    <w:rsid w:val="003520AE"/>
    <w:rsid w:val="00353AC2"/>
    <w:rsid w:val="00355468"/>
    <w:rsid w:val="00357F8B"/>
    <w:rsid w:val="003604B4"/>
    <w:rsid w:val="003609B3"/>
    <w:rsid w:val="0036357F"/>
    <w:rsid w:val="00364058"/>
    <w:rsid w:val="003647A9"/>
    <w:rsid w:val="00364C86"/>
    <w:rsid w:val="003668FC"/>
    <w:rsid w:val="00367AB8"/>
    <w:rsid w:val="00373B38"/>
    <w:rsid w:val="00374557"/>
    <w:rsid w:val="00374B56"/>
    <w:rsid w:val="00375FE3"/>
    <w:rsid w:val="00380CF6"/>
    <w:rsid w:val="00381801"/>
    <w:rsid w:val="0038501A"/>
    <w:rsid w:val="00385FEA"/>
    <w:rsid w:val="003870C2"/>
    <w:rsid w:val="0038727C"/>
    <w:rsid w:val="00387CE3"/>
    <w:rsid w:val="00390474"/>
    <w:rsid w:val="00390BB8"/>
    <w:rsid w:val="00392220"/>
    <w:rsid w:val="00395BC6"/>
    <w:rsid w:val="003A1CAF"/>
    <w:rsid w:val="003A328A"/>
    <w:rsid w:val="003A3B68"/>
    <w:rsid w:val="003B144F"/>
    <w:rsid w:val="003B2F8C"/>
    <w:rsid w:val="003B4C96"/>
    <w:rsid w:val="003B535A"/>
    <w:rsid w:val="003B6627"/>
    <w:rsid w:val="003B6EC6"/>
    <w:rsid w:val="003C4C7F"/>
    <w:rsid w:val="003C66FE"/>
    <w:rsid w:val="003D6E16"/>
    <w:rsid w:val="003E2520"/>
    <w:rsid w:val="003E44D3"/>
    <w:rsid w:val="003E4BCC"/>
    <w:rsid w:val="003E6675"/>
    <w:rsid w:val="003F53D6"/>
    <w:rsid w:val="00401C6C"/>
    <w:rsid w:val="00402F0E"/>
    <w:rsid w:val="00411311"/>
    <w:rsid w:val="00411672"/>
    <w:rsid w:val="0041180D"/>
    <w:rsid w:val="00412C93"/>
    <w:rsid w:val="00412E29"/>
    <w:rsid w:val="004178F8"/>
    <w:rsid w:val="0042075A"/>
    <w:rsid w:val="004215D2"/>
    <w:rsid w:val="00423982"/>
    <w:rsid w:val="004247F1"/>
    <w:rsid w:val="004268BC"/>
    <w:rsid w:val="00436F4D"/>
    <w:rsid w:val="004400AE"/>
    <w:rsid w:val="00441E79"/>
    <w:rsid w:val="00443462"/>
    <w:rsid w:val="004438CD"/>
    <w:rsid w:val="00443C2B"/>
    <w:rsid w:val="00447468"/>
    <w:rsid w:val="00450002"/>
    <w:rsid w:val="004504CC"/>
    <w:rsid w:val="00451601"/>
    <w:rsid w:val="00451C6B"/>
    <w:rsid w:val="004527A9"/>
    <w:rsid w:val="00457F01"/>
    <w:rsid w:val="004629A7"/>
    <w:rsid w:val="00463223"/>
    <w:rsid w:val="0046336C"/>
    <w:rsid w:val="0046537C"/>
    <w:rsid w:val="004665A0"/>
    <w:rsid w:val="00466603"/>
    <w:rsid w:val="00466963"/>
    <w:rsid w:val="00467419"/>
    <w:rsid w:val="00467B9C"/>
    <w:rsid w:val="00472361"/>
    <w:rsid w:val="004727B2"/>
    <w:rsid w:val="00474C91"/>
    <w:rsid w:val="00475D45"/>
    <w:rsid w:val="004810B6"/>
    <w:rsid w:val="00483CF1"/>
    <w:rsid w:val="00484EDC"/>
    <w:rsid w:val="0049072F"/>
    <w:rsid w:val="00491A9E"/>
    <w:rsid w:val="0049442B"/>
    <w:rsid w:val="004944F1"/>
    <w:rsid w:val="00495EF9"/>
    <w:rsid w:val="0049646D"/>
    <w:rsid w:val="004A41B7"/>
    <w:rsid w:val="004A4700"/>
    <w:rsid w:val="004A59CF"/>
    <w:rsid w:val="004B2687"/>
    <w:rsid w:val="004B7252"/>
    <w:rsid w:val="004B77F4"/>
    <w:rsid w:val="004C1C43"/>
    <w:rsid w:val="004C6BB2"/>
    <w:rsid w:val="004D1110"/>
    <w:rsid w:val="004D1326"/>
    <w:rsid w:val="004D2AF2"/>
    <w:rsid w:val="004D2B11"/>
    <w:rsid w:val="004D3734"/>
    <w:rsid w:val="004D7C49"/>
    <w:rsid w:val="004E0FAB"/>
    <w:rsid w:val="004E4D01"/>
    <w:rsid w:val="004E5FAE"/>
    <w:rsid w:val="004E636A"/>
    <w:rsid w:val="004E7561"/>
    <w:rsid w:val="004F3363"/>
    <w:rsid w:val="0050101E"/>
    <w:rsid w:val="00503653"/>
    <w:rsid w:val="005043AF"/>
    <w:rsid w:val="00513B79"/>
    <w:rsid w:val="00514542"/>
    <w:rsid w:val="0052194C"/>
    <w:rsid w:val="00523AB3"/>
    <w:rsid w:val="00525DA3"/>
    <w:rsid w:val="0052774E"/>
    <w:rsid w:val="00527FAA"/>
    <w:rsid w:val="0053116A"/>
    <w:rsid w:val="00536200"/>
    <w:rsid w:val="005377A3"/>
    <w:rsid w:val="0054298D"/>
    <w:rsid w:val="005445D5"/>
    <w:rsid w:val="005458FC"/>
    <w:rsid w:val="00547CA7"/>
    <w:rsid w:val="005528D3"/>
    <w:rsid w:val="00553436"/>
    <w:rsid w:val="0055525D"/>
    <w:rsid w:val="005571A7"/>
    <w:rsid w:val="005650BF"/>
    <w:rsid w:val="00566CAC"/>
    <w:rsid w:val="005702BF"/>
    <w:rsid w:val="00571392"/>
    <w:rsid w:val="00573BA5"/>
    <w:rsid w:val="00574EAE"/>
    <w:rsid w:val="00575768"/>
    <w:rsid w:val="00576047"/>
    <w:rsid w:val="00577C5B"/>
    <w:rsid w:val="0058061B"/>
    <w:rsid w:val="00581919"/>
    <w:rsid w:val="0058267B"/>
    <w:rsid w:val="00583F48"/>
    <w:rsid w:val="005854DF"/>
    <w:rsid w:val="0058635C"/>
    <w:rsid w:val="0058657D"/>
    <w:rsid w:val="0059233E"/>
    <w:rsid w:val="00594ADC"/>
    <w:rsid w:val="005971E2"/>
    <w:rsid w:val="005A0BBC"/>
    <w:rsid w:val="005A1E21"/>
    <w:rsid w:val="005A2CB5"/>
    <w:rsid w:val="005A493B"/>
    <w:rsid w:val="005A56EA"/>
    <w:rsid w:val="005A610F"/>
    <w:rsid w:val="005A7E26"/>
    <w:rsid w:val="005B1D6F"/>
    <w:rsid w:val="005B5BF6"/>
    <w:rsid w:val="005C42B4"/>
    <w:rsid w:val="005C6623"/>
    <w:rsid w:val="005C6837"/>
    <w:rsid w:val="005C76A0"/>
    <w:rsid w:val="005C7FBC"/>
    <w:rsid w:val="005D5FDD"/>
    <w:rsid w:val="005E2DBE"/>
    <w:rsid w:val="005E5AE6"/>
    <w:rsid w:val="005F22DC"/>
    <w:rsid w:val="005F3642"/>
    <w:rsid w:val="005F402E"/>
    <w:rsid w:val="005F4E0C"/>
    <w:rsid w:val="005F7541"/>
    <w:rsid w:val="00600119"/>
    <w:rsid w:val="00600819"/>
    <w:rsid w:val="00601C0A"/>
    <w:rsid w:val="0060458F"/>
    <w:rsid w:val="006106B0"/>
    <w:rsid w:val="0061460B"/>
    <w:rsid w:val="006156B5"/>
    <w:rsid w:val="00616456"/>
    <w:rsid w:val="0061731C"/>
    <w:rsid w:val="006240DC"/>
    <w:rsid w:val="00630F65"/>
    <w:rsid w:val="0064160F"/>
    <w:rsid w:val="0064453D"/>
    <w:rsid w:val="0064499A"/>
    <w:rsid w:val="00645186"/>
    <w:rsid w:val="006454B7"/>
    <w:rsid w:val="00647226"/>
    <w:rsid w:val="00650F9E"/>
    <w:rsid w:val="006516D8"/>
    <w:rsid w:val="00652D44"/>
    <w:rsid w:val="0065300F"/>
    <w:rsid w:val="00655401"/>
    <w:rsid w:val="006578D3"/>
    <w:rsid w:val="006600F0"/>
    <w:rsid w:val="00663D5B"/>
    <w:rsid w:val="00665113"/>
    <w:rsid w:val="00667479"/>
    <w:rsid w:val="00670914"/>
    <w:rsid w:val="00671DD4"/>
    <w:rsid w:val="00674338"/>
    <w:rsid w:val="006746B5"/>
    <w:rsid w:val="00675807"/>
    <w:rsid w:val="00676072"/>
    <w:rsid w:val="00676CAD"/>
    <w:rsid w:val="00680355"/>
    <w:rsid w:val="00681DEF"/>
    <w:rsid w:val="00682D02"/>
    <w:rsid w:val="006842AD"/>
    <w:rsid w:val="00684D22"/>
    <w:rsid w:val="00686837"/>
    <w:rsid w:val="006874BB"/>
    <w:rsid w:val="006876E9"/>
    <w:rsid w:val="0069056C"/>
    <w:rsid w:val="006914DB"/>
    <w:rsid w:val="00692007"/>
    <w:rsid w:val="006924F4"/>
    <w:rsid w:val="00693C00"/>
    <w:rsid w:val="006A0A8F"/>
    <w:rsid w:val="006A0CDE"/>
    <w:rsid w:val="006A1DA3"/>
    <w:rsid w:val="006A2AC4"/>
    <w:rsid w:val="006A3F67"/>
    <w:rsid w:val="006A6786"/>
    <w:rsid w:val="006B1EC3"/>
    <w:rsid w:val="006B258C"/>
    <w:rsid w:val="006B53B0"/>
    <w:rsid w:val="006B5D28"/>
    <w:rsid w:val="006B6619"/>
    <w:rsid w:val="006B734C"/>
    <w:rsid w:val="006C380B"/>
    <w:rsid w:val="006C4A25"/>
    <w:rsid w:val="006D1232"/>
    <w:rsid w:val="006D2619"/>
    <w:rsid w:val="006D3924"/>
    <w:rsid w:val="006D5045"/>
    <w:rsid w:val="006D5333"/>
    <w:rsid w:val="006D54B3"/>
    <w:rsid w:val="006D5662"/>
    <w:rsid w:val="006D5D9A"/>
    <w:rsid w:val="006D62BE"/>
    <w:rsid w:val="006E0811"/>
    <w:rsid w:val="006F00CF"/>
    <w:rsid w:val="006F2684"/>
    <w:rsid w:val="006F4689"/>
    <w:rsid w:val="006F5162"/>
    <w:rsid w:val="006F53A1"/>
    <w:rsid w:val="006F54D6"/>
    <w:rsid w:val="006F5EF3"/>
    <w:rsid w:val="006F68AD"/>
    <w:rsid w:val="00704229"/>
    <w:rsid w:val="0070454C"/>
    <w:rsid w:val="00710181"/>
    <w:rsid w:val="007124A5"/>
    <w:rsid w:val="00714730"/>
    <w:rsid w:val="0071537C"/>
    <w:rsid w:val="00716F9C"/>
    <w:rsid w:val="0071736E"/>
    <w:rsid w:val="007200F7"/>
    <w:rsid w:val="00723353"/>
    <w:rsid w:val="00724426"/>
    <w:rsid w:val="0072493C"/>
    <w:rsid w:val="00725D17"/>
    <w:rsid w:val="00730E69"/>
    <w:rsid w:val="00735EF7"/>
    <w:rsid w:val="00736221"/>
    <w:rsid w:val="00737114"/>
    <w:rsid w:val="007371D8"/>
    <w:rsid w:val="00741BF6"/>
    <w:rsid w:val="00742288"/>
    <w:rsid w:val="0074353A"/>
    <w:rsid w:val="00743A8A"/>
    <w:rsid w:val="007456F2"/>
    <w:rsid w:val="0074607F"/>
    <w:rsid w:val="00750A5D"/>
    <w:rsid w:val="00757A5F"/>
    <w:rsid w:val="007633EE"/>
    <w:rsid w:val="00767A9B"/>
    <w:rsid w:val="0077196F"/>
    <w:rsid w:val="00772323"/>
    <w:rsid w:val="007777E3"/>
    <w:rsid w:val="00777ACC"/>
    <w:rsid w:val="00781F29"/>
    <w:rsid w:val="007820DA"/>
    <w:rsid w:val="00785393"/>
    <w:rsid w:val="0078577A"/>
    <w:rsid w:val="00787FCB"/>
    <w:rsid w:val="007912EF"/>
    <w:rsid w:val="007979DA"/>
    <w:rsid w:val="007A1435"/>
    <w:rsid w:val="007A3168"/>
    <w:rsid w:val="007A4756"/>
    <w:rsid w:val="007A47B7"/>
    <w:rsid w:val="007A4C80"/>
    <w:rsid w:val="007A5248"/>
    <w:rsid w:val="007A7E90"/>
    <w:rsid w:val="007B2DEC"/>
    <w:rsid w:val="007B3A06"/>
    <w:rsid w:val="007B5046"/>
    <w:rsid w:val="007C0764"/>
    <w:rsid w:val="007C10FE"/>
    <w:rsid w:val="007C1E8D"/>
    <w:rsid w:val="007C3C02"/>
    <w:rsid w:val="007C58FE"/>
    <w:rsid w:val="007C691D"/>
    <w:rsid w:val="007D1F7C"/>
    <w:rsid w:val="007E2143"/>
    <w:rsid w:val="007E5627"/>
    <w:rsid w:val="007E75DD"/>
    <w:rsid w:val="007E7768"/>
    <w:rsid w:val="007E7F5D"/>
    <w:rsid w:val="007F0B95"/>
    <w:rsid w:val="007F3F9C"/>
    <w:rsid w:val="007F58F6"/>
    <w:rsid w:val="007F714F"/>
    <w:rsid w:val="00800010"/>
    <w:rsid w:val="0080013F"/>
    <w:rsid w:val="00800593"/>
    <w:rsid w:val="00802DC1"/>
    <w:rsid w:val="00803BE1"/>
    <w:rsid w:val="008044FD"/>
    <w:rsid w:val="00807867"/>
    <w:rsid w:val="00811BCE"/>
    <w:rsid w:val="00811C89"/>
    <w:rsid w:val="00811E6A"/>
    <w:rsid w:val="00811EB9"/>
    <w:rsid w:val="0081241C"/>
    <w:rsid w:val="00812CC4"/>
    <w:rsid w:val="008170D7"/>
    <w:rsid w:val="00817EB2"/>
    <w:rsid w:val="00820541"/>
    <w:rsid w:val="00822E80"/>
    <w:rsid w:val="00824A50"/>
    <w:rsid w:val="00834F89"/>
    <w:rsid w:val="0084085B"/>
    <w:rsid w:val="0084220A"/>
    <w:rsid w:val="00842C6C"/>
    <w:rsid w:val="0084465D"/>
    <w:rsid w:val="0085066A"/>
    <w:rsid w:val="008522A2"/>
    <w:rsid w:val="00853FBD"/>
    <w:rsid w:val="00854BFD"/>
    <w:rsid w:val="00854CEB"/>
    <w:rsid w:val="00856E88"/>
    <w:rsid w:val="00860925"/>
    <w:rsid w:val="008610B8"/>
    <w:rsid w:val="00863428"/>
    <w:rsid w:val="00863671"/>
    <w:rsid w:val="00864DB7"/>
    <w:rsid w:val="008652E8"/>
    <w:rsid w:val="0087404E"/>
    <w:rsid w:val="00875DA1"/>
    <w:rsid w:val="008840B8"/>
    <w:rsid w:val="00884B83"/>
    <w:rsid w:val="00884CF8"/>
    <w:rsid w:val="00886F4C"/>
    <w:rsid w:val="0089129C"/>
    <w:rsid w:val="008945E0"/>
    <w:rsid w:val="008A1C2F"/>
    <w:rsid w:val="008A2A0A"/>
    <w:rsid w:val="008A3787"/>
    <w:rsid w:val="008A3A01"/>
    <w:rsid w:val="008A67D4"/>
    <w:rsid w:val="008B5064"/>
    <w:rsid w:val="008B7A3E"/>
    <w:rsid w:val="008C0BD9"/>
    <w:rsid w:val="008C269B"/>
    <w:rsid w:val="008C66DB"/>
    <w:rsid w:val="008D0C88"/>
    <w:rsid w:val="008D174A"/>
    <w:rsid w:val="008D5838"/>
    <w:rsid w:val="008D5935"/>
    <w:rsid w:val="008D59B4"/>
    <w:rsid w:val="008D607C"/>
    <w:rsid w:val="008E1A3A"/>
    <w:rsid w:val="008E35E5"/>
    <w:rsid w:val="008E4C4B"/>
    <w:rsid w:val="008E5B55"/>
    <w:rsid w:val="008F08E7"/>
    <w:rsid w:val="008F1FF1"/>
    <w:rsid w:val="008F63E8"/>
    <w:rsid w:val="008F6B64"/>
    <w:rsid w:val="009009BB"/>
    <w:rsid w:val="00901DE1"/>
    <w:rsid w:val="00902435"/>
    <w:rsid w:val="009077B6"/>
    <w:rsid w:val="009102D1"/>
    <w:rsid w:val="009103A6"/>
    <w:rsid w:val="009115CC"/>
    <w:rsid w:val="00911D1E"/>
    <w:rsid w:val="00912EC5"/>
    <w:rsid w:val="00915C17"/>
    <w:rsid w:val="00916C9B"/>
    <w:rsid w:val="00920A95"/>
    <w:rsid w:val="0092393C"/>
    <w:rsid w:val="00925E6F"/>
    <w:rsid w:val="009268CD"/>
    <w:rsid w:val="00926E1C"/>
    <w:rsid w:val="009322D4"/>
    <w:rsid w:val="009342AC"/>
    <w:rsid w:val="00935FE6"/>
    <w:rsid w:val="0093637C"/>
    <w:rsid w:val="00936921"/>
    <w:rsid w:val="0094289D"/>
    <w:rsid w:val="00946D44"/>
    <w:rsid w:val="00950C46"/>
    <w:rsid w:val="00953C2D"/>
    <w:rsid w:val="0095630B"/>
    <w:rsid w:val="0095641F"/>
    <w:rsid w:val="009579BD"/>
    <w:rsid w:val="00964181"/>
    <w:rsid w:val="009708AD"/>
    <w:rsid w:val="009740DC"/>
    <w:rsid w:val="00981DC0"/>
    <w:rsid w:val="00981E9D"/>
    <w:rsid w:val="0098448C"/>
    <w:rsid w:val="00993539"/>
    <w:rsid w:val="00993E86"/>
    <w:rsid w:val="00997781"/>
    <w:rsid w:val="009A0AA6"/>
    <w:rsid w:val="009A16B0"/>
    <w:rsid w:val="009A2ADB"/>
    <w:rsid w:val="009A2F07"/>
    <w:rsid w:val="009A3303"/>
    <w:rsid w:val="009A4004"/>
    <w:rsid w:val="009A5A6F"/>
    <w:rsid w:val="009A7D04"/>
    <w:rsid w:val="009B060C"/>
    <w:rsid w:val="009C4BAC"/>
    <w:rsid w:val="009C542E"/>
    <w:rsid w:val="009C72EC"/>
    <w:rsid w:val="009D016E"/>
    <w:rsid w:val="009D214B"/>
    <w:rsid w:val="009D2D7A"/>
    <w:rsid w:val="009D2F4E"/>
    <w:rsid w:val="009D306A"/>
    <w:rsid w:val="009D59E9"/>
    <w:rsid w:val="009E0DBB"/>
    <w:rsid w:val="009E4809"/>
    <w:rsid w:val="009E5708"/>
    <w:rsid w:val="009E5E1C"/>
    <w:rsid w:val="009E7F6A"/>
    <w:rsid w:val="009F02C3"/>
    <w:rsid w:val="009F3AA1"/>
    <w:rsid w:val="009F500F"/>
    <w:rsid w:val="009F5B2E"/>
    <w:rsid w:val="009F7A47"/>
    <w:rsid w:val="00A018C9"/>
    <w:rsid w:val="00A0194B"/>
    <w:rsid w:val="00A05766"/>
    <w:rsid w:val="00A06373"/>
    <w:rsid w:val="00A06BCA"/>
    <w:rsid w:val="00A07CFC"/>
    <w:rsid w:val="00A11F33"/>
    <w:rsid w:val="00A1334A"/>
    <w:rsid w:val="00A13D3C"/>
    <w:rsid w:val="00A16B0D"/>
    <w:rsid w:val="00A1744E"/>
    <w:rsid w:val="00A20A57"/>
    <w:rsid w:val="00A22638"/>
    <w:rsid w:val="00A24699"/>
    <w:rsid w:val="00A2580E"/>
    <w:rsid w:val="00A31681"/>
    <w:rsid w:val="00A37920"/>
    <w:rsid w:val="00A428DD"/>
    <w:rsid w:val="00A43507"/>
    <w:rsid w:val="00A51BD6"/>
    <w:rsid w:val="00A556A7"/>
    <w:rsid w:val="00A67E0F"/>
    <w:rsid w:val="00A74570"/>
    <w:rsid w:val="00A8317A"/>
    <w:rsid w:val="00A94D2F"/>
    <w:rsid w:val="00AA1B27"/>
    <w:rsid w:val="00AA31B0"/>
    <w:rsid w:val="00AA3E00"/>
    <w:rsid w:val="00AB0166"/>
    <w:rsid w:val="00AB688D"/>
    <w:rsid w:val="00AB6AFD"/>
    <w:rsid w:val="00AB747B"/>
    <w:rsid w:val="00AC0FF8"/>
    <w:rsid w:val="00AC30F5"/>
    <w:rsid w:val="00AC4C63"/>
    <w:rsid w:val="00AC7455"/>
    <w:rsid w:val="00AD0295"/>
    <w:rsid w:val="00AD0FF9"/>
    <w:rsid w:val="00AE110C"/>
    <w:rsid w:val="00AF010E"/>
    <w:rsid w:val="00AF522A"/>
    <w:rsid w:val="00AF56F1"/>
    <w:rsid w:val="00AF6AF1"/>
    <w:rsid w:val="00B0356E"/>
    <w:rsid w:val="00B06E26"/>
    <w:rsid w:val="00B12680"/>
    <w:rsid w:val="00B13C1E"/>
    <w:rsid w:val="00B20037"/>
    <w:rsid w:val="00B214B3"/>
    <w:rsid w:val="00B273B9"/>
    <w:rsid w:val="00B27E19"/>
    <w:rsid w:val="00B305B7"/>
    <w:rsid w:val="00B335E7"/>
    <w:rsid w:val="00B36EA3"/>
    <w:rsid w:val="00B37AD4"/>
    <w:rsid w:val="00B37B76"/>
    <w:rsid w:val="00B43113"/>
    <w:rsid w:val="00B47183"/>
    <w:rsid w:val="00B47C17"/>
    <w:rsid w:val="00B50972"/>
    <w:rsid w:val="00B6128A"/>
    <w:rsid w:val="00B622BF"/>
    <w:rsid w:val="00B62332"/>
    <w:rsid w:val="00B64DEC"/>
    <w:rsid w:val="00B71629"/>
    <w:rsid w:val="00B73496"/>
    <w:rsid w:val="00B75357"/>
    <w:rsid w:val="00B76172"/>
    <w:rsid w:val="00B761F3"/>
    <w:rsid w:val="00B7772C"/>
    <w:rsid w:val="00B8093A"/>
    <w:rsid w:val="00B82A1D"/>
    <w:rsid w:val="00B8664F"/>
    <w:rsid w:val="00B9010D"/>
    <w:rsid w:val="00B9018B"/>
    <w:rsid w:val="00B908D0"/>
    <w:rsid w:val="00B91614"/>
    <w:rsid w:val="00B91C3A"/>
    <w:rsid w:val="00B93AC0"/>
    <w:rsid w:val="00B945AE"/>
    <w:rsid w:val="00B95290"/>
    <w:rsid w:val="00B95FBC"/>
    <w:rsid w:val="00B9643C"/>
    <w:rsid w:val="00B96F38"/>
    <w:rsid w:val="00BA1178"/>
    <w:rsid w:val="00BA41AC"/>
    <w:rsid w:val="00BA5B71"/>
    <w:rsid w:val="00BB2CE2"/>
    <w:rsid w:val="00BB2D56"/>
    <w:rsid w:val="00BC47BD"/>
    <w:rsid w:val="00BC5C1C"/>
    <w:rsid w:val="00BC6CD4"/>
    <w:rsid w:val="00BC7E11"/>
    <w:rsid w:val="00BD148B"/>
    <w:rsid w:val="00BD176A"/>
    <w:rsid w:val="00BE36EC"/>
    <w:rsid w:val="00BE39E8"/>
    <w:rsid w:val="00BE6C23"/>
    <w:rsid w:val="00BF064D"/>
    <w:rsid w:val="00BF3C75"/>
    <w:rsid w:val="00BF3CD8"/>
    <w:rsid w:val="00BF7099"/>
    <w:rsid w:val="00C0124C"/>
    <w:rsid w:val="00C0322D"/>
    <w:rsid w:val="00C03CA5"/>
    <w:rsid w:val="00C06349"/>
    <w:rsid w:val="00C06D87"/>
    <w:rsid w:val="00C10189"/>
    <w:rsid w:val="00C104D0"/>
    <w:rsid w:val="00C108A9"/>
    <w:rsid w:val="00C117B8"/>
    <w:rsid w:val="00C120AD"/>
    <w:rsid w:val="00C14DEA"/>
    <w:rsid w:val="00C15591"/>
    <w:rsid w:val="00C1635B"/>
    <w:rsid w:val="00C20EA0"/>
    <w:rsid w:val="00C2196D"/>
    <w:rsid w:val="00C23C04"/>
    <w:rsid w:val="00C2441C"/>
    <w:rsid w:val="00C24DCE"/>
    <w:rsid w:val="00C272C1"/>
    <w:rsid w:val="00C27EAF"/>
    <w:rsid w:val="00C32747"/>
    <w:rsid w:val="00C34481"/>
    <w:rsid w:val="00C368D3"/>
    <w:rsid w:val="00C3787D"/>
    <w:rsid w:val="00C4560E"/>
    <w:rsid w:val="00C47D4F"/>
    <w:rsid w:val="00C510FB"/>
    <w:rsid w:val="00C5397B"/>
    <w:rsid w:val="00C53FAB"/>
    <w:rsid w:val="00C54D43"/>
    <w:rsid w:val="00C55ABA"/>
    <w:rsid w:val="00C576F5"/>
    <w:rsid w:val="00C578A9"/>
    <w:rsid w:val="00C6231F"/>
    <w:rsid w:val="00C6564D"/>
    <w:rsid w:val="00C66C79"/>
    <w:rsid w:val="00C73E30"/>
    <w:rsid w:val="00C76F58"/>
    <w:rsid w:val="00C776B0"/>
    <w:rsid w:val="00C814FC"/>
    <w:rsid w:val="00C832A1"/>
    <w:rsid w:val="00C8467B"/>
    <w:rsid w:val="00C92ECC"/>
    <w:rsid w:val="00C93723"/>
    <w:rsid w:val="00C96E90"/>
    <w:rsid w:val="00C971F9"/>
    <w:rsid w:val="00C97912"/>
    <w:rsid w:val="00CA12BA"/>
    <w:rsid w:val="00CA2B2C"/>
    <w:rsid w:val="00CA5019"/>
    <w:rsid w:val="00CA63E4"/>
    <w:rsid w:val="00CA6F28"/>
    <w:rsid w:val="00CA7369"/>
    <w:rsid w:val="00CB3BC7"/>
    <w:rsid w:val="00CC0835"/>
    <w:rsid w:val="00CC21EA"/>
    <w:rsid w:val="00CC2999"/>
    <w:rsid w:val="00CC5BE4"/>
    <w:rsid w:val="00CD1396"/>
    <w:rsid w:val="00CD1678"/>
    <w:rsid w:val="00CE02D1"/>
    <w:rsid w:val="00CE1947"/>
    <w:rsid w:val="00CE3809"/>
    <w:rsid w:val="00CE6FEE"/>
    <w:rsid w:val="00CF12B5"/>
    <w:rsid w:val="00CF2D96"/>
    <w:rsid w:val="00CF30A3"/>
    <w:rsid w:val="00CF330B"/>
    <w:rsid w:val="00CF4BEA"/>
    <w:rsid w:val="00CF65F3"/>
    <w:rsid w:val="00D00B2E"/>
    <w:rsid w:val="00D04BE5"/>
    <w:rsid w:val="00D06A6B"/>
    <w:rsid w:val="00D079F3"/>
    <w:rsid w:val="00D07FDB"/>
    <w:rsid w:val="00D10B1F"/>
    <w:rsid w:val="00D16282"/>
    <w:rsid w:val="00D17685"/>
    <w:rsid w:val="00D2019C"/>
    <w:rsid w:val="00D2056A"/>
    <w:rsid w:val="00D21102"/>
    <w:rsid w:val="00D22572"/>
    <w:rsid w:val="00D27311"/>
    <w:rsid w:val="00D27699"/>
    <w:rsid w:val="00D33AA3"/>
    <w:rsid w:val="00D340D1"/>
    <w:rsid w:val="00D37DD9"/>
    <w:rsid w:val="00D407D5"/>
    <w:rsid w:val="00D40C06"/>
    <w:rsid w:val="00D417E1"/>
    <w:rsid w:val="00D41992"/>
    <w:rsid w:val="00D41AA3"/>
    <w:rsid w:val="00D42486"/>
    <w:rsid w:val="00D508BB"/>
    <w:rsid w:val="00D50A63"/>
    <w:rsid w:val="00D51637"/>
    <w:rsid w:val="00D548F2"/>
    <w:rsid w:val="00D56B08"/>
    <w:rsid w:val="00D57F72"/>
    <w:rsid w:val="00D615AB"/>
    <w:rsid w:val="00D619C6"/>
    <w:rsid w:val="00D661BA"/>
    <w:rsid w:val="00D669F6"/>
    <w:rsid w:val="00D67A6A"/>
    <w:rsid w:val="00D71146"/>
    <w:rsid w:val="00D72164"/>
    <w:rsid w:val="00D73DA2"/>
    <w:rsid w:val="00D74B3C"/>
    <w:rsid w:val="00D76856"/>
    <w:rsid w:val="00D7685C"/>
    <w:rsid w:val="00D80203"/>
    <w:rsid w:val="00D83245"/>
    <w:rsid w:val="00D85170"/>
    <w:rsid w:val="00D87920"/>
    <w:rsid w:val="00D90EE9"/>
    <w:rsid w:val="00D911CC"/>
    <w:rsid w:val="00D91CB5"/>
    <w:rsid w:val="00D97012"/>
    <w:rsid w:val="00DA06F9"/>
    <w:rsid w:val="00DA0EDA"/>
    <w:rsid w:val="00DA6921"/>
    <w:rsid w:val="00DB0CA4"/>
    <w:rsid w:val="00DB4C0F"/>
    <w:rsid w:val="00DB53F8"/>
    <w:rsid w:val="00DB6865"/>
    <w:rsid w:val="00DC0AFA"/>
    <w:rsid w:val="00DC15B1"/>
    <w:rsid w:val="00DC1FA8"/>
    <w:rsid w:val="00DC27EB"/>
    <w:rsid w:val="00DC3263"/>
    <w:rsid w:val="00DC3917"/>
    <w:rsid w:val="00DC6680"/>
    <w:rsid w:val="00DC7C50"/>
    <w:rsid w:val="00DC7DF7"/>
    <w:rsid w:val="00DD04AE"/>
    <w:rsid w:val="00DD23F3"/>
    <w:rsid w:val="00DE0122"/>
    <w:rsid w:val="00DE01BA"/>
    <w:rsid w:val="00DE0D39"/>
    <w:rsid w:val="00DE4D8E"/>
    <w:rsid w:val="00DE4E39"/>
    <w:rsid w:val="00DE5083"/>
    <w:rsid w:val="00E009D5"/>
    <w:rsid w:val="00E025D2"/>
    <w:rsid w:val="00E05A62"/>
    <w:rsid w:val="00E10693"/>
    <w:rsid w:val="00E16205"/>
    <w:rsid w:val="00E168BA"/>
    <w:rsid w:val="00E23F46"/>
    <w:rsid w:val="00E249C9"/>
    <w:rsid w:val="00E25056"/>
    <w:rsid w:val="00E25C60"/>
    <w:rsid w:val="00E309F2"/>
    <w:rsid w:val="00E30EDA"/>
    <w:rsid w:val="00E32DB2"/>
    <w:rsid w:val="00E36F5C"/>
    <w:rsid w:val="00E440C8"/>
    <w:rsid w:val="00E46E4A"/>
    <w:rsid w:val="00E5008E"/>
    <w:rsid w:val="00E533F2"/>
    <w:rsid w:val="00E53518"/>
    <w:rsid w:val="00E53946"/>
    <w:rsid w:val="00E57817"/>
    <w:rsid w:val="00E57995"/>
    <w:rsid w:val="00E638A3"/>
    <w:rsid w:val="00E63EDB"/>
    <w:rsid w:val="00E64039"/>
    <w:rsid w:val="00E64D21"/>
    <w:rsid w:val="00E65810"/>
    <w:rsid w:val="00E74EB0"/>
    <w:rsid w:val="00E74FBB"/>
    <w:rsid w:val="00E76A5A"/>
    <w:rsid w:val="00E774D7"/>
    <w:rsid w:val="00E82D81"/>
    <w:rsid w:val="00E83F27"/>
    <w:rsid w:val="00E912ED"/>
    <w:rsid w:val="00E92A15"/>
    <w:rsid w:val="00E935F6"/>
    <w:rsid w:val="00E93F94"/>
    <w:rsid w:val="00E94697"/>
    <w:rsid w:val="00E94938"/>
    <w:rsid w:val="00E94CE5"/>
    <w:rsid w:val="00E96902"/>
    <w:rsid w:val="00EA07BE"/>
    <w:rsid w:val="00EA0EAF"/>
    <w:rsid w:val="00EA4841"/>
    <w:rsid w:val="00EA5BDD"/>
    <w:rsid w:val="00EA6C8A"/>
    <w:rsid w:val="00EB137C"/>
    <w:rsid w:val="00EB491B"/>
    <w:rsid w:val="00EB5204"/>
    <w:rsid w:val="00EB5975"/>
    <w:rsid w:val="00EC0B89"/>
    <w:rsid w:val="00EC2B9C"/>
    <w:rsid w:val="00EC52B7"/>
    <w:rsid w:val="00EC5889"/>
    <w:rsid w:val="00EC60DB"/>
    <w:rsid w:val="00ED0F59"/>
    <w:rsid w:val="00ED2628"/>
    <w:rsid w:val="00ED2ACD"/>
    <w:rsid w:val="00ED5D0B"/>
    <w:rsid w:val="00ED7CDE"/>
    <w:rsid w:val="00EE1D3D"/>
    <w:rsid w:val="00EE4156"/>
    <w:rsid w:val="00EE664E"/>
    <w:rsid w:val="00EF36B4"/>
    <w:rsid w:val="00EF36C7"/>
    <w:rsid w:val="00F01A5E"/>
    <w:rsid w:val="00F02157"/>
    <w:rsid w:val="00F04ADB"/>
    <w:rsid w:val="00F05FDA"/>
    <w:rsid w:val="00F10F98"/>
    <w:rsid w:val="00F1200A"/>
    <w:rsid w:val="00F12918"/>
    <w:rsid w:val="00F13913"/>
    <w:rsid w:val="00F179B9"/>
    <w:rsid w:val="00F21751"/>
    <w:rsid w:val="00F24216"/>
    <w:rsid w:val="00F26206"/>
    <w:rsid w:val="00F301E7"/>
    <w:rsid w:val="00F32DA2"/>
    <w:rsid w:val="00F37959"/>
    <w:rsid w:val="00F43CC4"/>
    <w:rsid w:val="00F44031"/>
    <w:rsid w:val="00F4464D"/>
    <w:rsid w:val="00F47244"/>
    <w:rsid w:val="00F47A8C"/>
    <w:rsid w:val="00F47E65"/>
    <w:rsid w:val="00F47EDC"/>
    <w:rsid w:val="00F522AF"/>
    <w:rsid w:val="00F534D8"/>
    <w:rsid w:val="00F547C9"/>
    <w:rsid w:val="00F57429"/>
    <w:rsid w:val="00F61017"/>
    <w:rsid w:val="00F61D76"/>
    <w:rsid w:val="00F61F13"/>
    <w:rsid w:val="00F63289"/>
    <w:rsid w:val="00F6371C"/>
    <w:rsid w:val="00F72653"/>
    <w:rsid w:val="00F72DBF"/>
    <w:rsid w:val="00F73215"/>
    <w:rsid w:val="00F738C4"/>
    <w:rsid w:val="00F73C4C"/>
    <w:rsid w:val="00F74AF7"/>
    <w:rsid w:val="00F809DB"/>
    <w:rsid w:val="00F80CC5"/>
    <w:rsid w:val="00F81753"/>
    <w:rsid w:val="00F82828"/>
    <w:rsid w:val="00F8344F"/>
    <w:rsid w:val="00F8584F"/>
    <w:rsid w:val="00F870BC"/>
    <w:rsid w:val="00F93799"/>
    <w:rsid w:val="00FA583B"/>
    <w:rsid w:val="00FB1284"/>
    <w:rsid w:val="00FB135D"/>
    <w:rsid w:val="00FB60C5"/>
    <w:rsid w:val="00FC047F"/>
    <w:rsid w:val="00FC5910"/>
    <w:rsid w:val="00FC5F91"/>
    <w:rsid w:val="00FD005C"/>
    <w:rsid w:val="00FD2315"/>
    <w:rsid w:val="00FD24F0"/>
    <w:rsid w:val="00FD2ED7"/>
    <w:rsid w:val="00FE126D"/>
    <w:rsid w:val="00FE371C"/>
    <w:rsid w:val="00FE549A"/>
    <w:rsid w:val="00FF01B5"/>
    <w:rsid w:val="00FF465A"/>
    <w:rsid w:val="00FF5425"/>
    <w:rsid w:val="00FF6BEA"/>
    <w:rsid w:val="00FF7987"/>
    <w:rsid w:val="0111F38E"/>
    <w:rsid w:val="0251C802"/>
    <w:rsid w:val="028350AC"/>
    <w:rsid w:val="04700B26"/>
    <w:rsid w:val="04970878"/>
    <w:rsid w:val="055BF580"/>
    <w:rsid w:val="0690DA08"/>
    <w:rsid w:val="0C1BE587"/>
    <w:rsid w:val="0D44F298"/>
    <w:rsid w:val="0FC22B13"/>
    <w:rsid w:val="11CDD8E5"/>
    <w:rsid w:val="13747925"/>
    <w:rsid w:val="17213733"/>
    <w:rsid w:val="181F6610"/>
    <w:rsid w:val="1B89CF82"/>
    <w:rsid w:val="1BDF162E"/>
    <w:rsid w:val="217DE0A2"/>
    <w:rsid w:val="25911BCA"/>
    <w:rsid w:val="284192D2"/>
    <w:rsid w:val="28FD0175"/>
    <w:rsid w:val="2A67DEB5"/>
    <w:rsid w:val="3303E3CE"/>
    <w:rsid w:val="33F9A9C1"/>
    <w:rsid w:val="349FB42F"/>
    <w:rsid w:val="39D8DF80"/>
    <w:rsid w:val="3C9632AE"/>
    <w:rsid w:val="3E87EB5F"/>
    <w:rsid w:val="3FF01E15"/>
    <w:rsid w:val="41CD7701"/>
    <w:rsid w:val="44063042"/>
    <w:rsid w:val="44105826"/>
    <w:rsid w:val="4800A462"/>
    <w:rsid w:val="4A1A6005"/>
    <w:rsid w:val="51C45F97"/>
    <w:rsid w:val="562C3999"/>
    <w:rsid w:val="5DB7DF3C"/>
    <w:rsid w:val="60657252"/>
    <w:rsid w:val="60E5F231"/>
    <w:rsid w:val="63CBE6EC"/>
    <w:rsid w:val="64593501"/>
    <w:rsid w:val="6A63E910"/>
    <w:rsid w:val="70C5942D"/>
    <w:rsid w:val="7B3313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28952C"/>
  <w15:docId w15:val="{0A76BAA4-6555-4891-A6E5-7BB0EDF06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90B"/>
    <w:rPr>
      <w:sz w:val="24"/>
      <w:szCs w:val="24"/>
    </w:rPr>
  </w:style>
  <w:style w:type="paragraph" w:styleId="Heading1">
    <w:name w:val="heading 1"/>
    <w:basedOn w:val="Normal"/>
    <w:next w:val="Normal"/>
    <w:link w:val="Heading1Char"/>
    <w:uiPriority w:val="9"/>
    <w:qFormat/>
    <w:rsid w:val="00133C64"/>
    <w:pPr>
      <w:keepNext/>
      <w:spacing w:before="240" w:after="60" w:line="276" w:lineRule="auto"/>
      <w:outlineLvl w:val="0"/>
    </w:pPr>
    <w:rPr>
      <w:rFonts w:ascii="Cambria" w:hAnsi="Cambria"/>
      <w:b/>
      <w:bCs/>
      <w:kern w:val="32"/>
      <w:sz w:val="32"/>
      <w:szCs w:val="32"/>
      <w:lang w:val="x-none" w:eastAsia="x-none"/>
    </w:rPr>
  </w:style>
  <w:style w:type="paragraph" w:styleId="Heading2">
    <w:name w:val="heading 2"/>
    <w:basedOn w:val="Normal"/>
    <w:next w:val="Normal"/>
    <w:link w:val="Heading2Char"/>
    <w:semiHidden/>
    <w:unhideWhenUsed/>
    <w:qFormat/>
    <w:rsid w:val="00681DE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1D8"/>
    <w:pPr>
      <w:ind w:left="720"/>
      <w:contextualSpacing/>
    </w:pPr>
  </w:style>
  <w:style w:type="table" w:styleId="TableGrid">
    <w:name w:val="Table Grid"/>
    <w:basedOn w:val="TableNormal"/>
    <w:rsid w:val="00270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270AF5"/>
    <w:rPr>
      <w:sz w:val="16"/>
      <w:szCs w:val="16"/>
    </w:rPr>
  </w:style>
  <w:style w:type="paragraph" w:styleId="CommentText">
    <w:name w:val="annotation text"/>
    <w:basedOn w:val="Normal"/>
    <w:link w:val="CommentTextChar"/>
    <w:uiPriority w:val="99"/>
    <w:unhideWhenUsed/>
    <w:rsid w:val="00270AF5"/>
    <w:pPr>
      <w:spacing w:after="200" w:line="276" w:lineRule="auto"/>
    </w:pPr>
    <w:rPr>
      <w:rFonts w:ascii="Calibri" w:eastAsia="Calibri" w:hAnsi="Calibri"/>
      <w:sz w:val="20"/>
      <w:szCs w:val="20"/>
    </w:rPr>
  </w:style>
  <w:style w:type="character" w:customStyle="1" w:styleId="CommentTextChar">
    <w:name w:val="Comment Text Char"/>
    <w:basedOn w:val="DefaultParagraphFont"/>
    <w:link w:val="CommentText"/>
    <w:uiPriority w:val="99"/>
    <w:rsid w:val="00270AF5"/>
    <w:rPr>
      <w:rFonts w:ascii="Calibri" w:eastAsia="Calibri" w:hAnsi="Calibri"/>
    </w:rPr>
  </w:style>
  <w:style w:type="paragraph" w:styleId="BalloonText">
    <w:name w:val="Balloon Text"/>
    <w:basedOn w:val="Normal"/>
    <w:link w:val="BalloonTextChar"/>
    <w:rsid w:val="00270AF5"/>
    <w:rPr>
      <w:rFonts w:ascii="Tahoma" w:hAnsi="Tahoma" w:cs="Tahoma"/>
      <w:sz w:val="16"/>
      <w:szCs w:val="16"/>
    </w:rPr>
  </w:style>
  <w:style w:type="character" w:customStyle="1" w:styleId="BalloonTextChar">
    <w:name w:val="Balloon Text Char"/>
    <w:basedOn w:val="DefaultParagraphFont"/>
    <w:link w:val="BalloonText"/>
    <w:rsid w:val="00270AF5"/>
    <w:rPr>
      <w:rFonts w:ascii="Tahoma" w:hAnsi="Tahoma" w:cs="Tahoma"/>
      <w:sz w:val="16"/>
      <w:szCs w:val="16"/>
    </w:rPr>
  </w:style>
  <w:style w:type="paragraph" w:styleId="Header">
    <w:name w:val="header"/>
    <w:basedOn w:val="Normal"/>
    <w:link w:val="HeaderChar"/>
    <w:rsid w:val="000F65DB"/>
    <w:pPr>
      <w:tabs>
        <w:tab w:val="center" w:pos="4680"/>
        <w:tab w:val="right" w:pos="9360"/>
      </w:tabs>
    </w:pPr>
  </w:style>
  <w:style w:type="character" w:customStyle="1" w:styleId="HeaderChar">
    <w:name w:val="Header Char"/>
    <w:basedOn w:val="DefaultParagraphFont"/>
    <w:link w:val="Header"/>
    <w:rsid w:val="000F65DB"/>
    <w:rPr>
      <w:sz w:val="24"/>
      <w:szCs w:val="24"/>
    </w:rPr>
  </w:style>
  <w:style w:type="paragraph" w:styleId="Footer">
    <w:name w:val="footer"/>
    <w:basedOn w:val="Normal"/>
    <w:link w:val="FooterChar"/>
    <w:uiPriority w:val="99"/>
    <w:rsid w:val="000F65DB"/>
    <w:pPr>
      <w:tabs>
        <w:tab w:val="center" w:pos="4680"/>
        <w:tab w:val="right" w:pos="9360"/>
      </w:tabs>
    </w:pPr>
  </w:style>
  <w:style w:type="character" w:customStyle="1" w:styleId="FooterChar">
    <w:name w:val="Footer Char"/>
    <w:basedOn w:val="DefaultParagraphFont"/>
    <w:link w:val="Footer"/>
    <w:uiPriority w:val="99"/>
    <w:rsid w:val="000F65DB"/>
    <w:rPr>
      <w:sz w:val="24"/>
      <w:szCs w:val="24"/>
    </w:rPr>
  </w:style>
  <w:style w:type="character" w:customStyle="1" w:styleId="Heading1Char">
    <w:name w:val="Heading 1 Char"/>
    <w:basedOn w:val="DefaultParagraphFont"/>
    <w:link w:val="Heading1"/>
    <w:uiPriority w:val="9"/>
    <w:rsid w:val="00133C64"/>
    <w:rPr>
      <w:rFonts w:ascii="Cambria" w:hAnsi="Cambria"/>
      <w:b/>
      <w:bCs/>
      <w:kern w:val="32"/>
      <w:sz w:val="32"/>
      <w:szCs w:val="32"/>
      <w:lang w:val="x-none" w:eastAsia="x-none"/>
    </w:rPr>
  </w:style>
  <w:style w:type="paragraph" w:styleId="NormalWeb">
    <w:name w:val="Normal (Web)"/>
    <w:basedOn w:val="Normal"/>
    <w:uiPriority w:val="99"/>
    <w:unhideWhenUsed/>
    <w:rsid w:val="00133C64"/>
    <w:pPr>
      <w:spacing w:before="100" w:beforeAutospacing="1" w:after="100" w:afterAutospacing="1"/>
    </w:pPr>
  </w:style>
  <w:style w:type="paragraph" w:styleId="EndnoteText">
    <w:name w:val="endnote text"/>
    <w:basedOn w:val="Normal"/>
    <w:link w:val="EndnoteTextChar"/>
    <w:uiPriority w:val="99"/>
    <w:unhideWhenUsed/>
    <w:rsid w:val="00133C64"/>
    <w:pPr>
      <w:spacing w:after="200" w:line="276" w:lineRule="auto"/>
    </w:pPr>
    <w:rPr>
      <w:rFonts w:ascii="Calibri" w:eastAsia="Calibri" w:hAnsi="Calibri"/>
      <w:sz w:val="20"/>
      <w:szCs w:val="20"/>
    </w:rPr>
  </w:style>
  <w:style w:type="character" w:customStyle="1" w:styleId="EndnoteTextChar">
    <w:name w:val="Endnote Text Char"/>
    <w:basedOn w:val="DefaultParagraphFont"/>
    <w:link w:val="EndnoteText"/>
    <w:uiPriority w:val="99"/>
    <w:rsid w:val="00133C64"/>
    <w:rPr>
      <w:rFonts w:ascii="Calibri" w:eastAsia="Calibri" w:hAnsi="Calibri"/>
    </w:rPr>
  </w:style>
  <w:style w:type="character" w:styleId="EndnoteReference">
    <w:name w:val="endnote reference"/>
    <w:uiPriority w:val="99"/>
    <w:unhideWhenUsed/>
    <w:rsid w:val="00133C64"/>
    <w:rPr>
      <w:vertAlign w:val="superscript"/>
    </w:rPr>
  </w:style>
  <w:style w:type="character" w:styleId="Hyperlink">
    <w:name w:val="Hyperlink"/>
    <w:uiPriority w:val="99"/>
    <w:unhideWhenUsed/>
    <w:rsid w:val="00F8584F"/>
    <w:rPr>
      <w:color w:val="0000FF"/>
      <w:u w:val="single"/>
    </w:rPr>
  </w:style>
  <w:style w:type="paragraph" w:styleId="FootnoteText">
    <w:name w:val="footnote text"/>
    <w:basedOn w:val="Normal"/>
    <w:link w:val="FootnoteTextChar"/>
    <w:uiPriority w:val="99"/>
    <w:rsid w:val="00311527"/>
    <w:rPr>
      <w:sz w:val="20"/>
      <w:szCs w:val="20"/>
    </w:rPr>
  </w:style>
  <w:style w:type="character" w:customStyle="1" w:styleId="FootnoteTextChar">
    <w:name w:val="Footnote Text Char"/>
    <w:basedOn w:val="DefaultParagraphFont"/>
    <w:link w:val="FootnoteText"/>
    <w:uiPriority w:val="99"/>
    <w:rsid w:val="00311527"/>
  </w:style>
  <w:style w:type="character" w:styleId="FootnoteReference">
    <w:name w:val="footnote reference"/>
    <w:basedOn w:val="DefaultParagraphFont"/>
    <w:uiPriority w:val="99"/>
    <w:rsid w:val="00311527"/>
    <w:rPr>
      <w:vertAlign w:val="superscript"/>
    </w:rPr>
  </w:style>
  <w:style w:type="paragraph" w:styleId="CommentSubject">
    <w:name w:val="annotation subject"/>
    <w:basedOn w:val="CommentText"/>
    <w:next w:val="CommentText"/>
    <w:link w:val="CommentSubjectChar"/>
    <w:rsid w:val="00390474"/>
    <w:pPr>
      <w:spacing w:after="0" w:line="240" w:lineRule="auto"/>
    </w:pPr>
    <w:rPr>
      <w:rFonts w:ascii="Times New Roman" w:eastAsia="Times New Roman" w:hAnsi="Times New Roman"/>
      <w:b/>
      <w:bCs/>
    </w:rPr>
  </w:style>
  <w:style w:type="character" w:customStyle="1" w:styleId="CommentSubjectChar">
    <w:name w:val="Comment Subject Char"/>
    <w:basedOn w:val="CommentTextChar"/>
    <w:link w:val="CommentSubject"/>
    <w:rsid w:val="00390474"/>
    <w:rPr>
      <w:rFonts w:ascii="Calibri" w:eastAsia="Calibri" w:hAnsi="Calibri"/>
      <w:b/>
      <w:bCs/>
    </w:rPr>
  </w:style>
  <w:style w:type="character" w:customStyle="1" w:styleId="Heading2Char">
    <w:name w:val="Heading 2 Char"/>
    <w:basedOn w:val="DefaultParagraphFont"/>
    <w:link w:val="Heading2"/>
    <w:semiHidden/>
    <w:rsid w:val="00681DEF"/>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semiHidden/>
    <w:unhideWhenUsed/>
    <w:rsid w:val="00536200"/>
    <w:rPr>
      <w:color w:val="800080" w:themeColor="followedHyperlink"/>
      <w:u w:val="single"/>
    </w:rPr>
  </w:style>
  <w:style w:type="character" w:styleId="UnresolvedMention">
    <w:name w:val="Unresolved Mention"/>
    <w:basedOn w:val="DefaultParagraphFont"/>
    <w:uiPriority w:val="99"/>
    <w:semiHidden/>
    <w:unhideWhenUsed/>
    <w:rsid w:val="00D21102"/>
    <w:rPr>
      <w:color w:val="605E5C"/>
      <w:shd w:val="clear" w:color="auto" w:fill="E1DFDD"/>
    </w:rPr>
  </w:style>
  <w:style w:type="paragraph" w:styleId="Revision">
    <w:name w:val="Revision"/>
    <w:hidden/>
    <w:uiPriority w:val="99"/>
    <w:semiHidden/>
    <w:rsid w:val="0028166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59627">
      <w:bodyDiv w:val="1"/>
      <w:marLeft w:val="0"/>
      <w:marRight w:val="0"/>
      <w:marTop w:val="0"/>
      <w:marBottom w:val="0"/>
      <w:divBdr>
        <w:top w:val="none" w:sz="0" w:space="0" w:color="auto"/>
        <w:left w:val="none" w:sz="0" w:space="0" w:color="auto"/>
        <w:bottom w:val="none" w:sz="0" w:space="0" w:color="auto"/>
        <w:right w:val="none" w:sz="0" w:space="0" w:color="auto"/>
      </w:divBdr>
    </w:div>
    <w:div w:id="34552141">
      <w:bodyDiv w:val="1"/>
      <w:marLeft w:val="0"/>
      <w:marRight w:val="0"/>
      <w:marTop w:val="0"/>
      <w:marBottom w:val="0"/>
      <w:divBdr>
        <w:top w:val="none" w:sz="0" w:space="0" w:color="auto"/>
        <w:left w:val="none" w:sz="0" w:space="0" w:color="auto"/>
        <w:bottom w:val="none" w:sz="0" w:space="0" w:color="auto"/>
        <w:right w:val="none" w:sz="0" w:space="0" w:color="auto"/>
      </w:divBdr>
    </w:div>
    <w:div w:id="191496387">
      <w:bodyDiv w:val="1"/>
      <w:marLeft w:val="0"/>
      <w:marRight w:val="0"/>
      <w:marTop w:val="0"/>
      <w:marBottom w:val="0"/>
      <w:divBdr>
        <w:top w:val="none" w:sz="0" w:space="0" w:color="auto"/>
        <w:left w:val="none" w:sz="0" w:space="0" w:color="auto"/>
        <w:bottom w:val="none" w:sz="0" w:space="0" w:color="auto"/>
        <w:right w:val="none" w:sz="0" w:space="0" w:color="auto"/>
      </w:divBdr>
    </w:div>
    <w:div w:id="234167026">
      <w:bodyDiv w:val="1"/>
      <w:marLeft w:val="0"/>
      <w:marRight w:val="0"/>
      <w:marTop w:val="0"/>
      <w:marBottom w:val="0"/>
      <w:divBdr>
        <w:top w:val="none" w:sz="0" w:space="0" w:color="auto"/>
        <w:left w:val="none" w:sz="0" w:space="0" w:color="auto"/>
        <w:bottom w:val="none" w:sz="0" w:space="0" w:color="auto"/>
        <w:right w:val="none" w:sz="0" w:space="0" w:color="auto"/>
      </w:divBdr>
      <w:divsChild>
        <w:div w:id="581180546">
          <w:marLeft w:val="0"/>
          <w:marRight w:val="0"/>
          <w:marTop w:val="0"/>
          <w:marBottom w:val="0"/>
          <w:divBdr>
            <w:top w:val="none" w:sz="0" w:space="0" w:color="auto"/>
            <w:left w:val="none" w:sz="0" w:space="0" w:color="auto"/>
            <w:bottom w:val="none" w:sz="0" w:space="0" w:color="auto"/>
            <w:right w:val="none" w:sz="0" w:space="0" w:color="auto"/>
          </w:divBdr>
        </w:div>
        <w:div w:id="994995621">
          <w:marLeft w:val="0"/>
          <w:marRight w:val="0"/>
          <w:marTop w:val="0"/>
          <w:marBottom w:val="0"/>
          <w:divBdr>
            <w:top w:val="none" w:sz="0" w:space="0" w:color="auto"/>
            <w:left w:val="none" w:sz="0" w:space="0" w:color="auto"/>
            <w:bottom w:val="none" w:sz="0" w:space="0" w:color="auto"/>
            <w:right w:val="none" w:sz="0" w:space="0" w:color="auto"/>
          </w:divBdr>
        </w:div>
      </w:divsChild>
    </w:div>
    <w:div w:id="345327655">
      <w:bodyDiv w:val="1"/>
      <w:marLeft w:val="0"/>
      <w:marRight w:val="0"/>
      <w:marTop w:val="0"/>
      <w:marBottom w:val="0"/>
      <w:divBdr>
        <w:top w:val="none" w:sz="0" w:space="0" w:color="auto"/>
        <w:left w:val="none" w:sz="0" w:space="0" w:color="auto"/>
        <w:bottom w:val="none" w:sz="0" w:space="0" w:color="auto"/>
        <w:right w:val="none" w:sz="0" w:space="0" w:color="auto"/>
      </w:divBdr>
    </w:div>
    <w:div w:id="538593141">
      <w:bodyDiv w:val="1"/>
      <w:marLeft w:val="0"/>
      <w:marRight w:val="0"/>
      <w:marTop w:val="0"/>
      <w:marBottom w:val="0"/>
      <w:divBdr>
        <w:top w:val="none" w:sz="0" w:space="0" w:color="auto"/>
        <w:left w:val="none" w:sz="0" w:space="0" w:color="auto"/>
        <w:bottom w:val="none" w:sz="0" w:space="0" w:color="auto"/>
        <w:right w:val="none" w:sz="0" w:space="0" w:color="auto"/>
      </w:divBdr>
    </w:div>
    <w:div w:id="594440298">
      <w:bodyDiv w:val="1"/>
      <w:marLeft w:val="0"/>
      <w:marRight w:val="0"/>
      <w:marTop w:val="0"/>
      <w:marBottom w:val="0"/>
      <w:divBdr>
        <w:top w:val="none" w:sz="0" w:space="0" w:color="auto"/>
        <w:left w:val="none" w:sz="0" w:space="0" w:color="auto"/>
        <w:bottom w:val="none" w:sz="0" w:space="0" w:color="auto"/>
        <w:right w:val="none" w:sz="0" w:space="0" w:color="auto"/>
      </w:divBdr>
    </w:div>
    <w:div w:id="598679484">
      <w:bodyDiv w:val="1"/>
      <w:marLeft w:val="0"/>
      <w:marRight w:val="0"/>
      <w:marTop w:val="0"/>
      <w:marBottom w:val="0"/>
      <w:divBdr>
        <w:top w:val="none" w:sz="0" w:space="0" w:color="auto"/>
        <w:left w:val="none" w:sz="0" w:space="0" w:color="auto"/>
        <w:bottom w:val="none" w:sz="0" w:space="0" w:color="auto"/>
        <w:right w:val="none" w:sz="0" w:space="0" w:color="auto"/>
      </w:divBdr>
    </w:div>
    <w:div w:id="696464356">
      <w:bodyDiv w:val="1"/>
      <w:marLeft w:val="0"/>
      <w:marRight w:val="0"/>
      <w:marTop w:val="0"/>
      <w:marBottom w:val="0"/>
      <w:divBdr>
        <w:top w:val="none" w:sz="0" w:space="0" w:color="auto"/>
        <w:left w:val="none" w:sz="0" w:space="0" w:color="auto"/>
        <w:bottom w:val="none" w:sz="0" w:space="0" w:color="auto"/>
        <w:right w:val="none" w:sz="0" w:space="0" w:color="auto"/>
      </w:divBdr>
      <w:divsChild>
        <w:div w:id="1481115840">
          <w:marLeft w:val="0"/>
          <w:marRight w:val="0"/>
          <w:marTop w:val="0"/>
          <w:marBottom w:val="0"/>
          <w:divBdr>
            <w:top w:val="none" w:sz="0" w:space="0" w:color="auto"/>
            <w:left w:val="none" w:sz="0" w:space="0" w:color="auto"/>
            <w:bottom w:val="none" w:sz="0" w:space="0" w:color="auto"/>
            <w:right w:val="none" w:sz="0" w:space="0" w:color="auto"/>
          </w:divBdr>
        </w:div>
        <w:div w:id="2039163532">
          <w:marLeft w:val="0"/>
          <w:marRight w:val="0"/>
          <w:marTop w:val="0"/>
          <w:marBottom w:val="0"/>
          <w:divBdr>
            <w:top w:val="none" w:sz="0" w:space="0" w:color="auto"/>
            <w:left w:val="none" w:sz="0" w:space="0" w:color="auto"/>
            <w:bottom w:val="none" w:sz="0" w:space="0" w:color="auto"/>
            <w:right w:val="none" w:sz="0" w:space="0" w:color="auto"/>
          </w:divBdr>
        </w:div>
      </w:divsChild>
    </w:div>
    <w:div w:id="723986111">
      <w:bodyDiv w:val="1"/>
      <w:marLeft w:val="0"/>
      <w:marRight w:val="0"/>
      <w:marTop w:val="0"/>
      <w:marBottom w:val="0"/>
      <w:divBdr>
        <w:top w:val="none" w:sz="0" w:space="0" w:color="auto"/>
        <w:left w:val="none" w:sz="0" w:space="0" w:color="auto"/>
        <w:bottom w:val="none" w:sz="0" w:space="0" w:color="auto"/>
        <w:right w:val="none" w:sz="0" w:space="0" w:color="auto"/>
      </w:divBdr>
      <w:divsChild>
        <w:div w:id="907501447">
          <w:marLeft w:val="0"/>
          <w:marRight w:val="0"/>
          <w:marTop w:val="0"/>
          <w:marBottom w:val="0"/>
          <w:divBdr>
            <w:top w:val="none" w:sz="0" w:space="0" w:color="auto"/>
            <w:left w:val="none" w:sz="0" w:space="0" w:color="auto"/>
            <w:bottom w:val="none" w:sz="0" w:space="0" w:color="auto"/>
            <w:right w:val="none" w:sz="0" w:space="0" w:color="auto"/>
          </w:divBdr>
        </w:div>
        <w:div w:id="1842626562">
          <w:marLeft w:val="0"/>
          <w:marRight w:val="0"/>
          <w:marTop w:val="0"/>
          <w:marBottom w:val="0"/>
          <w:divBdr>
            <w:top w:val="none" w:sz="0" w:space="0" w:color="auto"/>
            <w:left w:val="none" w:sz="0" w:space="0" w:color="auto"/>
            <w:bottom w:val="none" w:sz="0" w:space="0" w:color="auto"/>
            <w:right w:val="none" w:sz="0" w:space="0" w:color="auto"/>
          </w:divBdr>
        </w:div>
      </w:divsChild>
    </w:div>
    <w:div w:id="774985105">
      <w:bodyDiv w:val="1"/>
      <w:marLeft w:val="0"/>
      <w:marRight w:val="0"/>
      <w:marTop w:val="0"/>
      <w:marBottom w:val="0"/>
      <w:divBdr>
        <w:top w:val="none" w:sz="0" w:space="0" w:color="auto"/>
        <w:left w:val="none" w:sz="0" w:space="0" w:color="auto"/>
        <w:bottom w:val="none" w:sz="0" w:space="0" w:color="auto"/>
        <w:right w:val="none" w:sz="0" w:space="0" w:color="auto"/>
      </w:divBdr>
    </w:div>
    <w:div w:id="936987922">
      <w:bodyDiv w:val="1"/>
      <w:marLeft w:val="0"/>
      <w:marRight w:val="0"/>
      <w:marTop w:val="0"/>
      <w:marBottom w:val="0"/>
      <w:divBdr>
        <w:top w:val="none" w:sz="0" w:space="0" w:color="auto"/>
        <w:left w:val="none" w:sz="0" w:space="0" w:color="auto"/>
        <w:bottom w:val="none" w:sz="0" w:space="0" w:color="auto"/>
        <w:right w:val="none" w:sz="0" w:space="0" w:color="auto"/>
      </w:divBdr>
      <w:divsChild>
        <w:div w:id="871919949">
          <w:marLeft w:val="0"/>
          <w:marRight w:val="0"/>
          <w:marTop w:val="0"/>
          <w:marBottom w:val="0"/>
          <w:divBdr>
            <w:top w:val="none" w:sz="0" w:space="0" w:color="auto"/>
            <w:left w:val="none" w:sz="0" w:space="0" w:color="auto"/>
            <w:bottom w:val="none" w:sz="0" w:space="0" w:color="auto"/>
            <w:right w:val="none" w:sz="0" w:space="0" w:color="auto"/>
          </w:divBdr>
          <w:divsChild>
            <w:div w:id="295641966">
              <w:marLeft w:val="0"/>
              <w:marRight w:val="0"/>
              <w:marTop w:val="0"/>
              <w:marBottom w:val="0"/>
              <w:divBdr>
                <w:top w:val="none" w:sz="0" w:space="0" w:color="auto"/>
                <w:left w:val="none" w:sz="0" w:space="0" w:color="auto"/>
                <w:bottom w:val="none" w:sz="0" w:space="0" w:color="auto"/>
                <w:right w:val="none" w:sz="0" w:space="0" w:color="auto"/>
              </w:divBdr>
              <w:divsChild>
                <w:div w:id="1813059266">
                  <w:marLeft w:val="0"/>
                  <w:marRight w:val="0"/>
                  <w:marTop w:val="0"/>
                  <w:marBottom w:val="0"/>
                  <w:divBdr>
                    <w:top w:val="none" w:sz="0" w:space="0" w:color="auto"/>
                    <w:left w:val="none" w:sz="0" w:space="0" w:color="auto"/>
                    <w:bottom w:val="none" w:sz="0" w:space="0" w:color="auto"/>
                    <w:right w:val="none" w:sz="0" w:space="0" w:color="auto"/>
                  </w:divBdr>
                  <w:divsChild>
                    <w:div w:id="724838469">
                      <w:marLeft w:val="0"/>
                      <w:marRight w:val="0"/>
                      <w:marTop w:val="0"/>
                      <w:marBottom w:val="0"/>
                      <w:divBdr>
                        <w:top w:val="none" w:sz="0" w:space="0" w:color="auto"/>
                        <w:left w:val="none" w:sz="0" w:space="0" w:color="auto"/>
                        <w:bottom w:val="none" w:sz="0" w:space="0" w:color="auto"/>
                        <w:right w:val="none" w:sz="0" w:space="0" w:color="auto"/>
                      </w:divBdr>
                      <w:divsChild>
                        <w:div w:id="1508906397">
                          <w:marLeft w:val="0"/>
                          <w:marRight w:val="0"/>
                          <w:marTop w:val="0"/>
                          <w:marBottom w:val="0"/>
                          <w:divBdr>
                            <w:top w:val="none" w:sz="0" w:space="0" w:color="auto"/>
                            <w:left w:val="none" w:sz="0" w:space="0" w:color="auto"/>
                            <w:bottom w:val="none" w:sz="0" w:space="0" w:color="auto"/>
                            <w:right w:val="none" w:sz="0" w:space="0" w:color="auto"/>
                          </w:divBdr>
                          <w:divsChild>
                            <w:div w:id="1229147277">
                              <w:marLeft w:val="0"/>
                              <w:marRight w:val="0"/>
                              <w:marTop w:val="0"/>
                              <w:marBottom w:val="150"/>
                              <w:divBdr>
                                <w:top w:val="none" w:sz="0" w:space="0" w:color="auto"/>
                                <w:left w:val="none" w:sz="0" w:space="0" w:color="auto"/>
                                <w:bottom w:val="none" w:sz="0" w:space="0" w:color="auto"/>
                                <w:right w:val="none" w:sz="0" w:space="0" w:color="auto"/>
                              </w:divBdr>
                              <w:divsChild>
                                <w:div w:id="1416323287">
                                  <w:marLeft w:val="0"/>
                                  <w:marRight w:val="0"/>
                                  <w:marTop w:val="0"/>
                                  <w:marBottom w:val="0"/>
                                  <w:divBdr>
                                    <w:top w:val="none" w:sz="0" w:space="0" w:color="auto"/>
                                    <w:left w:val="none" w:sz="0" w:space="0" w:color="auto"/>
                                    <w:bottom w:val="none" w:sz="0" w:space="0" w:color="auto"/>
                                    <w:right w:val="none" w:sz="0" w:space="0" w:color="auto"/>
                                  </w:divBdr>
                                  <w:divsChild>
                                    <w:div w:id="2034266569">
                                      <w:marLeft w:val="0"/>
                                      <w:marRight w:val="0"/>
                                      <w:marTop w:val="0"/>
                                      <w:marBottom w:val="0"/>
                                      <w:divBdr>
                                        <w:top w:val="none" w:sz="0" w:space="0" w:color="auto"/>
                                        <w:left w:val="none" w:sz="0" w:space="0" w:color="auto"/>
                                        <w:bottom w:val="none" w:sz="0" w:space="0" w:color="auto"/>
                                        <w:right w:val="none" w:sz="0" w:space="0" w:color="auto"/>
                                      </w:divBdr>
                                      <w:divsChild>
                                        <w:div w:id="247036569">
                                          <w:marLeft w:val="0"/>
                                          <w:marRight w:val="0"/>
                                          <w:marTop w:val="0"/>
                                          <w:marBottom w:val="525"/>
                                          <w:divBdr>
                                            <w:top w:val="none" w:sz="0" w:space="0" w:color="auto"/>
                                            <w:left w:val="none" w:sz="0" w:space="0" w:color="auto"/>
                                            <w:bottom w:val="none" w:sz="0" w:space="0" w:color="auto"/>
                                            <w:right w:val="none" w:sz="0" w:space="0" w:color="auto"/>
                                          </w:divBdr>
                                          <w:divsChild>
                                            <w:div w:id="473563480">
                                              <w:marLeft w:val="0"/>
                                              <w:marRight w:val="0"/>
                                              <w:marTop w:val="0"/>
                                              <w:marBottom w:val="0"/>
                                              <w:divBdr>
                                                <w:top w:val="none" w:sz="0" w:space="0" w:color="auto"/>
                                                <w:left w:val="none" w:sz="0" w:space="0" w:color="auto"/>
                                                <w:bottom w:val="none" w:sz="0" w:space="0" w:color="auto"/>
                                                <w:right w:val="none" w:sz="0" w:space="0" w:color="auto"/>
                                              </w:divBdr>
                                              <w:divsChild>
                                                <w:div w:id="1050108779">
                                                  <w:marLeft w:val="0"/>
                                                  <w:marRight w:val="0"/>
                                                  <w:marTop w:val="0"/>
                                                  <w:marBottom w:val="0"/>
                                                  <w:divBdr>
                                                    <w:top w:val="none" w:sz="0" w:space="0" w:color="auto"/>
                                                    <w:left w:val="none" w:sz="0" w:space="0" w:color="auto"/>
                                                    <w:bottom w:val="none" w:sz="0" w:space="0" w:color="auto"/>
                                                    <w:right w:val="none" w:sz="0" w:space="0" w:color="auto"/>
                                                  </w:divBdr>
                                                  <w:divsChild>
                                                    <w:div w:id="566111494">
                                                      <w:marLeft w:val="0"/>
                                                      <w:marRight w:val="0"/>
                                                      <w:marTop w:val="0"/>
                                                      <w:marBottom w:val="0"/>
                                                      <w:divBdr>
                                                        <w:top w:val="none" w:sz="0" w:space="0" w:color="auto"/>
                                                        <w:left w:val="none" w:sz="0" w:space="0" w:color="auto"/>
                                                        <w:bottom w:val="none" w:sz="0" w:space="0" w:color="auto"/>
                                                        <w:right w:val="none" w:sz="0" w:space="0" w:color="auto"/>
                                                      </w:divBdr>
                                                    </w:div>
                                                    <w:div w:id="111728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580305">
      <w:bodyDiv w:val="1"/>
      <w:marLeft w:val="0"/>
      <w:marRight w:val="0"/>
      <w:marTop w:val="0"/>
      <w:marBottom w:val="0"/>
      <w:divBdr>
        <w:top w:val="none" w:sz="0" w:space="0" w:color="auto"/>
        <w:left w:val="none" w:sz="0" w:space="0" w:color="auto"/>
        <w:bottom w:val="none" w:sz="0" w:space="0" w:color="auto"/>
        <w:right w:val="none" w:sz="0" w:space="0" w:color="auto"/>
      </w:divBdr>
    </w:div>
    <w:div w:id="966667836">
      <w:bodyDiv w:val="1"/>
      <w:marLeft w:val="0"/>
      <w:marRight w:val="0"/>
      <w:marTop w:val="0"/>
      <w:marBottom w:val="0"/>
      <w:divBdr>
        <w:top w:val="none" w:sz="0" w:space="0" w:color="auto"/>
        <w:left w:val="none" w:sz="0" w:space="0" w:color="auto"/>
        <w:bottom w:val="none" w:sz="0" w:space="0" w:color="auto"/>
        <w:right w:val="none" w:sz="0" w:space="0" w:color="auto"/>
      </w:divBdr>
    </w:div>
    <w:div w:id="990715658">
      <w:bodyDiv w:val="1"/>
      <w:marLeft w:val="0"/>
      <w:marRight w:val="0"/>
      <w:marTop w:val="0"/>
      <w:marBottom w:val="0"/>
      <w:divBdr>
        <w:top w:val="none" w:sz="0" w:space="0" w:color="auto"/>
        <w:left w:val="none" w:sz="0" w:space="0" w:color="auto"/>
        <w:bottom w:val="none" w:sz="0" w:space="0" w:color="auto"/>
        <w:right w:val="none" w:sz="0" w:space="0" w:color="auto"/>
      </w:divBdr>
    </w:div>
    <w:div w:id="1006785554">
      <w:bodyDiv w:val="1"/>
      <w:marLeft w:val="0"/>
      <w:marRight w:val="0"/>
      <w:marTop w:val="0"/>
      <w:marBottom w:val="0"/>
      <w:divBdr>
        <w:top w:val="none" w:sz="0" w:space="0" w:color="auto"/>
        <w:left w:val="none" w:sz="0" w:space="0" w:color="auto"/>
        <w:bottom w:val="none" w:sz="0" w:space="0" w:color="auto"/>
        <w:right w:val="none" w:sz="0" w:space="0" w:color="auto"/>
      </w:divBdr>
    </w:div>
    <w:div w:id="1085154328">
      <w:bodyDiv w:val="1"/>
      <w:marLeft w:val="0"/>
      <w:marRight w:val="0"/>
      <w:marTop w:val="0"/>
      <w:marBottom w:val="0"/>
      <w:divBdr>
        <w:top w:val="none" w:sz="0" w:space="0" w:color="auto"/>
        <w:left w:val="none" w:sz="0" w:space="0" w:color="auto"/>
        <w:bottom w:val="none" w:sz="0" w:space="0" w:color="auto"/>
        <w:right w:val="none" w:sz="0" w:space="0" w:color="auto"/>
      </w:divBdr>
      <w:divsChild>
        <w:div w:id="946035913">
          <w:marLeft w:val="0"/>
          <w:marRight w:val="0"/>
          <w:marTop w:val="0"/>
          <w:marBottom w:val="0"/>
          <w:divBdr>
            <w:top w:val="none" w:sz="0" w:space="0" w:color="auto"/>
            <w:left w:val="none" w:sz="0" w:space="0" w:color="auto"/>
            <w:bottom w:val="none" w:sz="0" w:space="0" w:color="auto"/>
            <w:right w:val="none" w:sz="0" w:space="0" w:color="auto"/>
          </w:divBdr>
          <w:divsChild>
            <w:div w:id="991714175">
              <w:marLeft w:val="0"/>
              <w:marRight w:val="0"/>
              <w:marTop w:val="0"/>
              <w:marBottom w:val="0"/>
              <w:divBdr>
                <w:top w:val="none" w:sz="0" w:space="0" w:color="auto"/>
                <w:left w:val="none" w:sz="0" w:space="0" w:color="auto"/>
                <w:bottom w:val="none" w:sz="0" w:space="0" w:color="auto"/>
                <w:right w:val="none" w:sz="0" w:space="0" w:color="auto"/>
              </w:divBdr>
              <w:divsChild>
                <w:div w:id="1699087619">
                  <w:marLeft w:val="0"/>
                  <w:marRight w:val="0"/>
                  <w:marTop w:val="0"/>
                  <w:marBottom w:val="0"/>
                  <w:divBdr>
                    <w:top w:val="none" w:sz="0" w:space="0" w:color="auto"/>
                    <w:left w:val="none" w:sz="0" w:space="0" w:color="auto"/>
                    <w:bottom w:val="none" w:sz="0" w:space="0" w:color="auto"/>
                    <w:right w:val="none" w:sz="0" w:space="0" w:color="auto"/>
                  </w:divBdr>
                  <w:divsChild>
                    <w:div w:id="13062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282152">
      <w:bodyDiv w:val="1"/>
      <w:marLeft w:val="0"/>
      <w:marRight w:val="0"/>
      <w:marTop w:val="0"/>
      <w:marBottom w:val="0"/>
      <w:divBdr>
        <w:top w:val="none" w:sz="0" w:space="0" w:color="auto"/>
        <w:left w:val="none" w:sz="0" w:space="0" w:color="auto"/>
        <w:bottom w:val="none" w:sz="0" w:space="0" w:color="auto"/>
        <w:right w:val="none" w:sz="0" w:space="0" w:color="auto"/>
      </w:divBdr>
    </w:div>
    <w:div w:id="1150753397">
      <w:bodyDiv w:val="1"/>
      <w:marLeft w:val="0"/>
      <w:marRight w:val="0"/>
      <w:marTop w:val="0"/>
      <w:marBottom w:val="0"/>
      <w:divBdr>
        <w:top w:val="none" w:sz="0" w:space="0" w:color="auto"/>
        <w:left w:val="none" w:sz="0" w:space="0" w:color="auto"/>
        <w:bottom w:val="none" w:sz="0" w:space="0" w:color="auto"/>
        <w:right w:val="none" w:sz="0" w:space="0" w:color="auto"/>
      </w:divBdr>
      <w:divsChild>
        <w:div w:id="576552937">
          <w:marLeft w:val="0"/>
          <w:marRight w:val="0"/>
          <w:marTop w:val="0"/>
          <w:marBottom w:val="0"/>
          <w:divBdr>
            <w:top w:val="none" w:sz="0" w:space="0" w:color="auto"/>
            <w:left w:val="none" w:sz="0" w:space="0" w:color="auto"/>
            <w:bottom w:val="none" w:sz="0" w:space="0" w:color="auto"/>
            <w:right w:val="none" w:sz="0" w:space="0" w:color="auto"/>
          </w:divBdr>
        </w:div>
        <w:div w:id="944769275">
          <w:marLeft w:val="0"/>
          <w:marRight w:val="0"/>
          <w:marTop w:val="0"/>
          <w:marBottom w:val="0"/>
          <w:divBdr>
            <w:top w:val="none" w:sz="0" w:space="0" w:color="auto"/>
            <w:left w:val="none" w:sz="0" w:space="0" w:color="auto"/>
            <w:bottom w:val="none" w:sz="0" w:space="0" w:color="auto"/>
            <w:right w:val="none" w:sz="0" w:space="0" w:color="auto"/>
          </w:divBdr>
        </w:div>
      </w:divsChild>
    </w:div>
    <w:div w:id="1231110468">
      <w:bodyDiv w:val="1"/>
      <w:marLeft w:val="0"/>
      <w:marRight w:val="0"/>
      <w:marTop w:val="0"/>
      <w:marBottom w:val="0"/>
      <w:divBdr>
        <w:top w:val="none" w:sz="0" w:space="0" w:color="auto"/>
        <w:left w:val="none" w:sz="0" w:space="0" w:color="auto"/>
        <w:bottom w:val="none" w:sz="0" w:space="0" w:color="auto"/>
        <w:right w:val="none" w:sz="0" w:space="0" w:color="auto"/>
      </w:divBdr>
      <w:divsChild>
        <w:div w:id="694232896">
          <w:marLeft w:val="0"/>
          <w:marRight w:val="0"/>
          <w:marTop w:val="0"/>
          <w:marBottom w:val="0"/>
          <w:divBdr>
            <w:top w:val="none" w:sz="0" w:space="0" w:color="auto"/>
            <w:left w:val="none" w:sz="0" w:space="0" w:color="auto"/>
            <w:bottom w:val="none" w:sz="0" w:space="0" w:color="auto"/>
            <w:right w:val="none" w:sz="0" w:space="0" w:color="auto"/>
          </w:divBdr>
        </w:div>
        <w:div w:id="1087001790">
          <w:marLeft w:val="0"/>
          <w:marRight w:val="0"/>
          <w:marTop w:val="0"/>
          <w:marBottom w:val="0"/>
          <w:divBdr>
            <w:top w:val="none" w:sz="0" w:space="0" w:color="auto"/>
            <w:left w:val="none" w:sz="0" w:space="0" w:color="auto"/>
            <w:bottom w:val="none" w:sz="0" w:space="0" w:color="auto"/>
            <w:right w:val="none" w:sz="0" w:space="0" w:color="auto"/>
          </w:divBdr>
        </w:div>
      </w:divsChild>
    </w:div>
    <w:div w:id="1592809412">
      <w:bodyDiv w:val="1"/>
      <w:marLeft w:val="0"/>
      <w:marRight w:val="0"/>
      <w:marTop w:val="0"/>
      <w:marBottom w:val="0"/>
      <w:divBdr>
        <w:top w:val="none" w:sz="0" w:space="0" w:color="auto"/>
        <w:left w:val="none" w:sz="0" w:space="0" w:color="auto"/>
        <w:bottom w:val="none" w:sz="0" w:space="0" w:color="auto"/>
        <w:right w:val="none" w:sz="0" w:space="0" w:color="auto"/>
      </w:divBdr>
    </w:div>
    <w:div w:id="1619793401">
      <w:bodyDiv w:val="1"/>
      <w:marLeft w:val="0"/>
      <w:marRight w:val="0"/>
      <w:marTop w:val="0"/>
      <w:marBottom w:val="0"/>
      <w:divBdr>
        <w:top w:val="none" w:sz="0" w:space="0" w:color="auto"/>
        <w:left w:val="none" w:sz="0" w:space="0" w:color="auto"/>
        <w:bottom w:val="none" w:sz="0" w:space="0" w:color="auto"/>
        <w:right w:val="none" w:sz="0" w:space="0" w:color="auto"/>
      </w:divBdr>
    </w:div>
    <w:div w:id="1626621097">
      <w:bodyDiv w:val="1"/>
      <w:marLeft w:val="0"/>
      <w:marRight w:val="0"/>
      <w:marTop w:val="0"/>
      <w:marBottom w:val="0"/>
      <w:divBdr>
        <w:top w:val="none" w:sz="0" w:space="0" w:color="auto"/>
        <w:left w:val="none" w:sz="0" w:space="0" w:color="auto"/>
        <w:bottom w:val="none" w:sz="0" w:space="0" w:color="auto"/>
        <w:right w:val="none" w:sz="0" w:space="0" w:color="auto"/>
      </w:divBdr>
    </w:div>
    <w:div w:id="1691488979">
      <w:bodyDiv w:val="1"/>
      <w:marLeft w:val="0"/>
      <w:marRight w:val="0"/>
      <w:marTop w:val="0"/>
      <w:marBottom w:val="0"/>
      <w:divBdr>
        <w:top w:val="none" w:sz="0" w:space="0" w:color="auto"/>
        <w:left w:val="none" w:sz="0" w:space="0" w:color="auto"/>
        <w:bottom w:val="none" w:sz="0" w:space="0" w:color="auto"/>
        <w:right w:val="none" w:sz="0" w:space="0" w:color="auto"/>
      </w:divBdr>
    </w:div>
    <w:div w:id="1843663120">
      <w:bodyDiv w:val="1"/>
      <w:marLeft w:val="0"/>
      <w:marRight w:val="0"/>
      <w:marTop w:val="0"/>
      <w:marBottom w:val="0"/>
      <w:divBdr>
        <w:top w:val="none" w:sz="0" w:space="0" w:color="auto"/>
        <w:left w:val="none" w:sz="0" w:space="0" w:color="auto"/>
        <w:bottom w:val="none" w:sz="0" w:space="0" w:color="auto"/>
        <w:right w:val="none" w:sz="0" w:space="0" w:color="auto"/>
      </w:divBdr>
    </w:div>
    <w:div w:id="1895971214">
      <w:bodyDiv w:val="1"/>
      <w:marLeft w:val="0"/>
      <w:marRight w:val="0"/>
      <w:marTop w:val="0"/>
      <w:marBottom w:val="0"/>
      <w:divBdr>
        <w:top w:val="none" w:sz="0" w:space="0" w:color="auto"/>
        <w:left w:val="none" w:sz="0" w:space="0" w:color="auto"/>
        <w:bottom w:val="none" w:sz="0" w:space="0" w:color="auto"/>
        <w:right w:val="none" w:sz="0" w:space="0" w:color="auto"/>
      </w:divBdr>
      <w:divsChild>
        <w:div w:id="1987390743">
          <w:marLeft w:val="0"/>
          <w:marRight w:val="0"/>
          <w:marTop w:val="0"/>
          <w:marBottom w:val="0"/>
          <w:divBdr>
            <w:top w:val="none" w:sz="0" w:space="0" w:color="auto"/>
            <w:left w:val="none" w:sz="0" w:space="0" w:color="auto"/>
            <w:bottom w:val="none" w:sz="0" w:space="0" w:color="auto"/>
            <w:right w:val="none" w:sz="0" w:space="0" w:color="auto"/>
          </w:divBdr>
          <w:divsChild>
            <w:div w:id="847597159">
              <w:marLeft w:val="0"/>
              <w:marRight w:val="0"/>
              <w:marTop w:val="0"/>
              <w:marBottom w:val="0"/>
              <w:divBdr>
                <w:top w:val="none" w:sz="0" w:space="0" w:color="auto"/>
                <w:left w:val="none" w:sz="0" w:space="0" w:color="auto"/>
                <w:bottom w:val="none" w:sz="0" w:space="0" w:color="auto"/>
                <w:right w:val="none" w:sz="0" w:space="0" w:color="auto"/>
              </w:divBdr>
              <w:divsChild>
                <w:div w:id="675956629">
                  <w:marLeft w:val="0"/>
                  <w:marRight w:val="0"/>
                  <w:marTop w:val="0"/>
                  <w:marBottom w:val="0"/>
                  <w:divBdr>
                    <w:top w:val="none" w:sz="0" w:space="0" w:color="auto"/>
                    <w:left w:val="none" w:sz="0" w:space="0" w:color="auto"/>
                    <w:bottom w:val="none" w:sz="0" w:space="0" w:color="auto"/>
                    <w:right w:val="none" w:sz="0" w:space="0" w:color="auto"/>
                  </w:divBdr>
                  <w:divsChild>
                    <w:div w:id="539704942">
                      <w:marLeft w:val="0"/>
                      <w:marRight w:val="0"/>
                      <w:marTop w:val="0"/>
                      <w:marBottom w:val="0"/>
                      <w:divBdr>
                        <w:top w:val="none" w:sz="0" w:space="0" w:color="auto"/>
                        <w:left w:val="none" w:sz="0" w:space="0" w:color="auto"/>
                        <w:bottom w:val="none" w:sz="0" w:space="0" w:color="auto"/>
                        <w:right w:val="none" w:sz="0" w:space="0" w:color="auto"/>
                      </w:divBdr>
                      <w:divsChild>
                        <w:div w:id="1959415197">
                          <w:marLeft w:val="0"/>
                          <w:marRight w:val="0"/>
                          <w:marTop w:val="0"/>
                          <w:marBottom w:val="0"/>
                          <w:divBdr>
                            <w:top w:val="none" w:sz="0" w:space="0" w:color="auto"/>
                            <w:left w:val="none" w:sz="0" w:space="0" w:color="auto"/>
                            <w:bottom w:val="none" w:sz="0" w:space="0" w:color="auto"/>
                            <w:right w:val="none" w:sz="0" w:space="0" w:color="auto"/>
                          </w:divBdr>
                          <w:divsChild>
                            <w:div w:id="557127915">
                              <w:marLeft w:val="0"/>
                              <w:marRight w:val="0"/>
                              <w:marTop w:val="0"/>
                              <w:marBottom w:val="150"/>
                              <w:divBdr>
                                <w:top w:val="none" w:sz="0" w:space="0" w:color="auto"/>
                                <w:left w:val="none" w:sz="0" w:space="0" w:color="auto"/>
                                <w:bottom w:val="none" w:sz="0" w:space="0" w:color="auto"/>
                                <w:right w:val="none" w:sz="0" w:space="0" w:color="auto"/>
                              </w:divBdr>
                              <w:divsChild>
                                <w:div w:id="143280908">
                                  <w:marLeft w:val="0"/>
                                  <w:marRight w:val="0"/>
                                  <w:marTop w:val="0"/>
                                  <w:marBottom w:val="0"/>
                                  <w:divBdr>
                                    <w:top w:val="none" w:sz="0" w:space="0" w:color="auto"/>
                                    <w:left w:val="none" w:sz="0" w:space="0" w:color="auto"/>
                                    <w:bottom w:val="none" w:sz="0" w:space="0" w:color="auto"/>
                                    <w:right w:val="none" w:sz="0" w:space="0" w:color="auto"/>
                                  </w:divBdr>
                                  <w:divsChild>
                                    <w:div w:id="1331252076">
                                      <w:marLeft w:val="0"/>
                                      <w:marRight w:val="0"/>
                                      <w:marTop w:val="0"/>
                                      <w:marBottom w:val="0"/>
                                      <w:divBdr>
                                        <w:top w:val="none" w:sz="0" w:space="0" w:color="auto"/>
                                        <w:left w:val="none" w:sz="0" w:space="0" w:color="auto"/>
                                        <w:bottom w:val="none" w:sz="0" w:space="0" w:color="auto"/>
                                        <w:right w:val="none" w:sz="0" w:space="0" w:color="auto"/>
                                      </w:divBdr>
                                      <w:divsChild>
                                        <w:div w:id="1585067037">
                                          <w:marLeft w:val="0"/>
                                          <w:marRight w:val="0"/>
                                          <w:marTop w:val="0"/>
                                          <w:marBottom w:val="525"/>
                                          <w:divBdr>
                                            <w:top w:val="none" w:sz="0" w:space="0" w:color="auto"/>
                                            <w:left w:val="none" w:sz="0" w:space="0" w:color="auto"/>
                                            <w:bottom w:val="none" w:sz="0" w:space="0" w:color="auto"/>
                                            <w:right w:val="none" w:sz="0" w:space="0" w:color="auto"/>
                                          </w:divBdr>
                                          <w:divsChild>
                                            <w:div w:id="1522158566">
                                              <w:marLeft w:val="0"/>
                                              <w:marRight w:val="0"/>
                                              <w:marTop w:val="0"/>
                                              <w:marBottom w:val="0"/>
                                              <w:divBdr>
                                                <w:top w:val="none" w:sz="0" w:space="0" w:color="auto"/>
                                                <w:left w:val="none" w:sz="0" w:space="0" w:color="auto"/>
                                                <w:bottom w:val="none" w:sz="0" w:space="0" w:color="auto"/>
                                                <w:right w:val="none" w:sz="0" w:space="0" w:color="auto"/>
                                              </w:divBdr>
                                              <w:divsChild>
                                                <w:div w:id="2073304922">
                                                  <w:marLeft w:val="0"/>
                                                  <w:marRight w:val="0"/>
                                                  <w:marTop w:val="0"/>
                                                  <w:marBottom w:val="0"/>
                                                  <w:divBdr>
                                                    <w:top w:val="none" w:sz="0" w:space="0" w:color="auto"/>
                                                    <w:left w:val="none" w:sz="0" w:space="0" w:color="auto"/>
                                                    <w:bottom w:val="none" w:sz="0" w:space="0" w:color="auto"/>
                                                    <w:right w:val="none" w:sz="0" w:space="0" w:color="auto"/>
                                                  </w:divBdr>
                                                  <w:divsChild>
                                                    <w:div w:id="901217795">
                                                      <w:marLeft w:val="0"/>
                                                      <w:marRight w:val="0"/>
                                                      <w:marTop w:val="0"/>
                                                      <w:marBottom w:val="0"/>
                                                      <w:divBdr>
                                                        <w:top w:val="none" w:sz="0" w:space="0" w:color="auto"/>
                                                        <w:left w:val="none" w:sz="0" w:space="0" w:color="auto"/>
                                                        <w:bottom w:val="none" w:sz="0" w:space="0" w:color="auto"/>
                                                        <w:right w:val="none" w:sz="0" w:space="0" w:color="auto"/>
                                                      </w:divBdr>
                                                    </w:div>
                                                    <w:div w:id="15536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778676">
      <w:bodyDiv w:val="1"/>
      <w:marLeft w:val="0"/>
      <w:marRight w:val="0"/>
      <w:marTop w:val="0"/>
      <w:marBottom w:val="0"/>
      <w:divBdr>
        <w:top w:val="none" w:sz="0" w:space="0" w:color="auto"/>
        <w:left w:val="none" w:sz="0" w:space="0" w:color="auto"/>
        <w:bottom w:val="none" w:sz="0" w:space="0" w:color="auto"/>
        <w:right w:val="none" w:sz="0" w:space="0" w:color="auto"/>
      </w:divBdr>
    </w:div>
    <w:div w:id="1918977137">
      <w:bodyDiv w:val="1"/>
      <w:marLeft w:val="0"/>
      <w:marRight w:val="0"/>
      <w:marTop w:val="0"/>
      <w:marBottom w:val="0"/>
      <w:divBdr>
        <w:top w:val="none" w:sz="0" w:space="0" w:color="auto"/>
        <w:left w:val="none" w:sz="0" w:space="0" w:color="auto"/>
        <w:bottom w:val="none" w:sz="0" w:space="0" w:color="auto"/>
        <w:right w:val="none" w:sz="0" w:space="0" w:color="auto"/>
      </w:divBdr>
    </w:div>
    <w:div w:id="1921525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turner-phifer@BT1D.org"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665e628-ec4e-4dd4-8fff-a21b7b87700e">
      <Terms xmlns="http://schemas.microsoft.com/office/infopath/2007/PartnerControls"/>
    </lcf76f155ced4ddcb4097134ff3c332f>
    <TaxCatchAll xmlns="571d2db1-5020-4493-8f1b-6a27444baf5b" xsi:nil="true"/>
    <SharedWithUsers xmlns="e873d9f5-f6c1-4844-8ba2-0d6d050e7b5a">
      <UserInfo>
        <DisplayName>Turner-Phifer, Aaron</DisplayName>
        <AccountId>1218</AccountId>
        <AccountType/>
      </UserInfo>
      <UserInfo>
        <DisplayName>LeGrand, Jackie</DisplayName>
        <AccountId>428</AccountId>
        <AccountType/>
      </UserInfo>
      <UserInfo>
        <DisplayName>Pincus, Sarah</DisplayName>
        <AccountId>3151</AccountId>
        <AccountType/>
      </UserInfo>
    </SharedWithUsers>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20E4673268C4485D6B948F84332C3" ma:contentTypeVersion="20" ma:contentTypeDescription="Create a new document." ma:contentTypeScope="" ma:versionID="130798c65ed2af9075868aafbeb8bdb7">
  <xsd:schema xmlns:xsd="http://www.w3.org/2001/XMLSchema" xmlns:xs="http://www.w3.org/2001/XMLSchema" xmlns:p="http://schemas.microsoft.com/office/2006/metadata/properties" xmlns:ns1="http://schemas.microsoft.com/sharepoint/v3" xmlns:ns2="5665e628-ec4e-4dd4-8fff-a21b7b87700e" xmlns:ns3="e873d9f5-f6c1-4844-8ba2-0d6d050e7b5a" xmlns:ns4="571d2db1-5020-4493-8f1b-6a27444baf5b" targetNamespace="http://schemas.microsoft.com/office/2006/metadata/properties" ma:root="true" ma:fieldsID="9aeb2938f1431888fa53a735cbaa3267" ns1:_="" ns2:_="" ns3:_="" ns4:_="">
    <xsd:import namespace="http://schemas.microsoft.com/sharepoint/v3"/>
    <xsd:import namespace="5665e628-ec4e-4dd4-8fff-a21b7b87700e"/>
    <xsd:import namespace="e873d9f5-f6c1-4844-8ba2-0d6d050e7b5a"/>
    <xsd:import namespace="571d2db1-5020-4493-8f1b-6a27444baf5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65e628-ec4e-4dd4-8fff-a21b7b8770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513b773-1e8c-4b59-afe6-8c4f26ee1db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73d9f5-f6c1-4844-8ba2-0d6d050e7b5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71d2db1-5020-4493-8f1b-6a27444baf5b"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975ca844-9a0e-4912-be42-b05f7f48cf9b}" ma:internalName="TaxCatchAll" ma:showField="CatchAllData" ma:web="571d2db1-5020-4493-8f1b-6a27444baf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184CF8-5DCA-4311-9D4F-9BC34F178209}">
  <ds:schemaRefs>
    <ds:schemaRef ds:uri="5665e628-ec4e-4dd4-8fff-a21b7b87700e"/>
    <ds:schemaRef ds:uri="http://purl.org/dc/dcmitype/"/>
    <ds:schemaRef ds:uri="http://www.w3.org/XML/1998/namespace"/>
    <ds:schemaRef ds:uri="http://schemas.microsoft.com/office/2006/documentManagement/types"/>
    <ds:schemaRef ds:uri="http://schemas.microsoft.com/sharepoint/v3"/>
    <ds:schemaRef ds:uri="http://purl.org/dc/terms/"/>
    <ds:schemaRef ds:uri="571d2db1-5020-4493-8f1b-6a27444baf5b"/>
    <ds:schemaRef ds:uri="http://purl.org/dc/elements/1.1/"/>
    <ds:schemaRef ds:uri="http://schemas.microsoft.com/office/infopath/2007/PartnerControls"/>
    <ds:schemaRef ds:uri="http://schemas.openxmlformats.org/package/2006/metadata/core-properties"/>
    <ds:schemaRef ds:uri="e873d9f5-f6c1-4844-8ba2-0d6d050e7b5a"/>
    <ds:schemaRef ds:uri="http://schemas.microsoft.com/office/2006/metadata/properties"/>
  </ds:schemaRefs>
</ds:datastoreItem>
</file>

<file path=customXml/itemProps2.xml><?xml version="1.0" encoding="utf-8"?>
<ds:datastoreItem xmlns:ds="http://schemas.openxmlformats.org/officeDocument/2006/customXml" ds:itemID="{8D2A0D47-3A67-4B5A-8166-691ECCE4A684}">
  <ds:schemaRefs>
    <ds:schemaRef ds:uri="http://schemas.microsoft.com/sharepoint/v3/contenttype/forms"/>
  </ds:schemaRefs>
</ds:datastoreItem>
</file>

<file path=customXml/itemProps3.xml><?xml version="1.0" encoding="utf-8"?>
<ds:datastoreItem xmlns:ds="http://schemas.openxmlformats.org/officeDocument/2006/customXml" ds:itemID="{EC7E3F96-B720-4211-9C15-DE34FDC5F1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665e628-ec4e-4dd4-8fff-a21b7b87700e"/>
    <ds:schemaRef ds:uri="e873d9f5-f6c1-4844-8ba2-0d6d050e7b5a"/>
    <ds:schemaRef ds:uri="571d2db1-5020-4493-8f1b-6a27444baf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0FCCDC-B100-4F2C-8EE9-C57999200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1704</Words>
  <Characters>9716</Characters>
  <Application>Microsoft Office Word</Application>
  <DocSecurity>2</DocSecurity>
  <Lines>80</Lines>
  <Paragraphs>22</Paragraphs>
  <ScaleCrop>false</ScaleCrop>
  <Company>JDRF</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Hutton, Campbell</dc:creator>
  <cp:keywords/>
  <cp:lastModifiedBy>Pincus, Sarah</cp:lastModifiedBy>
  <cp:revision>2</cp:revision>
  <cp:lastPrinted>2014-08-18T19:11:00Z</cp:lastPrinted>
  <dcterms:created xsi:type="dcterms:W3CDTF">2025-06-16T14:51:00Z</dcterms:created>
  <dcterms:modified xsi:type="dcterms:W3CDTF">2025-06-16T14:51:00Z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0x010100DD020E4673268C4485D6B948F84332C3</vt:lpwstr>
  </property>
  <property fmtid="{D5CDD505-2E9C-101B-9397-08002B2CF9AE}" pid="3" name="AuthorIds_UIVersion_3">
    <vt:lpwstr>427</vt:lpwstr>
  </property>
  <property fmtid="{D5CDD505-2E9C-101B-9397-08002B2CF9AE}" pid="4" name="MediaServiceImageTags">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_activity">
    <vt:lpwstr>{"FileActivityType":"9","FileActivityTimeStamp":"2023-10-17T17:12:27.820Z","FileActivityUsersOnPage":[{"DisplayName":"Omer, Yousra","Id":"yomer@jdrf.org"},{"DisplayName":"Turner-Phifer, Aaron","Id":"aturner-phifer@jdrf.org"}],"FileActivityNavigationId":null}</vt:lpwstr>
  </property>
</Properties>
</file>