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77FA7" w14:textId="39F113AD" w:rsidR="3308E417" w:rsidRDefault="3308E417" w:rsidP="00E9CB3C"/>
    <w:tbl>
      <w:tblPr>
        <w:tblStyle w:val="TableGrid"/>
        <w:tblW w:w="0" w:type="auto"/>
        <w:jc w:val="center"/>
        <w:tblLook w:val="04A0" w:firstRow="1" w:lastRow="0" w:firstColumn="1" w:lastColumn="0" w:noHBand="0" w:noVBand="1"/>
      </w:tblPr>
      <w:tblGrid>
        <w:gridCol w:w="6411"/>
        <w:gridCol w:w="6539"/>
      </w:tblGrid>
      <w:tr w:rsidR="3308E417" w14:paraId="688860EC" w14:textId="77777777" w:rsidTr="5855AB8F">
        <w:trPr>
          <w:trHeight w:val="288"/>
          <w:jc w:val="center"/>
        </w:trPr>
        <w:tc>
          <w:tcPr>
            <w:tcW w:w="6994" w:type="dxa"/>
            <w:shd w:val="clear" w:color="auto" w:fill="83CAEB" w:themeFill="accent1" w:themeFillTint="66"/>
          </w:tcPr>
          <w:p w14:paraId="0981A6E6" w14:textId="2F685638" w:rsidR="3308E417" w:rsidRDefault="3308E417" w:rsidP="00E9CB3C">
            <w:pPr>
              <w:jc w:val="center"/>
              <w:rPr>
                <w:b/>
                <w:bCs/>
              </w:rPr>
            </w:pPr>
            <w:r w:rsidRPr="00E9CB3C">
              <w:rPr>
                <w:b/>
                <w:bCs/>
              </w:rPr>
              <w:t>Question</w:t>
            </w:r>
          </w:p>
        </w:tc>
        <w:tc>
          <w:tcPr>
            <w:tcW w:w="6995" w:type="dxa"/>
            <w:shd w:val="clear" w:color="auto" w:fill="83CAEB" w:themeFill="accent1" w:themeFillTint="66"/>
          </w:tcPr>
          <w:p w14:paraId="47DC5751" w14:textId="4622551A" w:rsidR="3308E417" w:rsidRDefault="3308E417" w:rsidP="00E9CB3C">
            <w:pPr>
              <w:jc w:val="center"/>
              <w:rPr>
                <w:b/>
                <w:bCs/>
              </w:rPr>
            </w:pPr>
            <w:r w:rsidRPr="00E9CB3C">
              <w:rPr>
                <w:b/>
                <w:bCs/>
              </w:rPr>
              <w:t>Feedback</w:t>
            </w:r>
          </w:p>
        </w:tc>
      </w:tr>
      <w:tr w:rsidR="3308E417" w14:paraId="70823E51" w14:textId="77777777" w:rsidTr="5855AB8F">
        <w:trPr>
          <w:trHeight w:val="298"/>
          <w:jc w:val="center"/>
        </w:trPr>
        <w:tc>
          <w:tcPr>
            <w:tcW w:w="13989" w:type="dxa"/>
            <w:gridSpan w:val="2"/>
            <w:shd w:val="clear" w:color="auto" w:fill="D1D1D1" w:themeFill="background2" w:themeFillShade="E6"/>
          </w:tcPr>
          <w:p w14:paraId="792DA08C" w14:textId="19E01453" w:rsidR="3308E417" w:rsidRDefault="3308E417" w:rsidP="00E9CB3C">
            <w:pPr>
              <w:jc w:val="center"/>
              <w:rPr>
                <w:b/>
                <w:bCs/>
              </w:rPr>
            </w:pPr>
            <w:r w:rsidRPr="00E9CB3C">
              <w:rPr>
                <w:b/>
                <w:bCs/>
              </w:rPr>
              <w:t xml:space="preserve">Section </w:t>
            </w:r>
            <w:r w:rsidR="560EAEE5" w:rsidRPr="00E9CB3C">
              <w:rPr>
                <w:b/>
                <w:bCs/>
              </w:rPr>
              <w:t>B</w:t>
            </w:r>
            <w:r w:rsidRPr="00E9CB3C">
              <w:rPr>
                <w:b/>
                <w:bCs/>
              </w:rPr>
              <w:t xml:space="preserve"> – </w:t>
            </w:r>
            <w:r w:rsidR="758D1126" w:rsidRPr="00E9CB3C">
              <w:rPr>
                <w:b/>
                <w:bCs/>
              </w:rPr>
              <w:t>Patients &amp; Caregivers</w:t>
            </w:r>
          </w:p>
        </w:tc>
      </w:tr>
      <w:tr w:rsidR="3308E417" w14:paraId="60022008" w14:textId="77777777" w:rsidTr="5855AB8F">
        <w:trPr>
          <w:trHeight w:val="278"/>
          <w:jc w:val="center"/>
        </w:trPr>
        <w:tc>
          <w:tcPr>
            <w:tcW w:w="13989" w:type="dxa"/>
            <w:gridSpan w:val="2"/>
          </w:tcPr>
          <w:p w14:paraId="171217F8" w14:textId="38AD9481" w:rsidR="3308E417" w:rsidRDefault="3308E417" w:rsidP="00E9CB3C">
            <w:pPr>
              <w:jc w:val="center"/>
              <w:rPr>
                <w:b/>
                <w:bCs/>
              </w:rPr>
            </w:pPr>
          </w:p>
        </w:tc>
      </w:tr>
      <w:tr w:rsidR="3308E417" w14:paraId="49837AB6" w14:textId="77777777" w:rsidTr="5855AB8F">
        <w:trPr>
          <w:trHeight w:val="278"/>
          <w:jc w:val="center"/>
        </w:trPr>
        <w:tc>
          <w:tcPr>
            <w:tcW w:w="13989" w:type="dxa"/>
            <w:gridSpan w:val="2"/>
          </w:tcPr>
          <w:p w14:paraId="111D82B4" w14:textId="77F16A92" w:rsidR="7D4BDCC0" w:rsidRDefault="7D4BDCC0" w:rsidP="00E9CB3C">
            <w:pPr>
              <w:pStyle w:val="ListParagraph"/>
              <w:numPr>
                <w:ilvl w:val="0"/>
                <w:numId w:val="23"/>
              </w:numPr>
              <w:jc w:val="center"/>
              <w:rPr>
                <w:b/>
                <w:bCs/>
              </w:rPr>
            </w:pPr>
            <w:r w:rsidRPr="00E9CB3C">
              <w:rPr>
                <w:b/>
                <w:bCs/>
              </w:rPr>
              <w:t>Patient Needs</w:t>
            </w:r>
          </w:p>
        </w:tc>
      </w:tr>
      <w:tr w:rsidR="3308E417" w14:paraId="7690C4E8" w14:textId="77777777" w:rsidTr="5855AB8F">
        <w:trPr>
          <w:trHeight w:val="278"/>
          <w:jc w:val="center"/>
        </w:trPr>
        <w:tc>
          <w:tcPr>
            <w:tcW w:w="13989" w:type="dxa"/>
            <w:gridSpan w:val="2"/>
          </w:tcPr>
          <w:p w14:paraId="5A98BAD4" w14:textId="6ED41B76" w:rsidR="7D4BDCC0" w:rsidRDefault="7D4BDCC0" w:rsidP="39B25029">
            <w:pPr>
              <w:rPr>
                <w:b/>
                <w:bCs/>
              </w:rPr>
            </w:pPr>
            <w:r w:rsidRPr="39B25029">
              <w:rPr>
                <w:b/>
                <w:bCs/>
              </w:rPr>
              <w:t>1. Patient Needs</w:t>
            </w:r>
          </w:p>
          <w:p w14:paraId="62657CBD" w14:textId="4C8AC00A" w:rsidR="7D4BDCC0" w:rsidRDefault="7D4BDCC0" w:rsidP="39B25029">
            <w:pPr>
              <w:pStyle w:val="ListParagraph"/>
              <w:numPr>
                <w:ilvl w:val="0"/>
                <w:numId w:val="31"/>
              </w:numPr>
              <w:rPr>
                <w:rFonts w:ascii="Aptos" w:eastAsia="Aptos" w:hAnsi="Aptos" w:cs="Aptos"/>
              </w:rPr>
            </w:pPr>
            <w:r w:rsidRPr="3D95B3B3">
              <w:rPr>
                <w:rFonts w:ascii="Aptos" w:eastAsia="Aptos" w:hAnsi="Aptos" w:cs="Aptos"/>
                <w:i/>
                <w:iCs/>
              </w:rPr>
              <w:t>Digital tools:</w:t>
            </w:r>
            <w:r w:rsidRPr="3D95B3B3">
              <w:rPr>
                <w:rFonts w:ascii="Aptos" w:eastAsia="Aptos" w:hAnsi="Aptos" w:cs="Aptos"/>
              </w:rPr>
              <w:t xml:space="preserve"> web, mobile or other software applications, potentially leveraging sensors, </w:t>
            </w:r>
            <w:r w:rsidR="2B42BE98" w:rsidRPr="3D95B3B3">
              <w:rPr>
                <w:rFonts w:ascii="Aptos" w:eastAsia="Aptos" w:hAnsi="Aptos" w:cs="Aptos"/>
              </w:rPr>
              <w:t>wearables,</w:t>
            </w:r>
            <w:r w:rsidRPr="3D95B3B3">
              <w:rPr>
                <w:rFonts w:ascii="Aptos" w:eastAsia="Aptos" w:hAnsi="Aptos" w:cs="Aptos"/>
              </w:rPr>
              <w:t xml:space="preserve"> or other hardware. </w:t>
            </w:r>
          </w:p>
          <w:p w14:paraId="72E46248" w14:textId="1945E094" w:rsidR="7D4BDCC0" w:rsidRDefault="7D4BDCC0" w:rsidP="39B25029">
            <w:pPr>
              <w:pStyle w:val="ListParagraph"/>
              <w:numPr>
                <w:ilvl w:val="0"/>
                <w:numId w:val="31"/>
              </w:numPr>
              <w:rPr>
                <w:rFonts w:ascii="Aptos" w:eastAsia="Aptos" w:hAnsi="Aptos" w:cs="Aptos"/>
              </w:rPr>
            </w:pPr>
            <w:r w:rsidRPr="39B25029">
              <w:rPr>
                <w:rFonts w:ascii="Aptos" w:eastAsia="Aptos" w:hAnsi="Aptos" w:cs="Aptos"/>
                <w:i/>
                <w:iCs/>
              </w:rPr>
              <w:t>Digital health products:</w:t>
            </w:r>
            <w:r w:rsidRPr="39B25029">
              <w:rPr>
                <w:rFonts w:ascii="Aptos" w:eastAsia="Aptos" w:hAnsi="Aptos" w:cs="Aptos"/>
              </w:rPr>
              <w:t xml:space="preserve"> defined as digital tools that support individual health needs. </w:t>
            </w:r>
          </w:p>
          <w:p w14:paraId="2BE86BCF" w14:textId="079AD250" w:rsidR="7D4BDCC0" w:rsidRDefault="7D4BDCC0" w:rsidP="39B25029">
            <w:pPr>
              <w:pStyle w:val="ListParagraph"/>
              <w:numPr>
                <w:ilvl w:val="0"/>
                <w:numId w:val="31"/>
              </w:numPr>
              <w:rPr>
                <w:rFonts w:ascii="Aptos" w:eastAsia="Aptos" w:hAnsi="Aptos" w:cs="Aptos"/>
              </w:rPr>
            </w:pPr>
            <w:r w:rsidRPr="39B25029">
              <w:rPr>
                <w:rFonts w:ascii="Aptos" w:eastAsia="Aptos" w:hAnsi="Aptos" w:cs="Aptos"/>
                <w:i/>
                <w:iCs/>
              </w:rPr>
              <w:t>Health management applications:</w:t>
            </w:r>
            <w:r w:rsidRPr="39B25029">
              <w:rPr>
                <w:rFonts w:ascii="Aptos" w:eastAsia="Aptos" w:hAnsi="Aptos" w:cs="Aptos"/>
              </w:rPr>
              <w:t xml:space="preserve"> Digital tools that leverage patients' data and other information to support patients with health decision-making. </w:t>
            </w:r>
          </w:p>
          <w:p w14:paraId="1C8EF43A" w14:textId="3F1BDF8C" w:rsidR="7D4BDCC0" w:rsidRDefault="7D4BDCC0" w:rsidP="39B25029">
            <w:pPr>
              <w:pStyle w:val="ListParagraph"/>
              <w:numPr>
                <w:ilvl w:val="0"/>
                <w:numId w:val="31"/>
              </w:numPr>
              <w:rPr>
                <w:rFonts w:ascii="Aptos" w:eastAsia="Aptos" w:hAnsi="Aptos" w:cs="Aptos"/>
              </w:rPr>
            </w:pPr>
            <w:r w:rsidRPr="39B25029">
              <w:rPr>
                <w:rFonts w:ascii="Aptos" w:eastAsia="Aptos" w:hAnsi="Aptos" w:cs="Aptos"/>
                <w:i/>
                <w:iCs/>
              </w:rPr>
              <w:t>Care navigation applications:</w:t>
            </w:r>
            <w:r w:rsidRPr="39B25029">
              <w:rPr>
                <w:rFonts w:ascii="Aptos" w:eastAsia="Aptos" w:hAnsi="Aptos" w:cs="Aptos"/>
              </w:rPr>
              <w:t xml:space="preserve"> Digital tools that help patients identify, select, and access providers or auxiliary care services. </w:t>
            </w:r>
          </w:p>
          <w:p w14:paraId="59804949" w14:textId="67113DB6" w:rsidR="7D4BDCC0" w:rsidRDefault="7D4BDCC0" w:rsidP="39B25029">
            <w:pPr>
              <w:pStyle w:val="ListParagraph"/>
              <w:numPr>
                <w:ilvl w:val="0"/>
                <w:numId w:val="31"/>
              </w:numPr>
              <w:rPr>
                <w:rFonts w:ascii="Aptos" w:eastAsia="Aptos" w:hAnsi="Aptos" w:cs="Aptos"/>
              </w:rPr>
            </w:pPr>
            <w:r w:rsidRPr="39B25029">
              <w:rPr>
                <w:rFonts w:ascii="Aptos" w:eastAsia="Aptos" w:hAnsi="Aptos" w:cs="Aptos"/>
                <w:i/>
                <w:iCs/>
              </w:rPr>
              <w:t>Personal health record apps:</w:t>
            </w:r>
            <w:r w:rsidRPr="39B25029">
              <w:rPr>
                <w:rFonts w:ascii="Aptos" w:eastAsia="Aptos" w:hAnsi="Aptos" w:cs="Aptos"/>
              </w:rPr>
              <w:t xml:space="preserve"> Software applications that collect and organize an individual's health records and provider encounter data for viewing, sharing, and usage in digital health products.</w:t>
            </w:r>
          </w:p>
        </w:tc>
      </w:tr>
      <w:tr w:rsidR="3308E417" w14:paraId="4C5F46E8" w14:textId="77777777" w:rsidTr="5855AB8F">
        <w:trPr>
          <w:trHeight w:val="2918"/>
          <w:jc w:val="center"/>
        </w:trPr>
        <w:tc>
          <w:tcPr>
            <w:tcW w:w="6994" w:type="dxa"/>
          </w:tcPr>
          <w:p w14:paraId="66186902" w14:textId="2EF0DD26" w:rsidR="7D4BDCC0" w:rsidRDefault="7D4BDCC0" w:rsidP="39B25029">
            <w:r>
              <w:t xml:space="preserve">PC-1. What health management or care navigation apps </w:t>
            </w:r>
            <w:bookmarkStart w:id="0" w:name="_Int_SPZfOobg"/>
            <w:r>
              <w:t>would</w:t>
            </w:r>
            <w:bookmarkEnd w:id="0"/>
            <w:r>
              <w:t xml:space="preserve"> help you understand and manage your (or your loved ones) health needs, as well as the actions you should take?</w:t>
            </w:r>
          </w:p>
          <w:p w14:paraId="3232D246" w14:textId="015D8CF1" w:rsidR="7D4BDCC0" w:rsidRDefault="7D4BDCC0" w:rsidP="39B25029">
            <w:pPr>
              <w:spacing w:before="240" w:after="240"/>
            </w:pPr>
            <w:r>
              <w:t xml:space="preserve">a. What are the top things you would like to be able to do for </w:t>
            </w:r>
            <w:bookmarkStart w:id="1" w:name="_Int_mqD2TVX6"/>
            <w:r>
              <w:t>your</w:t>
            </w:r>
            <w:bookmarkEnd w:id="1"/>
            <w:r>
              <w:t xml:space="preserve"> or your loved ones' health that can be enabled by digital health products?</w:t>
            </w:r>
            <w:r>
              <w:br/>
              <w:t>b. If you had a personal assistant to support your health needs, what are the top things you would ask them to help with? In your response, please consider tasks that could be supported or facilitated by software solutions in the future.</w:t>
            </w:r>
          </w:p>
        </w:tc>
        <w:tc>
          <w:tcPr>
            <w:tcW w:w="6995" w:type="dxa"/>
          </w:tcPr>
          <w:p w14:paraId="7DF284CF" w14:textId="1C99CFA4" w:rsidR="3308E417" w:rsidRPr="00A04F19" w:rsidRDefault="4F495EC3" w:rsidP="79FCC25F">
            <w:pPr>
              <w:spacing w:before="240" w:after="240"/>
              <w:rPr>
                <w:rFonts w:ascii="Aptos" w:eastAsia="Aptos" w:hAnsi="Aptos" w:cs="Aptos"/>
              </w:rPr>
            </w:pPr>
            <w:r w:rsidRPr="79FCC25F">
              <w:rPr>
                <w:rFonts w:ascii="Aptos" w:eastAsia="Aptos" w:hAnsi="Aptos" w:cs="Aptos"/>
              </w:rPr>
              <w:t>Today, patients are often required to navigate several individual point solutions—each on separate platforms or apps—to manage their health and wellness. This fragmented experience creates unnecessary friction for both patients and caregivers.</w:t>
            </w:r>
            <w:r w:rsidR="060DDF13" w:rsidRPr="79FCC25F">
              <w:rPr>
                <w:rFonts w:ascii="Aptos" w:eastAsia="Aptos" w:hAnsi="Aptos" w:cs="Aptos"/>
              </w:rPr>
              <w:t xml:space="preserve"> </w:t>
            </w:r>
            <w:r w:rsidR="0BE612A5" w:rsidRPr="79FCC25F">
              <w:rPr>
                <w:rFonts w:ascii="Aptos" w:eastAsia="Aptos" w:hAnsi="Aptos" w:cs="Aptos"/>
              </w:rPr>
              <w:t>The problem is made worse by the lack of consistency among the various patient-facing tools, including payer apps, provider portals, and EHRs.</w:t>
            </w:r>
          </w:p>
          <w:p w14:paraId="3FC19F3E" w14:textId="517D417D" w:rsidR="3308E417" w:rsidRPr="00A04F19" w:rsidRDefault="4F495EC3" w:rsidP="3D95B3B3">
            <w:pPr>
              <w:spacing w:before="240" w:after="240"/>
              <w:rPr>
                <w:rFonts w:ascii="Aptos" w:eastAsia="Aptos" w:hAnsi="Aptos" w:cs="Aptos"/>
              </w:rPr>
            </w:pPr>
            <w:r w:rsidRPr="3D95B3B3">
              <w:rPr>
                <w:rFonts w:ascii="Aptos" w:eastAsia="Aptos" w:hAnsi="Aptos" w:cs="Aptos"/>
              </w:rPr>
              <w:t xml:space="preserve">A fully integrated digital health platform has the potential to transform this experience by consolidating the entire care journey—from finding providers to managing chronic conditions—into a seamless, user-friendly ecosystem. Such a solution would empower caregivers to manage multiple family member profiles within a single interface, supported by intelligent features that surface personalized insights and guide next best actions at both the individual and family level (e.g., coordinated scheduling, shared medical history, genomic insights). </w:t>
            </w:r>
            <w:r w:rsidR="24169BD7">
              <w:br/>
            </w:r>
            <w:r w:rsidR="24169BD7">
              <w:br/>
            </w:r>
            <w:r w:rsidR="04262433" w:rsidRPr="3D95B3B3">
              <w:rPr>
                <w:rFonts w:ascii="Aptos" w:eastAsia="Aptos" w:hAnsi="Aptos" w:cs="Aptos"/>
              </w:rPr>
              <w:t>Ideal features would include</w:t>
            </w:r>
            <w:r w:rsidR="13FB68B5" w:rsidRPr="3D95B3B3">
              <w:rPr>
                <w:rFonts w:ascii="Aptos" w:eastAsia="Aptos" w:hAnsi="Aptos" w:cs="Aptos"/>
              </w:rPr>
              <w:t xml:space="preserve"> the following, all supported by </w:t>
            </w:r>
            <w:r w:rsidR="7F1B4036" w:rsidRPr="3D95B3B3">
              <w:rPr>
                <w:rFonts w:ascii="Aptos" w:eastAsia="Aptos" w:hAnsi="Aptos" w:cs="Aptos"/>
              </w:rPr>
              <w:t>an</w:t>
            </w:r>
            <w:r w:rsidR="13FB68B5" w:rsidRPr="3D95B3B3">
              <w:rPr>
                <w:rFonts w:ascii="Aptos" w:eastAsia="Aptos" w:hAnsi="Aptos" w:cs="Aptos"/>
              </w:rPr>
              <w:t xml:space="preserve"> intelligent digital agent that provides multilingual, cross-channel support (web, text, voice), that automates care navigation, data collection and entry, and other routine tasks</w:t>
            </w:r>
            <w:r w:rsidR="04262433" w:rsidRPr="3D95B3B3">
              <w:rPr>
                <w:rFonts w:ascii="Aptos" w:eastAsia="Aptos" w:hAnsi="Aptos" w:cs="Aptos"/>
              </w:rPr>
              <w:t>:</w:t>
            </w:r>
          </w:p>
          <w:p w14:paraId="51C3B2B4" w14:textId="0AEA6D51" w:rsidR="3308E417" w:rsidRPr="00A04F19" w:rsidRDefault="4F495EC3" w:rsidP="3D95B3B3">
            <w:pPr>
              <w:pStyle w:val="ListParagraph"/>
              <w:numPr>
                <w:ilvl w:val="0"/>
                <w:numId w:val="17"/>
              </w:numPr>
              <w:spacing w:before="240" w:after="240"/>
              <w:rPr>
                <w:rFonts w:ascii="Aptos" w:eastAsia="Aptos" w:hAnsi="Aptos" w:cs="Aptos"/>
              </w:rPr>
            </w:pPr>
            <w:r w:rsidRPr="3D95B3B3">
              <w:rPr>
                <w:rFonts w:ascii="Aptos" w:eastAsia="Aptos" w:hAnsi="Aptos" w:cs="Aptos"/>
              </w:rPr>
              <w:t xml:space="preserve">Customized </w:t>
            </w:r>
            <w:r w:rsidR="1A5D31C2" w:rsidRPr="3D95B3B3">
              <w:rPr>
                <w:rFonts w:ascii="Aptos" w:eastAsia="Aptos" w:hAnsi="Aptos" w:cs="Aptos"/>
              </w:rPr>
              <w:t>c</w:t>
            </w:r>
            <w:r w:rsidRPr="3D95B3B3">
              <w:rPr>
                <w:rFonts w:ascii="Aptos" w:eastAsia="Aptos" w:hAnsi="Aptos" w:cs="Aptos"/>
              </w:rPr>
              <w:t xml:space="preserve">are </w:t>
            </w:r>
            <w:r w:rsidR="09B97E33" w:rsidRPr="3D95B3B3">
              <w:rPr>
                <w:rFonts w:ascii="Aptos" w:eastAsia="Aptos" w:hAnsi="Aptos" w:cs="Aptos"/>
              </w:rPr>
              <w:t>p</w:t>
            </w:r>
            <w:r w:rsidRPr="3D95B3B3">
              <w:rPr>
                <w:rFonts w:ascii="Aptos" w:eastAsia="Aptos" w:hAnsi="Aptos" w:cs="Aptos"/>
              </w:rPr>
              <w:t>athways</w:t>
            </w:r>
            <w:r w:rsidR="51B4C1CB" w:rsidRPr="3D95B3B3">
              <w:rPr>
                <w:rFonts w:ascii="Aptos" w:eastAsia="Aptos" w:hAnsi="Aptos" w:cs="Aptos"/>
              </w:rPr>
              <w:t xml:space="preserve"> </w:t>
            </w:r>
            <w:r w:rsidRPr="3D95B3B3">
              <w:rPr>
                <w:rFonts w:ascii="Aptos" w:eastAsia="Aptos" w:hAnsi="Aptos" w:cs="Aptos"/>
              </w:rPr>
              <w:t>for chronic condition management and personalized health journeys</w:t>
            </w:r>
            <w:r w:rsidR="176A58A4" w:rsidRPr="3D95B3B3">
              <w:rPr>
                <w:rFonts w:ascii="Aptos" w:eastAsia="Aptos" w:hAnsi="Aptos" w:cs="Aptos"/>
              </w:rPr>
              <w:t xml:space="preserve"> (oncology, surgical recovery, etc.)</w:t>
            </w:r>
            <w:r w:rsidRPr="3D95B3B3">
              <w:rPr>
                <w:rFonts w:ascii="Aptos" w:eastAsia="Aptos" w:hAnsi="Aptos" w:cs="Aptos"/>
              </w:rPr>
              <w:t>.</w:t>
            </w:r>
          </w:p>
          <w:p w14:paraId="79839549" w14:textId="29659984" w:rsidR="3308E417" w:rsidRPr="00A04F19" w:rsidRDefault="4F495EC3" w:rsidP="3D95B3B3">
            <w:pPr>
              <w:pStyle w:val="ListParagraph"/>
              <w:numPr>
                <w:ilvl w:val="0"/>
                <w:numId w:val="17"/>
              </w:numPr>
              <w:spacing w:before="240" w:after="240"/>
              <w:rPr>
                <w:rFonts w:ascii="Aptos" w:eastAsia="Aptos" w:hAnsi="Aptos" w:cs="Aptos"/>
              </w:rPr>
            </w:pPr>
            <w:r w:rsidRPr="3D95B3B3">
              <w:rPr>
                <w:rFonts w:ascii="Aptos" w:eastAsia="Aptos" w:hAnsi="Aptos" w:cs="Aptos"/>
              </w:rPr>
              <w:t>Longitudinal health tracking to monitor clinical indicators and overall health scores over time.</w:t>
            </w:r>
          </w:p>
          <w:p w14:paraId="018AC2DE" w14:textId="7F22827D" w:rsidR="3308E417" w:rsidRPr="00A04F19" w:rsidRDefault="4F495EC3" w:rsidP="3D95B3B3">
            <w:pPr>
              <w:pStyle w:val="ListParagraph"/>
              <w:numPr>
                <w:ilvl w:val="0"/>
                <w:numId w:val="17"/>
              </w:numPr>
              <w:spacing w:before="240" w:after="240"/>
              <w:rPr>
                <w:rFonts w:ascii="Aptos" w:eastAsia="Aptos" w:hAnsi="Aptos" w:cs="Aptos"/>
              </w:rPr>
            </w:pPr>
            <w:r w:rsidRPr="3D95B3B3">
              <w:rPr>
                <w:rFonts w:ascii="Aptos" w:eastAsia="Aptos" w:hAnsi="Aptos" w:cs="Aptos"/>
              </w:rPr>
              <w:t>Clear, easy-to-understand guidance paired with proactive, omni-channel reminders to support treatment adherence.</w:t>
            </w:r>
          </w:p>
          <w:p w14:paraId="59757E7E" w14:textId="18852B53" w:rsidR="3308E417" w:rsidRPr="00A04F19" w:rsidRDefault="77A6C9DE" w:rsidP="3D95B3B3">
            <w:pPr>
              <w:pStyle w:val="ListParagraph"/>
              <w:numPr>
                <w:ilvl w:val="0"/>
                <w:numId w:val="17"/>
              </w:numPr>
              <w:spacing w:before="240" w:after="240"/>
              <w:rPr>
                <w:rFonts w:ascii="Aptos" w:eastAsia="Aptos" w:hAnsi="Aptos" w:cs="Aptos"/>
              </w:rPr>
            </w:pPr>
            <w:r w:rsidRPr="5855AB8F">
              <w:rPr>
                <w:rFonts w:ascii="Aptos" w:eastAsia="Aptos" w:hAnsi="Aptos" w:cs="Aptos"/>
              </w:rPr>
              <w:t>Seamless ingestion of third-party health data, transformed into actionable insights and next steps.</w:t>
            </w:r>
            <w:r w:rsidR="391D9128" w:rsidRPr="5855AB8F">
              <w:rPr>
                <w:rFonts w:ascii="Aptos" w:eastAsia="Aptos" w:hAnsi="Aptos" w:cs="Aptos"/>
              </w:rPr>
              <w:t xml:space="preserve"> These interactions generate a legal medical record that needs to integrate seamlessly into the EHR.</w:t>
            </w:r>
          </w:p>
          <w:p w14:paraId="523CE18F" w14:textId="3C9E6482" w:rsidR="3308E417" w:rsidRPr="00A04F19" w:rsidRDefault="4F495EC3" w:rsidP="3D95B3B3">
            <w:pPr>
              <w:pStyle w:val="ListParagraph"/>
              <w:numPr>
                <w:ilvl w:val="0"/>
                <w:numId w:val="16"/>
              </w:numPr>
              <w:spacing w:before="240" w:after="240"/>
              <w:rPr>
                <w:rFonts w:ascii="Aptos" w:eastAsia="Aptos" w:hAnsi="Aptos" w:cs="Aptos"/>
              </w:rPr>
            </w:pPr>
            <w:r w:rsidRPr="3D95B3B3">
              <w:rPr>
                <w:rFonts w:ascii="Aptos" w:eastAsia="Aptos" w:hAnsi="Aptos" w:cs="Aptos"/>
              </w:rPr>
              <w:t>Tailored Clinical Itineraries</w:t>
            </w:r>
            <w:r w:rsidR="240A9045" w:rsidRPr="3D95B3B3">
              <w:rPr>
                <w:rFonts w:ascii="Aptos" w:eastAsia="Aptos" w:hAnsi="Aptos" w:cs="Aptos"/>
              </w:rPr>
              <w:t xml:space="preserve"> across</w:t>
            </w:r>
            <w:r w:rsidRPr="3D95B3B3">
              <w:rPr>
                <w:rFonts w:ascii="Aptos" w:eastAsia="Aptos" w:hAnsi="Aptos" w:cs="Aptos"/>
              </w:rPr>
              <w:t xml:space="preserve"> primary, ancillary, and specialty care services—ensuring </w:t>
            </w:r>
            <w:r w:rsidR="6607B3FA" w:rsidRPr="3D95B3B3">
              <w:rPr>
                <w:rFonts w:ascii="Aptos" w:eastAsia="Aptos" w:hAnsi="Aptos" w:cs="Aptos"/>
              </w:rPr>
              <w:t>appropriate prerequisites have been met to maximize appointment and procedure outcomes</w:t>
            </w:r>
            <w:r w:rsidR="0EA4EA2E" w:rsidRPr="3D95B3B3">
              <w:rPr>
                <w:rFonts w:ascii="Aptos" w:eastAsia="Aptos" w:hAnsi="Aptos" w:cs="Aptos"/>
              </w:rPr>
              <w:t>.</w:t>
            </w:r>
          </w:p>
          <w:p w14:paraId="325EA63E" w14:textId="7372335A" w:rsidR="3308E417" w:rsidRPr="00A04F19" w:rsidRDefault="317FFF47" w:rsidP="3D95B3B3">
            <w:pPr>
              <w:pStyle w:val="ListParagraph"/>
              <w:numPr>
                <w:ilvl w:val="0"/>
                <w:numId w:val="16"/>
              </w:numPr>
              <w:spacing w:before="240" w:after="240"/>
              <w:rPr>
                <w:rFonts w:ascii="Aptos" w:eastAsia="Aptos" w:hAnsi="Aptos" w:cs="Aptos"/>
              </w:rPr>
            </w:pPr>
            <w:r w:rsidRPr="79FCC25F">
              <w:rPr>
                <w:rFonts w:ascii="Aptos" w:eastAsia="Aptos" w:hAnsi="Aptos" w:cs="Aptos"/>
              </w:rPr>
              <w:t>Voice and text-based scheduling prompts, with t</w:t>
            </w:r>
            <w:r w:rsidR="4F495EC3" w:rsidRPr="79FCC25F">
              <w:rPr>
                <w:rFonts w:ascii="Aptos" w:eastAsia="Aptos" w:hAnsi="Aptos" w:cs="Aptos"/>
              </w:rPr>
              <w:t>imely reminders for appointments, screenings, health risk assessments, and follow-ups.</w:t>
            </w:r>
            <w:r w:rsidR="1EC1CA1F" w:rsidRPr="79FCC25F">
              <w:rPr>
                <w:rFonts w:ascii="Aptos" w:eastAsia="Aptos" w:hAnsi="Aptos" w:cs="Aptos"/>
              </w:rPr>
              <w:t xml:space="preserve"> These prompts can be initiated by the patient or proactively triggered by the </w:t>
            </w:r>
            <w:r w:rsidR="0E9E45F7" w:rsidRPr="79FCC25F">
              <w:rPr>
                <w:rFonts w:ascii="Aptos" w:eastAsia="Aptos" w:hAnsi="Aptos" w:cs="Aptos"/>
              </w:rPr>
              <w:t>digital assista</w:t>
            </w:r>
            <w:r w:rsidR="1EC1CA1F" w:rsidRPr="79FCC25F">
              <w:rPr>
                <w:rFonts w:ascii="Aptos" w:eastAsia="Aptos" w:hAnsi="Aptos" w:cs="Aptos"/>
              </w:rPr>
              <w:t>nt based on data in the medical record (e.g., referral order, health history, etc.)</w:t>
            </w:r>
          </w:p>
          <w:p w14:paraId="41F6344C" w14:textId="726F0BA4" w:rsidR="3308E417" w:rsidRPr="00A04F19" w:rsidRDefault="0C3EB446" w:rsidP="79FCC25F">
            <w:pPr>
              <w:spacing w:before="240" w:after="240"/>
              <w:rPr>
                <w:rFonts w:ascii="Aptos" w:eastAsia="Aptos" w:hAnsi="Aptos" w:cs="Aptos"/>
              </w:rPr>
            </w:pPr>
            <w:r w:rsidRPr="79FCC25F">
              <w:rPr>
                <w:rFonts w:ascii="Aptos" w:eastAsia="Aptos" w:hAnsi="Aptos" w:cs="Aptos"/>
              </w:rPr>
              <w:t>It is essential that the experience be driven by a centralized data source to guarantee consistent value for end users as patients move between payor, provider, and other third-party applications.</w:t>
            </w:r>
          </w:p>
        </w:tc>
      </w:tr>
      <w:tr w:rsidR="3308E417" w14:paraId="74E71FBE" w14:textId="77777777" w:rsidTr="5855AB8F">
        <w:trPr>
          <w:trHeight w:val="288"/>
          <w:jc w:val="center"/>
        </w:trPr>
        <w:tc>
          <w:tcPr>
            <w:tcW w:w="6994" w:type="dxa"/>
          </w:tcPr>
          <w:p w14:paraId="1719C259" w14:textId="506B6A61" w:rsidR="7D4BDCC0" w:rsidRDefault="7D4BDCC0" w:rsidP="39B25029">
            <w:pPr>
              <w:rPr>
                <w:rFonts w:eastAsiaTheme="minorEastAsia"/>
              </w:rPr>
            </w:pPr>
            <w:r w:rsidRPr="39B25029">
              <w:t>PC-2. Do you have easy access to your own and all your loved ones' health information in one location (for example, in a single patient portal or another software system)?</w:t>
            </w:r>
          </w:p>
          <w:p w14:paraId="6C9647E8" w14:textId="74E9E423" w:rsidR="7D4BDCC0" w:rsidRDefault="7D4BDCC0" w:rsidP="39B25029">
            <w:r w:rsidRPr="39B25029">
              <w:t>a. If so, what are some examples of benefits it has provided?</w:t>
            </w:r>
          </w:p>
          <w:p w14:paraId="25D5E1DA" w14:textId="2D018FAF" w:rsidR="7D4BDCC0" w:rsidRDefault="7D4BDCC0" w:rsidP="39B25029">
            <w:r w:rsidRPr="39B25029">
              <w:t xml:space="preserve">b. If not, in what contexts or for what workflows would it be most valuable to use one portal or system to access all such health information? </w:t>
            </w:r>
          </w:p>
          <w:p w14:paraId="4213F33D" w14:textId="360A56FC" w:rsidR="7D4BDCC0" w:rsidRDefault="7D4BDCC0" w:rsidP="39B25029">
            <w:r>
              <w:t xml:space="preserve">c. Were </w:t>
            </w:r>
            <w:bookmarkStart w:id="2" w:name="_Int_rd3H37Au"/>
            <w:r>
              <w:t>there</w:t>
            </w:r>
            <w:bookmarkEnd w:id="2"/>
            <w:r>
              <w:t xml:space="preserve"> </w:t>
            </w:r>
            <w:bookmarkStart w:id="3" w:name="_Int_JEE6ecsw"/>
            <w:r>
              <w:t>particular data</w:t>
            </w:r>
            <w:bookmarkEnd w:id="3"/>
            <w:r>
              <w:t xml:space="preserve"> types, such as x-rays or specific test results, that were unavailable? What are the obstacles to accessing your own or your loved ones' complete health information electronically and using it for managing health conditions or finding the best care (for example, limitations in functionality, user friendliness, or access to basic technology infrastructure)?</w:t>
            </w:r>
          </w:p>
          <w:p w14:paraId="6D609BA8" w14:textId="3067B44A" w:rsidR="3308E417" w:rsidRDefault="3308E417" w:rsidP="39B25029"/>
        </w:tc>
        <w:tc>
          <w:tcPr>
            <w:tcW w:w="6995" w:type="dxa"/>
          </w:tcPr>
          <w:p w14:paraId="528C649E" w14:textId="54E39537" w:rsidR="3308E417" w:rsidRPr="00E8080B" w:rsidRDefault="273AC205" w:rsidP="21895EB1">
            <w:pPr>
              <w:rPr>
                <w:rFonts w:ascii="Aptos" w:eastAsia="Aptos" w:hAnsi="Aptos" w:cs="Aptos"/>
              </w:rPr>
            </w:pPr>
            <w:r w:rsidRPr="3D95B3B3">
              <w:rPr>
                <w:rFonts w:ascii="Aptos" w:eastAsia="Aptos" w:hAnsi="Aptos" w:cs="Aptos"/>
              </w:rPr>
              <w:t>A single comprehensive solution does not exist today.</w:t>
            </w:r>
            <w:r w:rsidR="216F5432" w:rsidRPr="3D95B3B3">
              <w:rPr>
                <w:rFonts w:ascii="Aptos" w:eastAsia="Aptos" w:hAnsi="Aptos" w:cs="Aptos"/>
                <w:b/>
                <w:bCs/>
              </w:rPr>
              <w:t xml:space="preserve"> </w:t>
            </w:r>
            <w:r w:rsidR="7E34CDE1" w:rsidRPr="3D95B3B3">
              <w:rPr>
                <w:rFonts w:ascii="Aptos" w:eastAsia="Aptos" w:hAnsi="Aptos" w:cs="Aptos"/>
              </w:rPr>
              <w:t>Even when clinical data is shared with patients, the responsibility to interpret that information—such as clinical notes or discharge instructions—often falls solely on them. The language used is rarely in lay terms, making it difficult for patients to understand what the information means or how to act on it. As a result, patients are expected to take the “next best step” in their care, despite often lacking the resources, access, or guidance needed to do so effectively.</w:t>
            </w:r>
          </w:p>
          <w:p w14:paraId="3C6393EE" w14:textId="3E2FDBA4" w:rsidR="3308E417" w:rsidRPr="00E8080B" w:rsidRDefault="7E34CDE1" w:rsidP="3D95B3B3">
            <w:pPr>
              <w:rPr>
                <w:rFonts w:ascii="Aptos" w:eastAsia="Aptos" w:hAnsi="Aptos" w:cs="Aptos"/>
              </w:rPr>
            </w:pPr>
            <w:r w:rsidRPr="3D95B3B3">
              <w:rPr>
                <w:rFonts w:ascii="Aptos" w:eastAsia="Aptos" w:hAnsi="Aptos" w:cs="Aptos"/>
              </w:rPr>
              <w:t>For instance, advising an overweight diabetic patient to simply "eat healthier" or "lose weight" is not enough. Without proper education on the relationship between food and health, or access to affordable, nutritious food—especially in the face of rising costs—such guidance is unlikely to lead to meaningful change.</w:t>
            </w:r>
            <w:r w:rsidR="0C4A4A07">
              <w:br/>
            </w:r>
          </w:p>
          <w:p w14:paraId="09F6B108" w14:textId="2CBE1503" w:rsidR="3308E417" w:rsidRPr="00E8080B" w:rsidRDefault="7E34CDE1" w:rsidP="3D95B3B3">
            <w:pPr>
              <w:rPr>
                <w:rFonts w:ascii="Aptos" w:eastAsia="Aptos" w:hAnsi="Aptos" w:cs="Aptos"/>
              </w:rPr>
            </w:pPr>
            <w:r w:rsidRPr="3D95B3B3">
              <w:rPr>
                <w:rFonts w:ascii="Aptos" w:eastAsia="Aptos" w:hAnsi="Aptos" w:cs="Aptos"/>
              </w:rPr>
              <w:t>What many patients need is a clearer, more personalized understanding of their health. This includes seeing test results contextualized against a baseline that is relevant to them—recognizing that many clinical guidelines are not built on data from culturally diverse populations, nor do they account for cultural factors that may influence health baselines.</w:t>
            </w:r>
            <w:r w:rsidR="0C4A4A07">
              <w:br/>
            </w:r>
          </w:p>
          <w:p w14:paraId="702878C7" w14:textId="216CF876" w:rsidR="3308E417" w:rsidRPr="00E8080B" w:rsidRDefault="7E34CDE1" w:rsidP="3D95B3B3">
            <w:r w:rsidRPr="79FCC25F">
              <w:rPr>
                <w:rFonts w:ascii="Aptos" w:eastAsia="Aptos" w:hAnsi="Aptos" w:cs="Aptos"/>
              </w:rPr>
              <w:t>Patients would benefit from clearly defined health goals, along with a personalized plan to achieve them. This should encompass lab results, medications and supplements, recommended screenings or risk assessments, and an overall health score that trends over time. Additionally, being able to view correlated health data from household members—such as weight or blood pressure—could provide valuable insights into shared environmental or behavioral factors impacting health.</w:t>
            </w:r>
          </w:p>
          <w:p w14:paraId="67FA2BB2" w14:textId="47FAB4E9" w:rsidR="3308E417" w:rsidRPr="00E8080B" w:rsidRDefault="5D7BBC5C" w:rsidP="79FCC25F">
            <w:pPr>
              <w:rPr>
                <w:rFonts w:ascii="Aptos" w:eastAsia="Aptos" w:hAnsi="Aptos" w:cs="Aptos"/>
              </w:rPr>
            </w:pPr>
            <w:r w:rsidRPr="79FCC25F">
              <w:rPr>
                <w:rFonts w:ascii="Aptos" w:eastAsia="Aptos" w:hAnsi="Aptos" w:cs="Aptos"/>
              </w:rPr>
              <w:t>Patients should not need to know which application to use to access their information. Instead, they should be able to seamlessly access essential health and wellness data from any application or entry point they engage with throughout their care journey.</w:t>
            </w:r>
          </w:p>
          <w:p w14:paraId="58D85FE5" w14:textId="54A1A169" w:rsidR="3308E417" w:rsidRPr="00E8080B" w:rsidRDefault="3308E417" w:rsidP="79FCC25F">
            <w:pPr>
              <w:rPr>
                <w:rFonts w:ascii="Aptos" w:eastAsia="Aptos" w:hAnsi="Aptos" w:cs="Aptos"/>
              </w:rPr>
            </w:pPr>
          </w:p>
        </w:tc>
      </w:tr>
      <w:tr w:rsidR="3308E417" w14:paraId="1A04B655" w14:textId="77777777" w:rsidTr="5855AB8F">
        <w:trPr>
          <w:trHeight w:val="288"/>
          <w:jc w:val="center"/>
        </w:trPr>
        <w:tc>
          <w:tcPr>
            <w:tcW w:w="6994" w:type="dxa"/>
          </w:tcPr>
          <w:p w14:paraId="05798EAA" w14:textId="576A54E1" w:rsidR="7D4BDCC0" w:rsidRDefault="7D4BDCC0" w:rsidP="39B25029">
            <w:pPr>
              <w:rPr>
                <w:rFonts w:ascii="Aptos" w:eastAsia="Aptos" w:hAnsi="Aptos" w:cs="Aptos"/>
              </w:rPr>
            </w:pPr>
            <w:r w:rsidRPr="39B25029">
              <w:rPr>
                <w:rFonts w:ascii="Aptos" w:eastAsia="Aptos" w:hAnsi="Aptos" w:cs="Aptos"/>
              </w:rPr>
              <w:t>PC-3. Are you aware of health management, care navigation, or personal health record apps that would be useful to Medicare beneficiaries and their caregivers?</w:t>
            </w:r>
          </w:p>
        </w:tc>
        <w:tc>
          <w:tcPr>
            <w:tcW w:w="6995" w:type="dxa"/>
          </w:tcPr>
          <w:p w14:paraId="26D2FAE1" w14:textId="6C117E1E" w:rsidR="3308E417" w:rsidRDefault="61B38519" w:rsidP="3D95B3B3">
            <w:r>
              <w:t xml:space="preserve">A comprehensive solution for Medicare beneficiaries does not exist today. That solution would include similar functionality described above, with the addition of specific </w:t>
            </w:r>
            <w:r w:rsidR="3DB91CA4">
              <w:t>benefit information and prompts.</w:t>
            </w:r>
          </w:p>
        </w:tc>
      </w:tr>
      <w:tr w:rsidR="3308E417" w14:paraId="5AA211CA" w14:textId="77777777" w:rsidTr="5855AB8F">
        <w:trPr>
          <w:trHeight w:val="288"/>
          <w:jc w:val="center"/>
        </w:trPr>
        <w:tc>
          <w:tcPr>
            <w:tcW w:w="6994" w:type="dxa"/>
          </w:tcPr>
          <w:p w14:paraId="55BA83EE" w14:textId="4A3E4AC5" w:rsidR="7D4BDCC0" w:rsidRDefault="7D4BDCC0" w:rsidP="39B25029">
            <w:pPr>
              <w:rPr>
                <w:rFonts w:eastAsiaTheme="minorEastAsia"/>
              </w:rPr>
            </w:pPr>
            <w:r w:rsidRPr="39B25029">
              <w:t>PC-4. What features are missing from apps you use or that you are aware of today?</w:t>
            </w:r>
          </w:p>
          <w:p w14:paraId="15626839" w14:textId="69CFA04D" w:rsidR="7D4BDCC0" w:rsidRDefault="7D4BDCC0" w:rsidP="39B25029">
            <w:r w:rsidRPr="39B25029">
              <w:t>a. What apps should exist but do not yet? Why do you believe they do not exist yet?</w:t>
            </w:r>
          </w:p>
          <w:p w14:paraId="5F9D697F" w14:textId="312BE17D" w:rsidR="7D4BDCC0" w:rsidRDefault="7D4BDCC0" w:rsidP="39B25029">
            <w:r w:rsidRPr="39B25029">
              <w:t>b. What set of workflows do you believe CMS is uniquely positioned to offer?</w:t>
            </w:r>
          </w:p>
          <w:p w14:paraId="604B5920" w14:textId="58268E5C" w:rsidR="3308E417" w:rsidRDefault="3308E417" w:rsidP="39B25029"/>
        </w:tc>
        <w:tc>
          <w:tcPr>
            <w:tcW w:w="6995" w:type="dxa"/>
          </w:tcPr>
          <w:p w14:paraId="46946BE0" w14:textId="6F47FD88" w:rsidR="3308E417" w:rsidRPr="00184224" w:rsidRDefault="364DF272" w:rsidP="79FCC25F">
            <w:pPr>
              <w:spacing w:before="240" w:after="240"/>
              <w:rPr>
                <w:rFonts w:ascii="Aptos" w:eastAsia="Aptos" w:hAnsi="Aptos" w:cs="Aptos"/>
              </w:rPr>
            </w:pPr>
            <w:r w:rsidRPr="5855AB8F">
              <w:rPr>
                <w:rFonts w:eastAsiaTheme="minorEastAsia"/>
              </w:rPr>
              <w:t>T</w:t>
            </w:r>
            <w:r w:rsidR="66EDC099" w:rsidRPr="5855AB8F">
              <w:rPr>
                <w:rFonts w:eastAsiaTheme="minorEastAsia"/>
              </w:rPr>
              <w:t>he existence of an application that has a complete view of any individual patient from all potential sources of information</w:t>
            </w:r>
            <w:r w:rsidR="2BB1AA3F" w:rsidRPr="5855AB8F">
              <w:rPr>
                <w:rFonts w:eastAsiaTheme="minorEastAsia"/>
              </w:rPr>
              <w:t xml:space="preserve"> (health, lifestyle, etc.)</w:t>
            </w:r>
            <w:r w:rsidR="66EDC099" w:rsidRPr="5855AB8F">
              <w:rPr>
                <w:rFonts w:eastAsiaTheme="minorEastAsia"/>
              </w:rPr>
              <w:t xml:space="preserve">. </w:t>
            </w:r>
            <w:r w:rsidR="405CAB4F" w:rsidRPr="5855AB8F">
              <w:rPr>
                <w:rFonts w:eastAsiaTheme="minorEastAsia"/>
              </w:rPr>
              <w:t xml:space="preserve">Family medical history continues to be </w:t>
            </w:r>
            <w:r w:rsidR="7E872B5A" w:rsidRPr="5855AB8F">
              <w:rPr>
                <w:rFonts w:eastAsiaTheme="minorEastAsia"/>
              </w:rPr>
              <w:t>underpopulated</w:t>
            </w:r>
            <w:r w:rsidR="405CAB4F" w:rsidRPr="5855AB8F">
              <w:rPr>
                <w:rFonts w:eastAsiaTheme="minorEastAsia"/>
              </w:rPr>
              <w:t xml:space="preserve"> and underutilized</w:t>
            </w:r>
            <w:r w:rsidR="33147C79" w:rsidRPr="5855AB8F">
              <w:rPr>
                <w:rFonts w:eastAsiaTheme="minorEastAsia"/>
              </w:rPr>
              <w:t xml:space="preserve"> dataset</w:t>
            </w:r>
            <w:r w:rsidR="405CAB4F" w:rsidRPr="5855AB8F">
              <w:rPr>
                <w:rFonts w:eastAsiaTheme="minorEastAsia"/>
              </w:rPr>
              <w:t xml:space="preserve">. The ability to streamline the collection of relevant medical history for family members across different health systems or EMRs </w:t>
            </w:r>
            <w:r w:rsidR="4B13D7F3" w:rsidRPr="5855AB8F">
              <w:rPr>
                <w:rFonts w:eastAsiaTheme="minorEastAsia"/>
              </w:rPr>
              <w:t>is essential.</w:t>
            </w:r>
            <w:r w:rsidR="60E4397C" w:rsidRPr="5855AB8F">
              <w:rPr>
                <w:rFonts w:eastAsiaTheme="minorEastAsia"/>
              </w:rPr>
              <w:t xml:space="preserve"> </w:t>
            </w:r>
            <w:r>
              <w:br/>
            </w:r>
            <w:r>
              <w:br/>
            </w:r>
            <w:r w:rsidR="68DED79D" w:rsidRPr="5855AB8F">
              <w:rPr>
                <w:rFonts w:ascii="Aptos" w:eastAsia="Aptos" w:hAnsi="Aptos" w:cs="Aptos"/>
              </w:rPr>
              <w:t xml:space="preserve">(a) </w:t>
            </w:r>
            <w:r w:rsidR="405CAB4F" w:rsidRPr="5855AB8F">
              <w:rPr>
                <w:rFonts w:ascii="Aptos" w:eastAsia="Aptos" w:hAnsi="Aptos" w:cs="Aptos"/>
              </w:rPr>
              <w:t>While progress has been made, interoperability continues to be a major barrier; we are still far from achieving a comprehensive, universal, and actionable view of patient</w:t>
            </w:r>
            <w:r w:rsidR="0B933A8E" w:rsidRPr="5855AB8F">
              <w:rPr>
                <w:rFonts w:ascii="Aptos" w:eastAsia="Aptos" w:hAnsi="Aptos" w:cs="Aptos"/>
              </w:rPr>
              <w:t xml:space="preserve"> and family</w:t>
            </w:r>
            <w:r w:rsidR="405CAB4F" w:rsidRPr="5855AB8F">
              <w:rPr>
                <w:rFonts w:ascii="Aptos" w:eastAsia="Aptos" w:hAnsi="Aptos" w:cs="Aptos"/>
              </w:rPr>
              <w:t xml:space="preserve"> health.</w:t>
            </w:r>
            <w:r>
              <w:br/>
            </w:r>
            <w:r w:rsidR="5DCD8681" w:rsidRPr="5855AB8F">
              <w:rPr>
                <w:rFonts w:ascii="Aptos" w:eastAsia="Aptos" w:hAnsi="Aptos" w:cs="Aptos"/>
              </w:rPr>
              <w:t>(b</w:t>
            </w:r>
            <w:r w:rsidR="405CAB4F" w:rsidRPr="5855AB8F">
              <w:rPr>
                <w:rFonts w:ascii="Aptos" w:eastAsia="Aptos" w:hAnsi="Aptos" w:cs="Aptos"/>
              </w:rPr>
              <w:t xml:space="preserve">) The timely review and approval of reimbursable codes </w:t>
            </w:r>
            <w:r w:rsidR="1EE4E7E1" w:rsidRPr="5855AB8F">
              <w:rPr>
                <w:rFonts w:ascii="Aptos" w:eastAsia="Aptos" w:hAnsi="Aptos" w:cs="Aptos"/>
              </w:rPr>
              <w:t>is</w:t>
            </w:r>
            <w:r w:rsidR="405CAB4F" w:rsidRPr="5855AB8F">
              <w:rPr>
                <w:rFonts w:ascii="Aptos" w:eastAsia="Aptos" w:hAnsi="Aptos" w:cs="Aptos"/>
              </w:rPr>
              <w:t xml:space="preserve"> essential to accelerate adoption and support the advancement of emerging solutions.</w:t>
            </w:r>
            <w:r w:rsidR="72FC1078" w:rsidRPr="5855AB8F">
              <w:rPr>
                <w:rFonts w:ascii="Aptos" w:eastAsia="Aptos" w:hAnsi="Aptos" w:cs="Aptos"/>
              </w:rPr>
              <w:t xml:space="preserve"> </w:t>
            </w:r>
            <w:r>
              <w:br/>
            </w:r>
            <w:r w:rsidR="267D19E3" w:rsidRPr="5855AB8F">
              <w:rPr>
                <w:rFonts w:ascii="Aptos" w:eastAsia="Aptos" w:hAnsi="Aptos" w:cs="Aptos"/>
              </w:rPr>
              <w:t>(c) There is EHR product consolidation on the health system side however, when evaluating the individual practices, the market is diverse and interoperability is significantly hindered with lack of close loop workflows for critical functions like patient referrals; imaging etc.</w:t>
            </w:r>
          </w:p>
          <w:p w14:paraId="00622AFA" w14:textId="5BBA804B" w:rsidR="3308E417" w:rsidRPr="00184224" w:rsidRDefault="3308E417" w:rsidP="3D95B3B3">
            <w:pPr>
              <w:spacing w:before="240" w:after="240"/>
              <w:rPr>
                <w:rFonts w:ascii="Aptos" w:eastAsia="Aptos" w:hAnsi="Aptos" w:cs="Aptos"/>
              </w:rPr>
            </w:pPr>
          </w:p>
        </w:tc>
      </w:tr>
      <w:tr w:rsidR="3308E417" w14:paraId="2BEBC5EE" w14:textId="77777777" w:rsidTr="5855AB8F">
        <w:trPr>
          <w:trHeight w:val="288"/>
          <w:jc w:val="center"/>
        </w:trPr>
        <w:tc>
          <w:tcPr>
            <w:tcW w:w="6994" w:type="dxa"/>
          </w:tcPr>
          <w:p w14:paraId="4B381D64" w14:textId="11BC3DAC" w:rsidR="7D4BDCC0" w:rsidRDefault="7D4BDCC0" w:rsidP="39B25029">
            <w:r w:rsidRPr="39B25029">
              <w:t>PC-5. What can CMS and its partners do to encourage patient and caregiver interest in these digital health products?</w:t>
            </w:r>
          </w:p>
          <w:p w14:paraId="4ADDBC7D" w14:textId="20C14D97" w:rsidR="7D4BDCC0" w:rsidRDefault="7D4BDCC0" w:rsidP="39B25029">
            <w:bookmarkStart w:id="4" w:name="_Int_3bs4KHaF"/>
            <w:r>
              <w:t>a. What role, if any, should CMS have in reviewing or approving digital health products on the basis of their efficacy, quality or impact or both on health outcomes (not approving in the sense of a coverage determination)?</w:t>
            </w:r>
            <w:bookmarkEnd w:id="4"/>
            <w:r>
              <w:t xml:space="preserve"> What criteria should be used if there is a review process? What technology solutions, policy changes, or program design changes can increase patient and caregiver adoption of digital health products (for example, enhancements to data access, reimbursement adjustments, or new beneficiary communications)?</w:t>
            </w:r>
          </w:p>
          <w:p w14:paraId="1F479830" w14:textId="7FF1ED22" w:rsidR="7D4BDCC0" w:rsidRDefault="7D4BDCC0" w:rsidP="39B25029">
            <w:r w:rsidRPr="39B25029">
              <w:t>b. What changes would enable timely access to high quality CMS and provider generated data on patients?</w:t>
            </w:r>
          </w:p>
          <w:p w14:paraId="6ED6F3C9" w14:textId="07018136" w:rsidR="3308E417" w:rsidRDefault="3308E417" w:rsidP="39B25029"/>
        </w:tc>
        <w:tc>
          <w:tcPr>
            <w:tcW w:w="6995" w:type="dxa"/>
          </w:tcPr>
          <w:p w14:paraId="15A47A86" w14:textId="6B5899F4" w:rsidR="3308E417" w:rsidRPr="00C341DF" w:rsidRDefault="7D3CA27C" w:rsidP="3D95B3B3">
            <w:pPr>
              <w:spacing w:after="160"/>
            </w:pPr>
            <w:r>
              <w:t xml:space="preserve">CMS should not play a role in approving digital health products. However, </w:t>
            </w:r>
            <w:r w:rsidR="58019681">
              <w:t xml:space="preserve">CMS </w:t>
            </w:r>
            <w:r w:rsidR="4D71CFD2">
              <w:t>and its partners can take the following steps to help drive adoption of digital health products:</w:t>
            </w:r>
          </w:p>
          <w:p w14:paraId="415B50CA" w14:textId="30204BE7" w:rsidR="3308E417" w:rsidRPr="00C341DF" w:rsidRDefault="2B376C30" w:rsidP="3D95B3B3">
            <w:pPr>
              <w:pStyle w:val="ListParagraph"/>
              <w:numPr>
                <w:ilvl w:val="0"/>
                <w:numId w:val="15"/>
              </w:numPr>
              <w:spacing w:after="160"/>
              <w:rPr>
                <w:rFonts w:eastAsiaTheme="minorEastAsia"/>
              </w:rPr>
            </w:pPr>
            <w:r w:rsidRPr="3D95B3B3">
              <w:rPr>
                <w:rFonts w:eastAsiaTheme="minorEastAsia"/>
              </w:rPr>
              <w:t>P</w:t>
            </w:r>
            <w:r w:rsidR="52D17157" w:rsidRPr="3D95B3B3">
              <w:rPr>
                <w:rFonts w:eastAsiaTheme="minorEastAsia"/>
              </w:rPr>
              <w:t>rovide public education via Medicare.gov, community health centers, and other ca</w:t>
            </w:r>
            <w:r w:rsidR="0CC0F93E" w:rsidRPr="3D95B3B3">
              <w:rPr>
                <w:rFonts w:eastAsiaTheme="minorEastAsia"/>
              </w:rPr>
              <w:t xml:space="preserve">mpaigns. </w:t>
            </w:r>
            <w:r w:rsidRPr="3D95B3B3">
              <w:rPr>
                <w:rFonts w:eastAsiaTheme="minorEastAsia"/>
              </w:rPr>
              <w:t xml:space="preserve"> Use trusted channels </w:t>
            </w:r>
            <w:r w:rsidR="571BDFD4" w:rsidRPr="3D95B3B3">
              <w:rPr>
                <w:rFonts w:eastAsiaTheme="minorEastAsia"/>
              </w:rPr>
              <w:t>to explain the benefits and incentivize adoption</w:t>
            </w:r>
          </w:p>
          <w:p w14:paraId="7063C313" w14:textId="64E0CA78" w:rsidR="3308E417" w:rsidRPr="00C341DF" w:rsidRDefault="2B376C30" w:rsidP="3D95B3B3">
            <w:pPr>
              <w:pStyle w:val="ListParagraph"/>
              <w:numPr>
                <w:ilvl w:val="0"/>
                <w:numId w:val="15"/>
              </w:numPr>
              <w:spacing w:after="160"/>
              <w:rPr>
                <w:rFonts w:eastAsiaTheme="minorEastAsia"/>
              </w:rPr>
            </w:pPr>
            <w:r w:rsidRPr="3D95B3B3">
              <w:rPr>
                <w:rFonts w:eastAsiaTheme="minorEastAsia"/>
              </w:rPr>
              <w:t>Par</w:t>
            </w:r>
            <w:r w:rsidR="2059C1DA" w:rsidRPr="3D95B3B3">
              <w:rPr>
                <w:rFonts w:eastAsiaTheme="minorEastAsia"/>
              </w:rPr>
              <w:t xml:space="preserve">tner </w:t>
            </w:r>
            <w:r w:rsidRPr="3D95B3B3">
              <w:rPr>
                <w:rFonts w:eastAsiaTheme="minorEastAsia"/>
              </w:rPr>
              <w:t>with community organizations</w:t>
            </w:r>
            <w:r w:rsidR="271BEEE8" w:rsidRPr="3D95B3B3">
              <w:rPr>
                <w:rFonts w:eastAsiaTheme="minorEastAsia"/>
              </w:rPr>
              <w:t xml:space="preserve"> (e.g.,</w:t>
            </w:r>
            <w:r w:rsidRPr="3D95B3B3">
              <w:rPr>
                <w:rFonts w:eastAsiaTheme="minorEastAsia"/>
              </w:rPr>
              <w:t xml:space="preserve"> senior centers, AARP, and local nonprofits</w:t>
            </w:r>
            <w:r w:rsidR="0F4AB2AC" w:rsidRPr="3D95B3B3">
              <w:rPr>
                <w:rFonts w:eastAsiaTheme="minorEastAsia"/>
              </w:rPr>
              <w:t>) to promote the value of digital health an</w:t>
            </w:r>
            <w:r w:rsidR="3EB67D16" w:rsidRPr="3D95B3B3">
              <w:rPr>
                <w:rFonts w:eastAsiaTheme="minorEastAsia"/>
              </w:rPr>
              <w:t>d</w:t>
            </w:r>
            <w:r w:rsidR="0F4AB2AC" w:rsidRPr="3D95B3B3">
              <w:rPr>
                <w:rFonts w:eastAsiaTheme="minorEastAsia"/>
              </w:rPr>
              <w:t xml:space="preserve"> increase </w:t>
            </w:r>
            <w:r w:rsidRPr="3D95B3B3">
              <w:rPr>
                <w:rFonts w:eastAsiaTheme="minorEastAsia"/>
              </w:rPr>
              <w:t>reach</w:t>
            </w:r>
            <w:r w:rsidR="7143BBA9" w:rsidRPr="3D95B3B3">
              <w:rPr>
                <w:rFonts w:eastAsiaTheme="minorEastAsia"/>
              </w:rPr>
              <w:t xml:space="preserve"> to</w:t>
            </w:r>
            <w:r w:rsidRPr="3D95B3B3">
              <w:rPr>
                <w:rFonts w:eastAsiaTheme="minorEastAsia"/>
              </w:rPr>
              <w:t xml:space="preserve"> diverse populations.</w:t>
            </w:r>
          </w:p>
          <w:p w14:paraId="5ACA953B" w14:textId="26367CC9" w:rsidR="3308E417" w:rsidRPr="00C341DF" w:rsidRDefault="55DF8A2A" w:rsidP="3D95B3B3">
            <w:pPr>
              <w:pStyle w:val="ListParagraph"/>
              <w:numPr>
                <w:ilvl w:val="0"/>
                <w:numId w:val="15"/>
              </w:numPr>
              <w:spacing w:after="160"/>
              <w:rPr>
                <w:rFonts w:eastAsiaTheme="minorEastAsia"/>
              </w:rPr>
            </w:pPr>
            <w:r w:rsidRPr="3D95B3B3">
              <w:rPr>
                <w:rFonts w:eastAsiaTheme="minorEastAsia"/>
              </w:rPr>
              <w:t xml:space="preserve">Encourage reimbursement for Hospital at Home, RPM, and other Digital Health programs that shorten length of stay, </w:t>
            </w:r>
            <w:r w:rsidR="64B588DC" w:rsidRPr="3D95B3B3">
              <w:rPr>
                <w:rFonts w:eastAsiaTheme="minorEastAsia"/>
              </w:rPr>
              <w:t xml:space="preserve">and reduce readmissions and unnecessary ED utilization. </w:t>
            </w:r>
          </w:p>
          <w:p w14:paraId="5ACBC517" w14:textId="2E7E3695" w:rsidR="3308E417" w:rsidRPr="00C341DF" w:rsidRDefault="39F78077" w:rsidP="3D95B3B3">
            <w:pPr>
              <w:pStyle w:val="ListParagraph"/>
              <w:numPr>
                <w:ilvl w:val="0"/>
                <w:numId w:val="15"/>
              </w:numPr>
              <w:spacing w:after="160"/>
              <w:rPr>
                <w:rFonts w:eastAsiaTheme="minorEastAsia"/>
                <w:color w:val="0D0D0D" w:themeColor="text1" w:themeTint="F2"/>
              </w:rPr>
            </w:pPr>
            <w:r w:rsidRPr="3D95B3B3">
              <w:rPr>
                <w:rFonts w:eastAsiaTheme="minorEastAsia"/>
                <w:color w:val="0D0D0D" w:themeColor="text1" w:themeTint="F2"/>
              </w:rPr>
              <w:t xml:space="preserve">Support policies that reimburse </w:t>
            </w:r>
            <w:r w:rsidR="0C811505" w:rsidRPr="3D95B3B3">
              <w:rPr>
                <w:rFonts w:eastAsiaTheme="minorEastAsia"/>
                <w:color w:val="0D0D0D" w:themeColor="text1" w:themeTint="F2"/>
              </w:rPr>
              <w:t xml:space="preserve">for </w:t>
            </w:r>
            <w:r w:rsidRPr="3D95B3B3">
              <w:rPr>
                <w:rFonts w:eastAsiaTheme="minorEastAsia"/>
                <w:color w:val="0D0D0D" w:themeColor="text1" w:themeTint="F2"/>
              </w:rPr>
              <w:t>time spent using digital tools, especially when they result in improved outcomes.</w:t>
            </w:r>
          </w:p>
          <w:p w14:paraId="3DE90331" w14:textId="510EF214" w:rsidR="3308E417" w:rsidRPr="00C341DF" w:rsidRDefault="39F78077" w:rsidP="5855AB8F">
            <w:pPr>
              <w:pStyle w:val="ListParagraph"/>
              <w:numPr>
                <w:ilvl w:val="0"/>
                <w:numId w:val="15"/>
              </w:numPr>
              <w:shd w:val="clear" w:color="auto" w:fill="FFFFFF" w:themeFill="background1"/>
              <w:spacing w:before="240" w:after="240"/>
              <w:rPr>
                <w:rFonts w:eastAsiaTheme="minorEastAsia"/>
                <w:color w:val="0D0D0D" w:themeColor="text1" w:themeTint="F2"/>
              </w:rPr>
            </w:pPr>
            <w:r w:rsidRPr="5855AB8F">
              <w:rPr>
                <w:rFonts w:eastAsiaTheme="minorEastAsia"/>
                <w:color w:val="0D0D0D" w:themeColor="text1" w:themeTint="F2"/>
              </w:rPr>
              <w:t>Explore incentive programs (e.g., reduced premiums, gift cards) for regular use of certain tools or health goals achieved through them.</w:t>
            </w:r>
          </w:p>
          <w:p w14:paraId="05E9B4A1" w14:textId="44642729" w:rsidR="2EEA4994" w:rsidRDefault="2EEA4994" w:rsidP="5855AB8F">
            <w:pPr>
              <w:pStyle w:val="ListParagraph"/>
              <w:numPr>
                <w:ilvl w:val="0"/>
                <w:numId w:val="15"/>
              </w:numPr>
              <w:shd w:val="clear" w:color="auto" w:fill="FFFFFF" w:themeFill="background1"/>
              <w:spacing w:before="240" w:after="240"/>
              <w:rPr>
                <w:rFonts w:eastAsiaTheme="minorEastAsia"/>
                <w:color w:val="0D0D0D" w:themeColor="text1" w:themeTint="F2"/>
              </w:rPr>
            </w:pPr>
            <w:r w:rsidRPr="5855AB8F">
              <w:rPr>
                <w:rFonts w:eastAsiaTheme="minorEastAsia"/>
                <w:color w:val="0D0D0D" w:themeColor="text1" w:themeTint="F2"/>
              </w:rPr>
              <w:t>Establish public-private sector collaborations to launch a marketplace where developers can publish their solutions and EHR vendors can create standardized connections.</w:t>
            </w:r>
          </w:p>
          <w:p w14:paraId="09607639" w14:textId="125C1B84" w:rsidR="3308E417" w:rsidRPr="00C341DF" w:rsidRDefault="55AB0FA3" w:rsidP="3D95B3B3">
            <w:pPr>
              <w:spacing w:after="160"/>
              <w:rPr>
                <w:rFonts w:eastAsiaTheme="minorEastAsia"/>
              </w:rPr>
            </w:pPr>
            <w:r w:rsidRPr="3D95B3B3">
              <w:rPr>
                <w:rFonts w:eastAsiaTheme="minorEastAsia"/>
              </w:rPr>
              <w:t>The following changes would enable timely access to high quality CMS and provider generated data on patients:</w:t>
            </w:r>
          </w:p>
          <w:p w14:paraId="432A9B75" w14:textId="499D6E16" w:rsidR="3308E417" w:rsidRPr="00C341DF" w:rsidRDefault="3DAE105C" w:rsidP="3D95B3B3">
            <w:pPr>
              <w:pStyle w:val="ListParagraph"/>
              <w:numPr>
                <w:ilvl w:val="0"/>
                <w:numId w:val="14"/>
              </w:numPr>
              <w:spacing w:after="160"/>
              <w:rPr>
                <w:rFonts w:eastAsiaTheme="minorEastAsia"/>
              </w:rPr>
            </w:pPr>
            <w:r w:rsidRPr="3D95B3B3">
              <w:rPr>
                <w:rFonts w:eastAsiaTheme="minorEastAsia"/>
              </w:rPr>
              <w:t>Invest in cloud-based architecture for faster processing, storage, and sharing of Medicare and Medicaid claims, encounter, and clinical data.</w:t>
            </w:r>
          </w:p>
          <w:p w14:paraId="6659B707" w14:textId="018DD956" w:rsidR="3308E417" w:rsidRPr="00C341DF" w:rsidRDefault="3DAE105C" w:rsidP="3D95B3B3">
            <w:pPr>
              <w:pStyle w:val="ListParagraph"/>
              <w:numPr>
                <w:ilvl w:val="0"/>
                <w:numId w:val="14"/>
              </w:numPr>
              <w:spacing w:after="160"/>
              <w:rPr>
                <w:rFonts w:eastAsiaTheme="minorEastAsia"/>
              </w:rPr>
            </w:pPr>
            <w:r w:rsidRPr="3D95B3B3">
              <w:rPr>
                <w:rFonts w:eastAsiaTheme="minorEastAsia"/>
              </w:rPr>
              <w:t>Reduce data lag in CMS claims data from months to days through automation and advanced analytics.</w:t>
            </w:r>
          </w:p>
          <w:p w14:paraId="52DA0989" w14:textId="46F2ADB7" w:rsidR="3308E417" w:rsidRPr="00C341DF" w:rsidRDefault="3DAE105C" w:rsidP="3D95B3B3">
            <w:pPr>
              <w:pStyle w:val="ListParagraph"/>
              <w:numPr>
                <w:ilvl w:val="0"/>
                <w:numId w:val="14"/>
              </w:numPr>
              <w:spacing w:after="160"/>
              <w:rPr>
                <w:rFonts w:eastAsiaTheme="minorEastAsia"/>
              </w:rPr>
            </w:pPr>
            <w:r w:rsidRPr="3D95B3B3">
              <w:rPr>
                <w:rFonts w:eastAsiaTheme="minorEastAsia"/>
              </w:rPr>
              <w:t>Develop common data standards (e.g., FHIR, USCDI) to ensure data consistency and usability.</w:t>
            </w:r>
          </w:p>
          <w:p w14:paraId="7087FE03" w14:textId="484CC930" w:rsidR="3308E417" w:rsidRPr="00C341DF" w:rsidRDefault="3DAE105C" w:rsidP="3D95B3B3">
            <w:pPr>
              <w:pStyle w:val="ListParagraph"/>
              <w:numPr>
                <w:ilvl w:val="0"/>
                <w:numId w:val="14"/>
              </w:numPr>
            </w:pPr>
            <w:r>
              <w:t>Enforce real-time data exchange requirements between EHRs, CMS systems, and third-party apps via APIs.</w:t>
            </w:r>
          </w:p>
        </w:tc>
      </w:tr>
      <w:tr w:rsidR="3308E417" w14:paraId="07836CED" w14:textId="77777777" w:rsidTr="5855AB8F">
        <w:trPr>
          <w:trHeight w:val="288"/>
          <w:jc w:val="center"/>
        </w:trPr>
        <w:tc>
          <w:tcPr>
            <w:tcW w:w="6994" w:type="dxa"/>
          </w:tcPr>
          <w:p w14:paraId="356485F6" w14:textId="7FF90B14" w:rsidR="6A5CDFDF" w:rsidRDefault="6A5CDFDF" w:rsidP="39B25029">
            <w:pPr>
              <w:spacing w:before="240" w:after="240"/>
              <w:rPr>
                <w:rFonts w:ascii="Aptos" w:eastAsia="Aptos" w:hAnsi="Aptos" w:cs="Aptos"/>
              </w:rPr>
            </w:pPr>
            <w:bookmarkStart w:id="5" w:name="_Int_fpiiMMxk"/>
            <w:r w:rsidRPr="3D95B3B3">
              <w:rPr>
                <w:rFonts w:ascii="Aptos" w:eastAsia="Aptos" w:hAnsi="Aptos" w:cs="Aptos"/>
              </w:rPr>
              <w:t>PC-6</w:t>
            </w:r>
            <w:bookmarkEnd w:id="5"/>
            <w:r w:rsidRPr="3D95B3B3">
              <w:rPr>
                <w:rFonts w:ascii="Aptos" w:eastAsia="Aptos" w:hAnsi="Aptos" w:cs="Aptos"/>
              </w:rPr>
              <w:t>. What features are most important to make digital health products accessible and easy to use for Medicare beneficiaries and caregivers, particularly those with limited prior experience using digital tools and services?</w:t>
            </w:r>
          </w:p>
        </w:tc>
        <w:tc>
          <w:tcPr>
            <w:tcW w:w="6995" w:type="dxa"/>
          </w:tcPr>
          <w:p w14:paraId="4C602A1B" w14:textId="32419E63" w:rsidR="3308E417" w:rsidRPr="00D72FC6" w:rsidRDefault="0A11C115" w:rsidP="3D95B3B3">
            <w:pPr>
              <w:spacing w:after="160"/>
              <w:rPr>
                <w:rFonts w:eastAsiaTheme="minorEastAsia"/>
              </w:rPr>
            </w:pPr>
            <w:r w:rsidRPr="3D95B3B3">
              <w:rPr>
                <w:rFonts w:eastAsiaTheme="minorEastAsia"/>
              </w:rPr>
              <w:t>For Medicare beneficiaries, point solutions remain problematic – addressing a limited range of healthcare issues.  Digital health products that can provide a holistic and guided experience across a spectrum of healthcare interventions, with the ability to step out of the technology for direct person to person consultation would benefit Medicare beneficiaries.</w:t>
            </w:r>
            <w:r w:rsidR="63306125" w:rsidRPr="3D95B3B3">
              <w:rPr>
                <w:rFonts w:eastAsiaTheme="minorEastAsia"/>
              </w:rPr>
              <w:t xml:space="preserve"> </w:t>
            </w:r>
            <w:r w:rsidR="04B30F7C" w:rsidRPr="3D95B3B3">
              <w:rPr>
                <w:rFonts w:eastAsiaTheme="minorEastAsia"/>
              </w:rPr>
              <w:t xml:space="preserve"> </w:t>
            </w:r>
          </w:p>
        </w:tc>
      </w:tr>
      <w:tr w:rsidR="3308E417" w14:paraId="6BD9DFF6" w14:textId="77777777" w:rsidTr="5855AB8F">
        <w:trPr>
          <w:trHeight w:val="288"/>
          <w:jc w:val="center"/>
        </w:trPr>
        <w:tc>
          <w:tcPr>
            <w:tcW w:w="6994" w:type="dxa"/>
          </w:tcPr>
          <w:p w14:paraId="37DB80CB" w14:textId="2A1399C3" w:rsidR="6A5CDFDF" w:rsidRDefault="6A5CDFDF" w:rsidP="39B25029">
            <w:pPr>
              <w:rPr>
                <w:rFonts w:ascii="Aptos" w:eastAsia="Aptos" w:hAnsi="Aptos" w:cs="Aptos"/>
              </w:rPr>
            </w:pPr>
            <w:r w:rsidRPr="39B25029">
              <w:rPr>
                <w:rFonts w:ascii="Aptos" w:eastAsia="Aptos" w:hAnsi="Aptos" w:cs="Aptos"/>
              </w:rPr>
              <w:t>PC-7. If CMS were to collect real-world data on digital health products' impact on health outcomes and related costs once they are released into the market, what would be the best means of doing so?</w:t>
            </w:r>
          </w:p>
        </w:tc>
        <w:tc>
          <w:tcPr>
            <w:tcW w:w="6995" w:type="dxa"/>
          </w:tcPr>
          <w:p w14:paraId="383D4E71" w14:textId="6102E67C" w:rsidR="3308E417" w:rsidRDefault="663507F9" w:rsidP="3D95B3B3">
            <w:pPr>
              <w:rPr>
                <w:rFonts w:eastAsiaTheme="minorEastAsia"/>
              </w:rPr>
            </w:pPr>
            <w:r w:rsidRPr="3D95B3B3">
              <w:rPr>
                <w:rFonts w:eastAsiaTheme="minorEastAsia"/>
              </w:rPr>
              <w:t xml:space="preserve">CMS could explore: </w:t>
            </w:r>
          </w:p>
          <w:p w14:paraId="423D7856" w14:textId="6F49D77D" w:rsidR="3308E417" w:rsidRDefault="663507F9" w:rsidP="3D95B3B3">
            <w:pPr>
              <w:pStyle w:val="ListParagraph"/>
              <w:numPr>
                <w:ilvl w:val="0"/>
                <w:numId w:val="13"/>
              </w:numPr>
              <w:rPr>
                <w:rFonts w:eastAsiaTheme="minorEastAsia"/>
              </w:rPr>
            </w:pPr>
            <w:r w:rsidRPr="3D95B3B3">
              <w:rPr>
                <w:rFonts w:eastAsiaTheme="minorEastAsia"/>
              </w:rPr>
              <w:t>Using advanced analytics, AI, and machine learning to interpret data and identify patterns in outcomes and cost impacts.</w:t>
            </w:r>
          </w:p>
          <w:p w14:paraId="6198BD72" w14:textId="6B5703E8" w:rsidR="3308E417" w:rsidRDefault="663507F9" w:rsidP="3D95B3B3">
            <w:pPr>
              <w:pStyle w:val="ListParagraph"/>
              <w:numPr>
                <w:ilvl w:val="0"/>
                <w:numId w:val="13"/>
              </w:numPr>
              <w:rPr>
                <w:rFonts w:eastAsiaTheme="minorEastAsia"/>
              </w:rPr>
            </w:pPr>
            <w:r w:rsidRPr="3D95B3B3">
              <w:rPr>
                <w:rFonts w:eastAsiaTheme="minorEastAsia"/>
              </w:rPr>
              <w:t>Using Medicare and Medicaid claims data to track utilization, cost patterns, and related health outcomes linked to digital health product users.</w:t>
            </w:r>
          </w:p>
        </w:tc>
      </w:tr>
      <w:tr w:rsidR="3308E417" w14:paraId="1961486E" w14:textId="77777777" w:rsidTr="5855AB8F">
        <w:trPr>
          <w:trHeight w:val="298"/>
          <w:jc w:val="center"/>
        </w:trPr>
        <w:tc>
          <w:tcPr>
            <w:tcW w:w="13989" w:type="dxa"/>
            <w:gridSpan w:val="2"/>
          </w:tcPr>
          <w:p w14:paraId="182FDF14" w14:textId="0173DB90" w:rsidR="6A5CDFDF" w:rsidRDefault="6A5CDFDF" w:rsidP="39B25029">
            <w:pPr>
              <w:jc w:val="center"/>
              <w:rPr>
                <w:b/>
                <w:bCs/>
              </w:rPr>
            </w:pPr>
            <w:r w:rsidRPr="39B25029">
              <w:rPr>
                <w:b/>
                <w:bCs/>
              </w:rPr>
              <w:t>2. Data Access and Integration</w:t>
            </w:r>
          </w:p>
          <w:p w14:paraId="14FA9C96" w14:textId="107B6527" w:rsidR="3308E417" w:rsidRDefault="3308E417" w:rsidP="39B25029">
            <w:pPr>
              <w:jc w:val="center"/>
              <w:rPr>
                <w:rFonts w:eastAsiaTheme="minorEastAsia"/>
                <w:b/>
                <w:bCs/>
              </w:rPr>
            </w:pPr>
          </w:p>
        </w:tc>
      </w:tr>
      <w:tr w:rsidR="3308E417" w14:paraId="2AF10A91" w14:textId="77777777" w:rsidTr="5855AB8F">
        <w:trPr>
          <w:trHeight w:val="288"/>
          <w:jc w:val="center"/>
        </w:trPr>
        <w:tc>
          <w:tcPr>
            <w:tcW w:w="6994" w:type="dxa"/>
          </w:tcPr>
          <w:p w14:paraId="14BFFA5F" w14:textId="22A38856" w:rsidR="6A5CDFDF" w:rsidRDefault="6A5CDFDF" w:rsidP="3D95B3B3">
            <w:pPr>
              <w:rPr>
                <w:rFonts w:eastAsiaTheme="minorEastAsia"/>
              </w:rPr>
            </w:pPr>
            <w:r>
              <w:t xml:space="preserve">PC-8. In your experience, what health data is readily available and valuable to patients or their </w:t>
            </w:r>
            <w:bookmarkStart w:id="6" w:name="_Int_YYAr9CUC"/>
            <w:r>
              <w:t>caregivers</w:t>
            </w:r>
            <w:bookmarkEnd w:id="6"/>
            <w:r>
              <w:t xml:space="preserve"> or both?</w:t>
            </w:r>
          </w:p>
          <w:p w14:paraId="72DCCD6C" w14:textId="5CCE59A6" w:rsidR="6A5CDFDF" w:rsidRDefault="6A5CDFDF" w:rsidP="39B25029">
            <w:r w:rsidRPr="39B25029">
              <w:t xml:space="preserve">a. What data is valuable, but hard for patients and caregivers, or app developers and other technical vendors, to access for appropriate and valuable use (for example, claims data, clinical data, encounter notes, operative reports, appointment schedules, prices)? </w:t>
            </w:r>
          </w:p>
          <w:p w14:paraId="77593AB1" w14:textId="1E620ED5" w:rsidR="6A5CDFDF" w:rsidRDefault="6A5CDFDF" w:rsidP="39B25029">
            <w:r w:rsidRPr="39B25029">
              <w:t>b. What are specific sources, other than claims and clinical data, that would be of highest value, and why?</w:t>
            </w:r>
          </w:p>
          <w:p w14:paraId="0744F044" w14:textId="6C98480D" w:rsidR="6A5CDFDF" w:rsidRDefault="6A5CDFDF" w:rsidP="39B25029">
            <w:r>
              <w:t xml:space="preserve">c. What specific opportunities and challenges exist to improve accessibility, </w:t>
            </w:r>
            <w:bookmarkStart w:id="7" w:name="_Int_GnSUVhB2"/>
            <w:r>
              <w:t>interoperability</w:t>
            </w:r>
            <w:bookmarkEnd w:id="7"/>
            <w:r>
              <w:t xml:space="preserve"> and integration of clinical data from </w:t>
            </w:r>
            <w:bookmarkStart w:id="8" w:name="_Int_iGtxy0kD"/>
            <w:r>
              <w:t>different sources</w:t>
            </w:r>
            <w:bookmarkEnd w:id="8"/>
            <w:r>
              <w:t xml:space="preserve"> to enable more meaningful clinical research and generation of actionable evidence?</w:t>
            </w:r>
          </w:p>
          <w:p w14:paraId="5545E6AB" w14:textId="79CF4D10" w:rsidR="3308E417" w:rsidRDefault="3308E417" w:rsidP="39B25029"/>
        </w:tc>
        <w:tc>
          <w:tcPr>
            <w:tcW w:w="6995" w:type="dxa"/>
          </w:tcPr>
          <w:p w14:paraId="260781CC" w14:textId="46CDB85A" w:rsidR="05A09AD6" w:rsidRDefault="05A09AD6" w:rsidP="3D95B3B3">
            <w:pPr>
              <w:spacing w:after="160"/>
              <w:rPr>
                <w:rFonts w:eastAsiaTheme="minorEastAsia"/>
              </w:rPr>
            </w:pPr>
            <w:r w:rsidRPr="3D95B3B3">
              <w:rPr>
                <w:rFonts w:eastAsiaTheme="minorEastAsia"/>
              </w:rPr>
              <w:t>Data th</w:t>
            </w:r>
            <w:r w:rsidR="1A82FB77" w:rsidRPr="3D95B3B3">
              <w:rPr>
                <w:rFonts w:eastAsiaTheme="minorEastAsia"/>
              </w:rPr>
              <w:t xml:space="preserve">at </w:t>
            </w:r>
            <w:r w:rsidRPr="3D95B3B3">
              <w:rPr>
                <w:rFonts w:eastAsiaTheme="minorEastAsia"/>
              </w:rPr>
              <w:t xml:space="preserve">is directly collected or generated by the health system is </w:t>
            </w:r>
            <w:r w:rsidR="2634B73A" w:rsidRPr="3D95B3B3">
              <w:rPr>
                <w:rFonts w:eastAsiaTheme="minorEastAsia"/>
              </w:rPr>
              <w:t>readily</w:t>
            </w:r>
            <w:r w:rsidRPr="3D95B3B3">
              <w:rPr>
                <w:rFonts w:eastAsiaTheme="minorEastAsia"/>
              </w:rPr>
              <w:t xml:space="preserve"> available (patient visit history, Lab results, claims data, etc</w:t>
            </w:r>
            <w:r w:rsidR="5A9AE384" w:rsidRPr="3D95B3B3">
              <w:rPr>
                <w:rFonts w:eastAsiaTheme="minorEastAsia"/>
              </w:rPr>
              <w:t>.)</w:t>
            </w:r>
            <w:r w:rsidRPr="3D95B3B3">
              <w:rPr>
                <w:rFonts w:eastAsiaTheme="minorEastAsia"/>
              </w:rPr>
              <w:t xml:space="preserve">. The challenge </w:t>
            </w:r>
            <w:r w:rsidR="4854AE58" w:rsidRPr="3D95B3B3">
              <w:rPr>
                <w:rFonts w:eastAsiaTheme="minorEastAsia"/>
              </w:rPr>
              <w:t>is that</w:t>
            </w:r>
            <w:r w:rsidRPr="3D95B3B3">
              <w:rPr>
                <w:rFonts w:eastAsiaTheme="minorEastAsia"/>
              </w:rPr>
              <w:t xml:space="preserve"> this data is typically not contextualized in a way that </w:t>
            </w:r>
            <w:r w:rsidR="195A4CEE" w:rsidRPr="3D95B3B3">
              <w:rPr>
                <w:rFonts w:eastAsiaTheme="minorEastAsia"/>
              </w:rPr>
              <w:t>is easily actionable by patients or providers.</w:t>
            </w:r>
          </w:p>
          <w:p w14:paraId="2CA4F271" w14:textId="32A10A44" w:rsidR="05A09AD6" w:rsidRDefault="05A09AD6" w:rsidP="3D95B3B3">
            <w:pPr>
              <w:pStyle w:val="ListParagraph"/>
              <w:numPr>
                <w:ilvl w:val="0"/>
                <w:numId w:val="11"/>
              </w:numPr>
              <w:spacing w:after="160"/>
              <w:rPr>
                <w:rFonts w:eastAsiaTheme="minorEastAsia"/>
              </w:rPr>
            </w:pPr>
            <w:r w:rsidRPr="3D95B3B3">
              <w:rPr>
                <w:rFonts w:eastAsiaTheme="minorEastAsia"/>
              </w:rPr>
              <w:t>Data that is valuable, but hard for patients to access includes:</w:t>
            </w:r>
          </w:p>
          <w:p w14:paraId="525C2DF3" w14:textId="54190E9D" w:rsidR="3308E417" w:rsidRPr="00064902" w:rsidRDefault="5E80B265" w:rsidP="3D95B3B3">
            <w:pPr>
              <w:pStyle w:val="ListParagraph"/>
              <w:numPr>
                <w:ilvl w:val="1"/>
                <w:numId w:val="12"/>
              </w:numPr>
              <w:spacing w:after="160"/>
              <w:rPr>
                <w:rFonts w:eastAsiaTheme="minorEastAsia"/>
              </w:rPr>
            </w:pPr>
            <w:r w:rsidRPr="3D95B3B3">
              <w:rPr>
                <w:rFonts w:eastAsiaTheme="minorEastAsia"/>
              </w:rPr>
              <w:t xml:space="preserve">Pricing transparency data remains </w:t>
            </w:r>
            <w:bookmarkStart w:id="9" w:name="_Int_jDe2xCcA"/>
            <w:r w:rsidRPr="3D95B3B3">
              <w:rPr>
                <w:rFonts w:eastAsiaTheme="minorEastAsia"/>
              </w:rPr>
              <w:t>very difficult</w:t>
            </w:r>
            <w:bookmarkEnd w:id="9"/>
            <w:r w:rsidRPr="3D95B3B3">
              <w:rPr>
                <w:rFonts w:eastAsiaTheme="minorEastAsia"/>
              </w:rPr>
              <w:t xml:space="preserve"> to manage and </w:t>
            </w:r>
            <w:r w:rsidR="2FD13CB1" w:rsidRPr="3D95B3B3">
              <w:rPr>
                <w:rFonts w:eastAsiaTheme="minorEastAsia"/>
              </w:rPr>
              <w:t>must be interpreted</w:t>
            </w:r>
            <w:r w:rsidRPr="3D95B3B3">
              <w:rPr>
                <w:rFonts w:eastAsiaTheme="minorEastAsia"/>
              </w:rPr>
              <w:t xml:space="preserve"> by patients.</w:t>
            </w:r>
          </w:p>
          <w:p w14:paraId="3D7D049B" w14:textId="14057336" w:rsidR="3308E417" w:rsidRPr="00064902" w:rsidRDefault="39226509" w:rsidP="3D95B3B3">
            <w:pPr>
              <w:pStyle w:val="ListParagraph"/>
              <w:numPr>
                <w:ilvl w:val="1"/>
                <w:numId w:val="12"/>
              </w:numPr>
              <w:spacing w:after="160"/>
              <w:rPr>
                <w:rFonts w:eastAsiaTheme="minorEastAsia"/>
              </w:rPr>
            </w:pPr>
            <w:r w:rsidRPr="3D95B3B3">
              <w:rPr>
                <w:rFonts w:eastAsiaTheme="minorEastAsia"/>
              </w:rPr>
              <w:t xml:space="preserve">It is often difficult for patients to understand care options related to their specific symptoms or conditions when seeking treatment. Additionally, relevant information like availability and </w:t>
            </w:r>
            <w:r w:rsidR="00552C67" w:rsidRPr="3D95B3B3">
              <w:rPr>
                <w:rFonts w:eastAsiaTheme="minorEastAsia"/>
              </w:rPr>
              <w:t>eligibility</w:t>
            </w:r>
            <w:r w:rsidRPr="3D95B3B3">
              <w:rPr>
                <w:rFonts w:eastAsiaTheme="minorEastAsia"/>
              </w:rPr>
              <w:t xml:space="preserve"> are not </w:t>
            </w:r>
            <w:r w:rsidR="1A98551F" w:rsidRPr="3D95B3B3">
              <w:rPr>
                <w:rFonts w:eastAsiaTheme="minorEastAsia"/>
              </w:rPr>
              <w:t>populated in real-time</w:t>
            </w:r>
            <w:r w:rsidR="03FB8EAB" w:rsidRPr="3D95B3B3">
              <w:rPr>
                <w:rFonts w:eastAsiaTheme="minorEastAsia"/>
              </w:rPr>
              <w:t>, making it difficult to make informed decisions about their care.</w:t>
            </w:r>
            <w:r w:rsidR="4072DF89" w:rsidRPr="3D95B3B3">
              <w:rPr>
                <w:rFonts w:eastAsiaTheme="minorEastAsia"/>
              </w:rPr>
              <w:t xml:space="preserve"> </w:t>
            </w:r>
          </w:p>
          <w:p w14:paraId="6E056019" w14:textId="6D29A21C" w:rsidR="3308E417" w:rsidRPr="00064902" w:rsidRDefault="181CBE04" w:rsidP="3D95B3B3">
            <w:pPr>
              <w:pStyle w:val="ListParagraph"/>
              <w:numPr>
                <w:ilvl w:val="1"/>
                <w:numId w:val="12"/>
              </w:numPr>
              <w:spacing w:after="160"/>
              <w:rPr>
                <w:rFonts w:eastAsiaTheme="minorEastAsia"/>
              </w:rPr>
            </w:pPr>
            <w:r w:rsidRPr="3D95B3B3">
              <w:rPr>
                <w:rFonts w:eastAsiaTheme="minorEastAsia"/>
              </w:rPr>
              <w:t xml:space="preserve">Staff and provider scheduling (often due to system fragmentation, lack of APIs, or data silos). </w:t>
            </w:r>
          </w:p>
          <w:p w14:paraId="2B307856" w14:textId="368F966F" w:rsidR="3308E417" w:rsidRPr="00064902" w:rsidRDefault="5CB5253A" w:rsidP="5855AB8F">
            <w:pPr>
              <w:pStyle w:val="ListParagraph"/>
              <w:numPr>
                <w:ilvl w:val="0"/>
                <w:numId w:val="11"/>
              </w:numPr>
              <w:spacing w:after="160"/>
              <w:rPr>
                <w:rFonts w:eastAsiaTheme="minorEastAsia"/>
              </w:rPr>
            </w:pPr>
            <w:r w:rsidRPr="5855AB8F">
              <w:rPr>
                <w:rFonts w:eastAsiaTheme="minorEastAsia"/>
              </w:rPr>
              <w:t xml:space="preserve">Social determinants of health (SDOH), device/wearable data, genomic data, and family medical history would facilitate </w:t>
            </w:r>
            <w:r w:rsidR="6534CA88" w:rsidRPr="5855AB8F">
              <w:rPr>
                <w:rFonts w:eastAsiaTheme="minorEastAsia"/>
              </w:rPr>
              <w:t>more personalized treatment plans.</w:t>
            </w:r>
            <w:r w:rsidR="24DA1BB0" w:rsidRPr="5855AB8F">
              <w:rPr>
                <w:rFonts w:eastAsiaTheme="minorEastAsia"/>
              </w:rPr>
              <w:t xml:space="preserve"> </w:t>
            </w:r>
          </w:p>
          <w:p w14:paraId="6637529E" w14:textId="78DD0EB1" w:rsidR="3308E417" w:rsidRPr="00064902" w:rsidRDefault="3E46C66E" w:rsidP="5855AB8F">
            <w:pPr>
              <w:pStyle w:val="ListParagraph"/>
              <w:numPr>
                <w:ilvl w:val="1"/>
                <w:numId w:val="11"/>
              </w:numPr>
              <w:spacing w:after="160"/>
              <w:rPr>
                <w:rFonts w:eastAsiaTheme="minorEastAsia"/>
              </w:rPr>
            </w:pPr>
            <w:r w:rsidRPr="5855AB8F">
              <w:rPr>
                <w:rFonts w:eastAsiaTheme="minorEastAsia"/>
              </w:rPr>
              <w:t>E</w:t>
            </w:r>
            <w:r w:rsidR="44BA550C" w:rsidRPr="5855AB8F">
              <w:rPr>
                <w:rFonts w:eastAsiaTheme="minorEastAsia"/>
              </w:rPr>
              <w:t>xample</w:t>
            </w:r>
            <w:r w:rsidR="68C3F1F4" w:rsidRPr="5855AB8F">
              <w:rPr>
                <w:rFonts w:eastAsiaTheme="minorEastAsia"/>
              </w:rPr>
              <w:t>:</w:t>
            </w:r>
            <w:r w:rsidR="44BA550C" w:rsidRPr="5855AB8F">
              <w:rPr>
                <w:rFonts w:eastAsiaTheme="minorEastAsia"/>
              </w:rPr>
              <w:t xml:space="preserve"> </w:t>
            </w:r>
            <w:r w:rsidR="24DA1BB0" w:rsidRPr="5855AB8F">
              <w:t xml:space="preserve"> 45-year-old female patient that is at risk </w:t>
            </w:r>
            <w:r w:rsidR="60F29D92" w:rsidRPr="5855AB8F">
              <w:t>of Type 2 diabetes</w:t>
            </w:r>
            <w:r w:rsidR="78F47D1B" w:rsidRPr="5855AB8F">
              <w:t xml:space="preserve">. </w:t>
            </w:r>
            <w:r w:rsidR="58F72BD3" w:rsidRPr="5855AB8F">
              <w:t>The p</w:t>
            </w:r>
            <w:r w:rsidR="0A5FF238" w:rsidRPr="5855AB8F">
              <w:t xml:space="preserve">atient has </w:t>
            </w:r>
            <w:r w:rsidR="24DA1BB0" w:rsidRPr="5855AB8F">
              <w:t>a strong family history of the disease and SDOH data revealing limited income, food insecurity, language barriers, and transportation challenges</w:t>
            </w:r>
            <w:r w:rsidR="3009D96B" w:rsidRPr="5855AB8F">
              <w:t>.</w:t>
            </w:r>
            <w:r w:rsidR="111B9692" w:rsidRPr="5855AB8F">
              <w:t xml:space="preserve"> </w:t>
            </w:r>
            <w:r w:rsidR="3009D96B" w:rsidRPr="5855AB8F">
              <w:t xml:space="preserve">With access to this </w:t>
            </w:r>
            <w:r w:rsidR="3267BF64" w:rsidRPr="5855AB8F">
              <w:t>information</w:t>
            </w:r>
            <w:r w:rsidR="3009D96B" w:rsidRPr="5855AB8F">
              <w:t xml:space="preserve">, </w:t>
            </w:r>
            <w:r w:rsidR="24DA1BB0" w:rsidRPr="5855AB8F">
              <w:t xml:space="preserve">her care team can tailor interventions specifically to her needs. This includes early screening due to genetic risk, </w:t>
            </w:r>
            <w:r w:rsidR="1CFD7C0B" w:rsidRPr="5855AB8F">
              <w:t>personalized</w:t>
            </w:r>
            <w:r w:rsidR="7CACBDF0" w:rsidRPr="5855AB8F">
              <w:t xml:space="preserve"> patient</w:t>
            </w:r>
            <w:r w:rsidR="24DA1BB0" w:rsidRPr="5855AB8F">
              <w:t xml:space="preserve"> education</w:t>
            </w:r>
            <w:r w:rsidR="06E782D1" w:rsidRPr="5855AB8F">
              <w:t xml:space="preserve"> in her </w:t>
            </w:r>
            <w:r w:rsidR="5C8CC270" w:rsidRPr="5855AB8F">
              <w:t>native</w:t>
            </w:r>
            <w:r w:rsidR="06E782D1" w:rsidRPr="5855AB8F">
              <w:t xml:space="preserve"> language</w:t>
            </w:r>
            <w:r w:rsidR="24DA1BB0" w:rsidRPr="5855AB8F">
              <w:t>, connections to food assistance programs, and accessible lifestyle modifications like home-based exercise and telehealth appointments. By addressing both her biological and social risk factors,</w:t>
            </w:r>
            <w:r w:rsidR="70157B2B" w:rsidRPr="5855AB8F">
              <w:t xml:space="preserve"> this patient will</w:t>
            </w:r>
            <w:r w:rsidR="24DA1BB0" w:rsidRPr="5855AB8F">
              <w:t xml:space="preserve"> receive more effective, proactive care that helps prevent disease progressio</w:t>
            </w:r>
            <w:r w:rsidR="634B1252" w:rsidRPr="5855AB8F">
              <w:t>n</w:t>
            </w:r>
            <w:r w:rsidR="24DA1BB0" w:rsidRPr="5855AB8F">
              <w:t>.</w:t>
            </w:r>
          </w:p>
          <w:p w14:paraId="634D3BFB" w14:textId="48A51F56" w:rsidR="3308E417" w:rsidRPr="00064902" w:rsidRDefault="5CE0FBDB" w:rsidP="5855AB8F">
            <w:pPr>
              <w:pStyle w:val="ListParagraph"/>
              <w:numPr>
                <w:ilvl w:val="0"/>
                <w:numId w:val="11"/>
              </w:numPr>
              <w:spacing w:after="160"/>
              <w:rPr>
                <w:rFonts w:eastAsiaTheme="minorEastAsia"/>
              </w:rPr>
            </w:pPr>
            <w:r w:rsidRPr="5855AB8F">
              <w:rPr>
                <w:rFonts w:eastAsiaTheme="minorEastAsia"/>
              </w:rPr>
              <w:t>Opportunities include standardized APIs adoption and frameworks. Challenges include lack of collaboration with other hospital systems, data standard inconsistencies across EMR systems.</w:t>
            </w:r>
          </w:p>
          <w:p w14:paraId="51F42BE3" w14:textId="578315BF" w:rsidR="3308E417" w:rsidRPr="00064902" w:rsidRDefault="2CB85EAC" w:rsidP="5855AB8F">
            <w:pPr>
              <w:pStyle w:val="ListParagraph"/>
              <w:numPr>
                <w:ilvl w:val="1"/>
                <w:numId w:val="11"/>
              </w:numPr>
              <w:spacing w:after="160"/>
              <w:rPr>
                <w:rFonts w:eastAsiaTheme="minorEastAsia"/>
              </w:rPr>
            </w:pPr>
            <w:r w:rsidRPr="5855AB8F">
              <w:rPr>
                <w:rFonts w:eastAsiaTheme="minorEastAsia"/>
              </w:rPr>
              <w:t>Example: Wellstar collaborates with hospitals in rural Georgia to improve access to specialty care that is otherwise unavailable in those areas. However, because these hospitals often lack the resources to use Epic, patient data must be transferred manually, creating challenges for Wellstar providers who do not have full access to a patient's complete medical history. The adoption of standardized APIs and data-sharing frameworks would enable more seamless data exchange between EMRs, allowing Wellstar clinicians to provide more informed consultations based on a comprehensive view of each patient’s medical background.</w:t>
            </w:r>
          </w:p>
        </w:tc>
      </w:tr>
      <w:tr w:rsidR="3308E417" w14:paraId="04411143" w14:textId="77777777" w:rsidTr="5855AB8F">
        <w:trPr>
          <w:trHeight w:val="288"/>
          <w:jc w:val="center"/>
        </w:trPr>
        <w:tc>
          <w:tcPr>
            <w:tcW w:w="6994" w:type="dxa"/>
          </w:tcPr>
          <w:p w14:paraId="735CAEFC" w14:textId="06C1FFBB" w:rsidR="6A5CDFDF" w:rsidRDefault="6A5CDFDF" w:rsidP="39B25029">
            <w:pPr>
              <w:rPr>
                <w:rFonts w:eastAsiaTheme="minorEastAsia"/>
              </w:rPr>
            </w:pPr>
            <w:r w:rsidRPr="39B25029">
              <w:t>PC-9. Given that the Blue Button 2.0 API only includes basic patient demographic, Medicare coverage, and claims data (Part A, B, D), what additional CMS data sources do developers view as most valuable for inclusion in the API to enable more useful digital products for patients and caretakers?</w:t>
            </w:r>
          </w:p>
          <w:p w14:paraId="6C86FCB9" w14:textId="6D5AE8F9" w:rsidR="6A5CDFDF" w:rsidRDefault="6A5CDFDF" w:rsidP="39B25029">
            <w:r w:rsidRPr="39B25029">
              <w:t>a. What difficulties are there in accessing or utilizing these data sources today?</w:t>
            </w:r>
          </w:p>
          <w:p w14:paraId="40E0B180" w14:textId="74CCA4EE" w:rsidR="6A5CDFDF" w:rsidRDefault="6A5CDFDF" w:rsidP="39B25029">
            <w:r w:rsidRPr="39B25029">
              <w:t>b. What suggestions do you have to improve the Blue Button 2.0 API experience?</w:t>
            </w:r>
          </w:p>
          <w:p w14:paraId="668886A0" w14:textId="69FD7286" w:rsidR="3308E417" w:rsidRDefault="6A5CDFDF" w:rsidP="39B25029">
            <w:r>
              <w:t>c. Is there non-CMS data that should be included in the API?</w:t>
            </w:r>
          </w:p>
        </w:tc>
        <w:tc>
          <w:tcPr>
            <w:tcW w:w="6995" w:type="dxa"/>
          </w:tcPr>
          <w:p w14:paraId="1D954C02" w14:textId="7CB3D6F9" w:rsidR="3308E417" w:rsidRDefault="5B79F9E1" w:rsidP="3D95B3B3">
            <w:pPr>
              <w:rPr>
                <w:rFonts w:eastAsiaTheme="minorEastAsia"/>
              </w:rPr>
            </w:pPr>
            <w:r w:rsidRPr="3D95B3B3">
              <w:rPr>
                <w:rFonts w:eastAsiaTheme="minorEastAsia"/>
              </w:rPr>
              <w:t xml:space="preserve">Prior authorizations and referral data </w:t>
            </w:r>
            <w:bookmarkStart w:id="10" w:name="_Int_hS3d8iSr"/>
            <w:r w:rsidRPr="3D95B3B3">
              <w:rPr>
                <w:rFonts w:eastAsiaTheme="minorEastAsia"/>
              </w:rPr>
              <w:t>would be</w:t>
            </w:r>
            <w:bookmarkEnd w:id="10"/>
            <w:r w:rsidRPr="3D95B3B3">
              <w:rPr>
                <w:rFonts w:eastAsiaTheme="minorEastAsia"/>
              </w:rPr>
              <w:t xml:space="preserve"> incredibly valuable in the API.</w:t>
            </w:r>
          </w:p>
          <w:p w14:paraId="32412165" w14:textId="1F0145A0" w:rsidR="3308E417" w:rsidRDefault="5B79F9E1" w:rsidP="5855AB8F">
            <w:pPr>
              <w:pStyle w:val="ListParagraph"/>
              <w:numPr>
                <w:ilvl w:val="0"/>
                <w:numId w:val="10"/>
              </w:numPr>
              <w:rPr>
                <w:rFonts w:eastAsiaTheme="minorEastAsia"/>
              </w:rPr>
            </w:pPr>
            <w:r w:rsidRPr="5855AB8F">
              <w:rPr>
                <w:rFonts w:eastAsiaTheme="minorEastAsia"/>
              </w:rPr>
              <w:t>Complex implementation, inconsistent API formats, outdated or delayed data.</w:t>
            </w:r>
          </w:p>
          <w:p w14:paraId="0160BFCC" w14:textId="266A3338" w:rsidR="3308E417" w:rsidRDefault="5B79F9E1" w:rsidP="3D95B3B3">
            <w:pPr>
              <w:pStyle w:val="ListParagraph"/>
              <w:numPr>
                <w:ilvl w:val="0"/>
                <w:numId w:val="10"/>
              </w:numPr>
              <w:rPr>
                <w:rFonts w:eastAsiaTheme="minorEastAsia"/>
              </w:rPr>
            </w:pPr>
            <w:r w:rsidRPr="3D95B3B3">
              <w:rPr>
                <w:rFonts w:eastAsiaTheme="minorEastAsia"/>
              </w:rPr>
              <w:t>Expand FHIR support, add real-time updates, provide clearer documentation, and simplify developer access.</w:t>
            </w:r>
          </w:p>
          <w:p w14:paraId="5B55B19B" w14:textId="4B956E76" w:rsidR="3308E417" w:rsidRDefault="5B79F9E1" w:rsidP="5855AB8F">
            <w:pPr>
              <w:pStyle w:val="ListParagraph"/>
              <w:numPr>
                <w:ilvl w:val="0"/>
                <w:numId w:val="10"/>
              </w:numPr>
              <w:rPr>
                <w:rFonts w:eastAsiaTheme="minorEastAsia"/>
              </w:rPr>
            </w:pPr>
            <w:r w:rsidRPr="5855AB8F">
              <w:rPr>
                <w:rFonts w:eastAsiaTheme="minorEastAsia"/>
              </w:rPr>
              <w:t>Immunization registries, HIE feeds, and patient-reported outcomes for richer context.</w:t>
            </w:r>
          </w:p>
          <w:p w14:paraId="2D3BF2E5" w14:textId="12A788F7" w:rsidR="479C8A11" w:rsidRDefault="479C8A11" w:rsidP="5855AB8F">
            <w:pPr>
              <w:pStyle w:val="ListParagraph"/>
              <w:numPr>
                <w:ilvl w:val="0"/>
                <w:numId w:val="10"/>
              </w:numPr>
              <w:rPr>
                <w:rFonts w:eastAsiaTheme="minorEastAsia"/>
              </w:rPr>
            </w:pPr>
            <w:r w:rsidRPr="5855AB8F">
              <w:rPr>
                <w:rFonts w:eastAsiaTheme="minorEastAsia"/>
              </w:rPr>
              <w:t>Inclusion of a national patient EMPI</w:t>
            </w:r>
          </w:p>
          <w:p w14:paraId="33BF930A" w14:textId="0C872807" w:rsidR="479C8A11" w:rsidRDefault="479C8A11" w:rsidP="5855AB8F">
            <w:pPr>
              <w:pStyle w:val="ListParagraph"/>
              <w:numPr>
                <w:ilvl w:val="0"/>
                <w:numId w:val="10"/>
              </w:numPr>
              <w:rPr>
                <w:rFonts w:eastAsiaTheme="minorEastAsia"/>
              </w:rPr>
            </w:pPr>
            <w:r w:rsidRPr="5855AB8F">
              <w:rPr>
                <w:rFonts w:eastAsiaTheme="minorEastAsia"/>
              </w:rPr>
              <w:t>Create a standard provider ID linked to NPI databank as well as DEA</w:t>
            </w:r>
          </w:p>
          <w:p w14:paraId="480E7A68" w14:textId="13E66473" w:rsidR="3308E417" w:rsidRDefault="3308E417" w:rsidP="3D95B3B3">
            <w:pPr>
              <w:rPr>
                <w:rFonts w:eastAsiaTheme="minorEastAsia"/>
              </w:rPr>
            </w:pPr>
          </w:p>
        </w:tc>
      </w:tr>
      <w:tr w:rsidR="3308E417" w14:paraId="012B77C1" w14:textId="77777777" w:rsidTr="5855AB8F">
        <w:trPr>
          <w:trHeight w:val="288"/>
          <w:jc w:val="center"/>
        </w:trPr>
        <w:tc>
          <w:tcPr>
            <w:tcW w:w="6994" w:type="dxa"/>
          </w:tcPr>
          <w:p w14:paraId="7BCF185D" w14:textId="58FBC30D" w:rsidR="6A5CDFDF" w:rsidRDefault="6A5CDFDF" w:rsidP="39B25029">
            <w:pPr>
              <w:rPr>
                <w:rFonts w:eastAsiaTheme="minorEastAsia"/>
              </w:rPr>
            </w:pPr>
            <w:r w:rsidRPr="39B25029">
              <w:t xml:space="preserve">PC-10. How is the Trusted Exchange Framework and Common AgreementTM (TEFCATM) currently helping to advance patient access to health information in the real world? </w:t>
            </w:r>
          </w:p>
          <w:p w14:paraId="4A6A222A" w14:textId="5CF1B9BA" w:rsidR="6A5CDFDF" w:rsidRDefault="6A5CDFDF" w:rsidP="39B25029">
            <w:r w:rsidRPr="39B25029">
              <w:t>a. Please provide specific examples.</w:t>
            </w:r>
          </w:p>
          <w:p w14:paraId="5DBF4E0B" w14:textId="2ABB4C5A" w:rsidR="6A5CDFDF" w:rsidRDefault="6A5CDFDF" w:rsidP="39B25029">
            <w:r w:rsidRPr="39B25029">
              <w:t>b. What changes would you suggest?</w:t>
            </w:r>
          </w:p>
          <w:p w14:paraId="23C57B1E" w14:textId="221CA9DD" w:rsidR="6A5CDFDF" w:rsidRDefault="6A5CDFDF" w:rsidP="39B25029">
            <w:r w:rsidRPr="39B25029">
              <w:t>c. What use cases could have a significant impact if implemented through TEFCA?</w:t>
            </w:r>
          </w:p>
          <w:p w14:paraId="5DB2DE14" w14:textId="766088DE" w:rsidR="6A5CDFDF" w:rsidRDefault="6A5CDFDF" w:rsidP="39B25029">
            <w:r w:rsidRPr="39B25029">
              <w:t>d. What standards are you aware of that are currently working well to advance access and existing exchange purposes?</w:t>
            </w:r>
          </w:p>
          <w:p w14:paraId="1066D486" w14:textId="17F5B239" w:rsidR="6A5CDFDF" w:rsidRDefault="6A5CDFDF" w:rsidP="39B25029">
            <w:r w:rsidRPr="39B25029">
              <w:t>e. What standards are you aware of that are not currently in wide use, but could improve data access and integration?</w:t>
            </w:r>
          </w:p>
          <w:p w14:paraId="52F0A2C0" w14:textId="1CAB18A5" w:rsidR="6A5CDFDF" w:rsidRDefault="6A5CDFDF" w:rsidP="39B25029">
            <w:r>
              <w:t xml:space="preserve">f. Are </w:t>
            </w:r>
            <w:bookmarkStart w:id="11" w:name="_Int_CFKQtcr7"/>
            <w:r>
              <w:t>there</w:t>
            </w:r>
            <w:bookmarkEnd w:id="11"/>
            <w:r>
              <w:t xml:space="preserve"> redundant standards, protocols, or channels that should be consolidated?</w:t>
            </w:r>
          </w:p>
          <w:p w14:paraId="66AB65F4" w14:textId="6501FACC" w:rsidR="3308E417" w:rsidRDefault="6A5CDFDF" w:rsidP="39B25029">
            <w:r>
              <w:t xml:space="preserve">g. Are </w:t>
            </w:r>
            <w:bookmarkStart w:id="12" w:name="_Int_jW1yzjg4"/>
            <w:r>
              <w:t>there</w:t>
            </w:r>
            <w:bookmarkEnd w:id="12"/>
            <w:r>
              <w:t xml:space="preserve"> adequate alternatives outside of TEFCA for achieving widespread patient access to their health information?</w:t>
            </w:r>
          </w:p>
        </w:tc>
        <w:tc>
          <w:tcPr>
            <w:tcW w:w="6995" w:type="dxa"/>
          </w:tcPr>
          <w:p w14:paraId="0ABDBD39" w14:textId="2708472B" w:rsidR="3308E417" w:rsidRDefault="5F36C8C5" w:rsidP="3D95B3B3">
            <w:pPr>
              <w:rPr>
                <w:rFonts w:eastAsiaTheme="minorEastAsia"/>
              </w:rPr>
            </w:pPr>
            <w:r w:rsidRPr="3D95B3B3">
              <w:rPr>
                <w:rFonts w:eastAsiaTheme="minorEastAsia"/>
              </w:rPr>
              <w:t>TEFCATM facilitates broader exchange across networks, promotes participation</w:t>
            </w:r>
            <w:r w:rsidR="22DC18C8" w:rsidRPr="3D95B3B3">
              <w:rPr>
                <w:rFonts w:eastAsiaTheme="minorEastAsia"/>
              </w:rPr>
              <w:t>, and provides</w:t>
            </w:r>
            <w:r w:rsidRPr="3D95B3B3">
              <w:rPr>
                <w:rFonts w:eastAsiaTheme="minorEastAsia"/>
              </w:rPr>
              <w:t xml:space="preserve"> a common legal and technical framework.</w:t>
            </w:r>
          </w:p>
          <w:p w14:paraId="22BAF62B" w14:textId="390D52B5" w:rsidR="3308E417" w:rsidRDefault="5F36C8C5" w:rsidP="3D95B3B3">
            <w:pPr>
              <w:pStyle w:val="ListParagraph"/>
              <w:numPr>
                <w:ilvl w:val="0"/>
                <w:numId w:val="9"/>
              </w:numPr>
              <w:rPr>
                <w:rFonts w:eastAsiaTheme="minorEastAsia"/>
              </w:rPr>
            </w:pPr>
            <w:r w:rsidRPr="3D95B3B3">
              <w:rPr>
                <w:rFonts w:eastAsiaTheme="minorEastAsia"/>
              </w:rPr>
              <w:t>Examples include data aggregation across multiple providers and frameworks enabling patient-centered research.</w:t>
            </w:r>
          </w:p>
          <w:p w14:paraId="07EFA752" w14:textId="12E91123" w:rsidR="3308E417" w:rsidRDefault="5F36C8C5" w:rsidP="3D95B3B3">
            <w:pPr>
              <w:pStyle w:val="ListParagraph"/>
              <w:numPr>
                <w:ilvl w:val="0"/>
                <w:numId w:val="9"/>
              </w:numPr>
              <w:rPr>
                <w:rFonts w:eastAsiaTheme="minorEastAsia"/>
              </w:rPr>
            </w:pPr>
            <w:r w:rsidRPr="3D95B3B3">
              <w:rPr>
                <w:rFonts w:eastAsiaTheme="minorEastAsia"/>
              </w:rPr>
              <w:t>Accelerate rollout, offer better guidance on use cases, enhanced documentation and support.</w:t>
            </w:r>
          </w:p>
          <w:p w14:paraId="4360A546" w14:textId="5A262DD3" w:rsidR="3308E417" w:rsidRDefault="5F36C8C5" w:rsidP="3D95B3B3">
            <w:pPr>
              <w:pStyle w:val="ListParagraph"/>
              <w:numPr>
                <w:ilvl w:val="0"/>
                <w:numId w:val="9"/>
              </w:numPr>
              <w:rPr>
                <w:rFonts w:eastAsiaTheme="minorEastAsia"/>
              </w:rPr>
            </w:pPr>
            <w:r w:rsidRPr="3D95B3B3">
              <w:rPr>
                <w:rFonts w:eastAsiaTheme="minorEastAsia"/>
              </w:rPr>
              <w:t>Cross-provider patient record aggregation and seamless care transitions.</w:t>
            </w:r>
          </w:p>
          <w:p w14:paraId="6C93FA3B" w14:textId="1B781F58" w:rsidR="3308E417" w:rsidRDefault="5F36C8C5" w:rsidP="3D95B3B3">
            <w:pPr>
              <w:pStyle w:val="ListParagraph"/>
              <w:numPr>
                <w:ilvl w:val="0"/>
                <w:numId w:val="9"/>
              </w:numPr>
              <w:rPr>
                <w:rFonts w:eastAsiaTheme="minorEastAsia"/>
              </w:rPr>
            </w:pPr>
            <w:r w:rsidRPr="3D95B3B3">
              <w:rPr>
                <w:rFonts w:eastAsiaTheme="minorEastAsia"/>
              </w:rPr>
              <w:t>FHIR and HL7 v2 (for ADT messages)</w:t>
            </w:r>
          </w:p>
          <w:p w14:paraId="2C4411C2" w14:textId="2D10C662" w:rsidR="3308E417" w:rsidRDefault="5F36C8C5" w:rsidP="3D95B3B3">
            <w:pPr>
              <w:pStyle w:val="ListParagraph"/>
              <w:numPr>
                <w:ilvl w:val="0"/>
                <w:numId w:val="9"/>
              </w:numPr>
              <w:rPr>
                <w:rFonts w:eastAsiaTheme="minorEastAsia"/>
              </w:rPr>
            </w:pPr>
            <w:r w:rsidRPr="3D95B3B3">
              <w:rPr>
                <w:rFonts w:eastAsiaTheme="minorEastAsia"/>
              </w:rPr>
              <w:t>Cross platform AI integration</w:t>
            </w:r>
          </w:p>
          <w:p w14:paraId="2A5F6171" w14:textId="07FDDA8A" w:rsidR="3308E417" w:rsidRDefault="5F36C8C5" w:rsidP="3D95B3B3">
            <w:pPr>
              <w:pStyle w:val="ListParagraph"/>
              <w:numPr>
                <w:ilvl w:val="0"/>
                <w:numId w:val="9"/>
              </w:numPr>
              <w:rPr>
                <w:rFonts w:eastAsiaTheme="minorEastAsia"/>
              </w:rPr>
            </w:pPr>
            <w:r w:rsidRPr="3D95B3B3">
              <w:rPr>
                <w:rFonts w:eastAsiaTheme="minorEastAsia"/>
              </w:rPr>
              <w:t>Yes—overlapping exchange protocols like FHIR could be streamlined.</w:t>
            </w:r>
          </w:p>
          <w:p w14:paraId="2662A213" w14:textId="3080B2D1" w:rsidR="3308E417" w:rsidRDefault="5F36C8C5" w:rsidP="3D95B3B3">
            <w:pPr>
              <w:pStyle w:val="ListParagraph"/>
              <w:numPr>
                <w:ilvl w:val="0"/>
                <w:numId w:val="9"/>
              </w:numPr>
              <w:rPr>
                <w:rFonts w:eastAsiaTheme="minorEastAsia"/>
              </w:rPr>
            </w:pPr>
            <w:r w:rsidRPr="3D95B3B3">
              <w:rPr>
                <w:rFonts w:eastAsiaTheme="minorEastAsia"/>
              </w:rPr>
              <w:t>Yes—private HIEs support exchange but lack national scale.</w:t>
            </w:r>
          </w:p>
          <w:p w14:paraId="3BD481B3" w14:textId="01913BB9" w:rsidR="3308E417" w:rsidRDefault="3308E417" w:rsidP="3D95B3B3">
            <w:pPr>
              <w:rPr>
                <w:rFonts w:eastAsiaTheme="minorEastAsia"/>
              </w:rPr>
            </w:pPr>
          </w:p>
        </w:tc>
      </w:tr>
      <w:tr w:rsidR="3308E417" w14:paraId="75E8C5DB" w14:textId="77777777" w:rsidTr="5855AB8F">
        <w:trPr>
          <w:trHeight w:val="288"/>
          <w:jc w:val="center"/>
        </w:trPr>
        <w:tc>
          <w:tcPr>
            <w:tcW w:w="6994" w:type="dxa"/>
          </w:tcPr>
          <w:p w14:paraId="03C93F35" w14:textId="3F02AD6A" w:rsidR="6A5CDFDF" w:rsidRDefault="6A5CDFDF" w:rsidP="39B25029">
            <w:pPr>
              <w:rPr>
                <w:rFonts w:eastAsiaTheme="minorEastAsia"/>
              </w:rPr>
            </w:pPr>
            <w:r w:rsidRPr="39B25029">
              <w:t>PC-11. How are health information exchanges (HIEs) currently helping to advance patient access to health information in the real world?</w:t>
            </w:r>
          </w:p>
          <w:p w14:paraId="4A90D807" w14:textId="5096804C" w:rsidR="6A5CDFDF" w:rsidRDefault="6A5CDFDF" w:rsidP="39B25029">
            <w:r w:rsidRPr="39B25029">
              <w:t>a. How valuable, available, and accurate do you find the data they share to be?</w:t>
            </w:r>
          </w:p>
          <w:p w14:paraId="22993DAB" w14:textId="4E2E0AD8" w:rsidR="6A5CDFDF" w:rsidRDefault="6A5CDFDF" w:rsidP="39B25029">
            <w:r w:rsidRPr="39B25029">
              <w:t>b. What changes would you suggest?</w:t>
            </w:r>
          </w:p>
          <w:p w14:paraId="07335ADB" w14:textId="2EAAFB76" w:rsidR="6A5CDFDF" w:rsidRDefault="6A5CDFDF" w:rsidP="39B25029">
            <w:r>
              <w:t xml:space="preserve">c. Are </w:t>
            </w:r>
            <w:bookmarkStart w:id="13" w:name="_Int_zaNP1Mv4"/>
            <w:r>
              <w:t>there</w:t>
            </w:r>
            <w:bookmarkEnd w:id="13"/>
            <w:r>
              <w:t xml:space="preserve"> </w:t>
            </w:r>
            <w:bookmarkStart w:id="14" w:name="_Int_bBbYsYoh"/>
            <w:r>
              <w:t>particular examples</w:t>
            </w:r>
            <w:bookmarkEnd w:id="14"/>
            <w:r>
              <w:t xml:space="preserve"> of high-performing HIE models that you believe should be propagated across markets?</w:t>
            </w:r>
          </w:p>
          <w:p w14:paraId="79DD6CE9" w14:textId="5848BF12" w:rsidR="6A5CDFDF" w:rsidRDefault="6A5CDFDF" w:rsidP="39B25029">
            <w:r w:rsidRPr="39B25029">
              <w:t>d. What is the ongoing role of HIEs amidst other entities facilitating data exchange and broader frameworks for data exchange (for example, vendor health information networks, TEFCA, private exchange networks, etc.)?</w:t>
            </w:r>
          </w:p>
          <w:p w14:paraId="431C329E" w14:textId="0165E12C" w:rsidR="3308E417" w:rsidRDefault="3308E417" w:rsidP="39B25029"/>
        </w:tc>
        <w:tc>
          <w:tcPr>
            <w:tcW w:w="6995" w:type="dxa"/>
          </w:tcPr>
          <w:p w14:paraId="06C6A7D0" w14:textId="792DDE96" w:rsidR="3308E417" w:rsidRDefault="71F93B66" w:rsidP="3D95B3B3">
            <w:pPr>
              <w:rPr>
                <w:rFonts w:eastAsiaTheme="minorEastAsia"/>
              </w:rPr>
            </w:pPr>
            <w:r w:rsidRPr="3D95B3B3">
              <w:rPr>
                <w:rFonts w:eastAsiaTheme="minorEastAsia"/>
              </w:rPr>
              <w:t xml:space="preserve">HIEs often offer comprehensive data sets with high utility, but quality and completeness vary by region and source. However, </w:t>
            </w:r>
            <w:r w:rsidR="6E863191" w:rsidRPr="3D95B3B3">
              <w:rPr>
                <w:rFonts w:eastAsiaTheme="minorEastAsia"/>
              </w:rPr>
              <w:t xml:space="preserve">HIE’s for rural, independent hospitals are not functional for coordinated medical care. The cost of participating in widely used HIE’s is prohibitive. Larger centers have excellent HIE functionality via Epic. However, small </w:t>
            </w:r>
            <w:r w:rsidR="76477A60" w:rsidRPr="3D95B3B3">
              <w:rPr>
                <w:rFonts w:eastAsiaTheme="minorEastAsia"/>
              </w:rPr>
              <w:t>hospitals</w:t>
            </w:r>
            <w:r w:rsidR="6E863191" w:rsidRPr="3D95B3B3">
              <w:rPr>
                <w:rFonts w:eastAsiaTheme="minorEastAsia"/>
              </w:rPr>
              <w:t xml:space="preserve"> cannot utilize </w:t>
            </w:r>
            <w:r w:rsidR="1BD09A11" w:rsidRPr="3D95B3B3">
              <w:rPr>
                <w:rFonts w:eastAsiaTheme="minorEastAsia"/>
              </w:rPr>
              <w:t>Epic</w:t>
            </w:r>
            <w:r w:rsidR="4319FCD0" w:rsidRPr="3D95B3B3">
              <w:rPr>
                <w:rFonts w:eastAsiaTheme="minorEastAsia"/>
              </w:rPr>
              <w:t xml:space="preserve"> and thus patients who have testing in rural hospitals have a disadvantage when seeking therapy with specialty physicians. </w:t>
            </w:r>
          </w:p>
          <w:p w14:paraId="15DA3CFD" w14:textId="5B37A6FE" w:rsidR="3308E417" w:rsidRDefault="2D6C0982" w:rsidP="5855AB8F">
            <w:pPr>
              <w:pStyle w:val="ListParagraph"/>
              <w:numPr>
                <w:ilvl w:val="0"/>
                <w:numId w:val="8"/>
              </w:numPr>
              <w:rPr>
                <w:rFonts w:eastAsiaTheme="minorEastAsia"/>
              </w:rPr>
            </w:pPr>
            <w:r w:rsidRPr="5855AB8F">
              <w:rPr>
                <w:rFonts w:eastAsiaTheme="minorEastAsia"/>
              </w:rPr>
              <w:t>Generally valuable and timely, but completeness and standardization can be inconsistent</w:t>
            </w:r>
          </w:p>
          <w:p w14:paraId="591051EB" w14:textId="3A513127" w:rsidR="3308E417" w:rsidRDefault="2D6C0982" w:rsidP="3D95B3B3">
            <w:pPr>
              <w:pStyle w:val="ListParagraph"/>
              <w:numPr>
                <w:ilvl w:val="0"/>
                <w:numId w:val="8"/>
              </w:numPr>
              <w:rPr>
                <w:rFonts w:eastAsiaTheme="minorEastAsia"/>
              </w:rPr>
            </w:pPr>
            <w:r w:rsidRPr="3D95B3B3">
              <w:rPr>
                <w:rFonts w:eastAsiaTheme="minorEastAsia"/>
              </w:rPr>
              <w:t>Standardize data ingestion, improve patient identity matching, and incentivize real-time data sharing.</w:t>
            </w:r>
          </w:p>
          <w:p w14:paraId="61070A1D" w14:textId="1A5745A8" w:rsidR="3308E417" w:rsidRDefault="2D6C0982" w:rsidP="3D95B3B3">
            <w:pPr>
              <w:pStyle w:val="ListParagraph"/>
              <w:numPr>
                <w:ilvl w:val="0"/>
                <w:numId w:val="8"/>
              </w:numPr>
              <w:rPr>
                <w:rFonts w:eastAsiaTheme="minorEastAsia"/>
              </w:rPr>
            </w:pPr>
            <w:r w:rsidRPr="3D95B3B3">
              <w:rPr>
                <w:rFonts w:eastAsiaTheme="minorEastAsia"/>
              </w:rPr>
              <w:t>Unknown</w:t>
            </w:r>
          </w:p>
          <w:p w14:paraId="1626F048" w14:textId="55F303B2" w:rsidR="3308E417" w:rsidRDefault="2D6C0982" w:rsidP="5855AB8F">
            <w:pPr>
              <w:pStyle w:val="ListParagraph"/>
              <w:numPr>
                <w:ilvl w:val="0"/>
                <w:numId w:val="8"/>
              </w:numPr>
              <w:rPr>
                <w:rFonts w:eastAsiaTheme="minorEastAsia"/>
              </w:rPr>
            </w:pPr>
            <w:r w:rsidRPr="5855AB8F">
              <w:rPr>
                <w:rFonts w:eastAsiaTheme="minorEastAsia"/>
              </w:rPr>
              <w:t>Support regional exchange and complement broader frameworks like TEFCA and vendor networks</w:t>
            </w:r>
          </w:p>
        </w:tc>
      </w:tr>
      <w:tr w:rsidR="3308E417" w14:paraId="7F3924FF" w14:textId="77777777" w:rsidTr="5855AB8F">
        <w:trPr>
          <w:trHeight w:val="288"/>
          <w:jc w:val="center"/>
        </w:trPr>
        <w:tc>
          <w:tcPr>
            <w:tcW w:w="6994" w:type="dxa"/>
          </w:tcPr>
          <w:p w14:paraId="46071909" w14:textId="30F9C616" w:rsidR="6A5CDFDF" w:rsidRDefault="6A5CDFDF" w:rsidP="39B25029">
            <w:r w:rsidRPr="39B25029">
              <w:t>PC-12. What are the most valuable operational health data use cases for patients and caregivers that, if addressed, would create more efficient care navigation or eliminate barriers to competition among providers or both?</w:t>
            </w:r>
          </w:p>
          <w:p w14:paraId="0F153B67" w14:textId="4B1DCF03" w:rsidR="6A5CDFDF" w:rsidRDefault="6A5CDFDF" w:rsidP="39B25029">
            <w:r w:rsidRPr="39B25029">
              <w:t>a. Examples may include the following:</w:t>
            </w:r>
          </w:p>
          <w:p w14:paraId="0C2B04DF" w14:textId="054A362A" w:rsidR="6A5CDFDF" w:rsidRDefault="6A5CDFDF" w:rsidP="39B25029">
            <w:r w:rsidRPr="39B25029">
              <w:t>(1) Binding cost estimates for pre-defined periods.</w:t>
            </w:r>
          </w:p>
          <w:p w14:paraId="4EC29C99" w14:textId="53C14A0A" w:rsidR="6A5CDFDF" w:rsidRDefault="6A5CDFDF" w:rsidP="39B25029">
            <w:r w:rsidRPr="39B25029">
              <w:t>(2) Viewing provider schedule availability.</w:t>
            </w:r>
          </w:p>
          <w:p w14:paraId="6A7309C9" w14:textId="05058DFC" w:rsidR="6A5CDFDF" w:rsidRDefault="6A5CDFDF" w:rsidP="39B25029">
            <w:r w:rsidRPr="39B25029">
              <w:t>(3) Using third-party apps for appointment management.</w:t>
            </w:r>
          </w:p>
          <w:p w14:paraId="334B4645" w14:textId="47922FDB" w:rsidR="6A5CDFDF" w:rsidRDefault="6A5CDFDF" w:rsidP="39B25029">
            <w:r w:rsidRPr="39B25029">
              <w:t>(4) Accessing patient-facing quality metrics.</w:t>
            </w:r>
          </w:p>
          <w:p w14:paraId="480B2AAB" w14:textId="765F1389" w:rsidR="6A5CDFDF" w:rsidRDefault="6A5CDFDF" w:rsidP="39B25029">
            <w:r w:rsidRPr="39B25029">
              <w:t>(5) Finding the right provider for specific healthcare needs.</w:t>
            </w:r>
          </w:p>
          <w:p w14:paraId="5C6365BC" w14:textId="4A67304C" w:rsidR="6A5CDFDF" w:rsidRDefault="6A5CDFDF" w:rsidP="39B25029">
            <w:r w:rsidRPr="39B25029">
              <w:t>b. What use cases are possible today?</w:t>
            </w:r>
          </w:p>
          <w:p w14:paraId="677B4B64" w14:textId="4FB3BE42" w:rsidR="6A5CDFDF" w:rsidRDefault="6A5CDFDF" w:rsidP="39B25029">
            <w:bookmarkStart w:id="15" w:name="_Int_rLLf2RJM"/>
            <w:r>
              <w:t>c. What should be possible in the near future?</w:t>
            </w:r>
            <w:bookmarkEnd w:id="15"/>
          </w:p>
          <w:p w14:paraId="675A2B4C" w14:textId="2C31556B" w:rsidR="6A5CDFDF" w:rsidRDefault="6A5CDFDF" w:rsidP="39B25029">
            <w:r>
              <w:t xml:space="preserve">d. What would be </w:t>
            </w:r>
            <w:bookmarkStart w:id="16" w:name="_Int_YptLUEUJ"/>
            <w:r>
              <w:t>very valuable</w:t>
            </w:r>
            <w:bookmarkEnd w:id="16"/>
            <w:r>
              <w:t xml:space="preserve"> but may be </w:t>
            </w:r>
            <w:bookmarkStart w:id="17" w:name="_Int_IaB5SrHd"/>
            <w:r>
              <w:t>very hard</w:t>
            </w:r>
            <w:bookmarkEnd w:id="17"/>
            <w:r>
              <w:t xml:space="preserve"> to achieve?</w:t>
            </w:r>
          </w:p>
          <w:p w14:paraId="3563A1E3" w14:textId="302F830C" w:rsidR="3308E417" w:rsidRDefault="3308E417" w:rsidP="39B25029"/>
        </w:tc>
        <w:tc>
          <w:tcPr>
            <w:tcW w:w="6995" w:type="dxa"/>
          </w:tcPr>
          <w:p w14:paraId="144637E3" w14:textId="4B1BF981" w:rsidR="3308E417" w:rsidRDefault="241BD253" w:rsidP="39B25029">
            <w:r>
              <w:t>High value use cases for operational health data include transparent cost estimates, real-time provider availability, scheduling via third-party apps, access to provider quality metrics, and tools for provider matching.</w:t>
            </w:r>
          </w:p>
          <w:p w14:paraId="5D697F7E" w14:textId="7700FFD9" w:rsidR="3308E417" w:rsidRDefault="2421F748" w:rsidP="39B25029">
            <w:r>
              <w:t>(b) Scheduling via apps, limited quality metrics and cost estimate tools.</w:t>
            </w:r>
          </w:p>
          <w:p w14:paraId="1B78F74F" w14:textId="3A4692C2" w:rsidR="3308E417" w:rsidRDefault="2421F748" w:rsidP="39B25029">
            <w:r>
              <w:t>(c) Integrated navigation platforms around quality and availability.</w:t>
            </w:r>
          </w:p>
          <w:p w14:paraId="572C3AE2" w14:textId="0A121378" w:rsidR="3308E417" w:rsidRDefault="2421F748" w:rsidP="39B25029">
            <w:r>
              <w:t>(d) Standardized, real-time cost and quality data across all providers and payers.</w:t>
            </w:r>
          </w:p>
          <w:p w14:paraId="38188617" w14:textId="53412AEC" w:rsidR="3308E417" w:rsidRDefault="3308E417" w:rsidP="39B25029"/>
          <w:p w14:paraId="7D8B76EA" w14:textId="32EE21E8" w:rsidR="3308E417" w:rsidRDefault="3308E417" w:rsidP="39B25029"/>
          <w:p w14:paraId="1F6BEED3" w14:textId="063E52CA" w:rsidR="3308E417" w:rsidRDefault="3308E417" w:rsidP="39B25029"/>
        </w:tc>
      </w:tr>
      <w:tr w:rsidR="3308E417" w14:paraId="3D4CBDE8" w14:textId="77777777" w:rsidTr="5855AB8F">
        <w:trPr>
          <w:trHeight w:val="288"/>
          <w:jc w:val="center"/>
        </w:trPr>
        <w:tc>
          <w:tcPr>
            <w:tcW w:w="13989" w:type="dxa"/>
            <w:gridSpan w:val="2"/>
          </w:tcPr>
          <w:p w14:paraId="2439ABAF" w14:textId="15D1DAAC" w:rsidR="6A5CDFDF" w:rsidRDefault="6A5CDFDF" w:rsidP="39B25029">
            <w:pPr>
              <w:jc w:val="center"/>
              <w:rPr>
                <w:b/>
                <w:bCs/>
              </w:rPr>
            </w:pPr>
            <w:r w:rsidRPr="39B25029">
              <w:rPr>
                <w:b/>
                <w:bCs/>
              </w:rPr>
              <w:t>3. Information Blocking and Digital Identity</w:t>
            </w:r>
          </w:p>
        </w:tc>
      </w:tr>
      <w:tr w:rsidR="3308E417" w14:paraId="19CFB9A8" w14:textId="77777777" w:rsidTr="5855AB8F">
        <w:trPr>
          <w:trHeight w:val="288"/>
          <w:jc w:val="center"/>
        </w:trPr>
        <w:tc>
          <w:tcPr>
            <w:tcW w:w="6994" w:type="dxa"/>
          </w:tcPr>
          <w:p w14:paraId="49D97AE9" w14:textId="28C50955" w:rsidR="6A5CDFDF" w:rsidRDefault="6A5CDFDF" w:rsidP="39B25029">
            <w:pPr>
              <w:rPr>
                <w:rFonts w:ascii="Aptos" w:eastAsia="Aptos" w:hAnsi="Aptos" w:cs="Aptos"/>
              </w:rPr>
            </w:pPr>
            <w:r w:rsidRPr="39B25029">
              <w:rPr>
                <w:rFonts w:ascii="Aptos" w:eastAsia="Aptos" w:hAnsi="Aptos" w:cs="Aptos"/>
              </w:rPr>
              <w:t>PC-13. How can CMS encourage patients and caregivers to submit information blocking complaints to ASTP/ONC's Information Blocking Portal? What would be the impact? Would increasing reporting of complaints advance or negatively impact data exchange?</w:t>
            </w:r>
          </w:p>
        </w:tc>
        <w:tc>
          <w:tcPr>
            <w:tcW w:w="6995" w:type="dxa"/>
          </w:tcPr>
          <w:p w14:paraId="4A487F89" w14:textId="0951BB0B" w:rsidR="3308E417" w:rsidRDefault="3308E417" w:rsidP="39B25029">
            <w:pPr>
              <w:rPr>
                <w:rFonts w:eastAsiaTheme="minorEastAsia"/>
              </w:rPr>
            </w:pPr>
          </w:p>
        </w:tc>
      </w:tr>
      <w:tr w:rsidR="3308E417" w14:paraId="6C3FEFE8" w14:textId="77777777" w:rsidTr="5855AB8F">
        <w:trPr>
          <w:trHeight w:val="288"/>
          <w:jc w:val="center"/>
        </w:trPr>
        <w:tc>
          <w:tcPr>
            <w:tcW w:w="6994" w:type="dxa"/>
          </w:tcPr>
          <w:p w14:paraId="1A9E79EA" w14:textId="1B3EB809" w:rsidR="6A5CDFDF" w:rsidRDefault="6A5CDFDF" w:rsidP="39B25029">
            <w:pPr>
              <w:rPr>
                <w:rFonts w:eastAsiaTheme="minorEastAsia"/>
              </w:rPr>
            </w:pPr>
            <w:r w:rsidRPr="39B25029">
              <w:t>PC-14. Regarding digital identity credentials (for example, CLEAR, Login.gov, ID.me, other NIST 800-63-3 IAL2/AAL2 credentialing service providers (CSP)):</w:t>
            </w:r>
          </w:p>
          <w:p w14:paraId="1856DBDE" w14:textId="2612C310" w:rsidR="6A5CDFDF" w:rsidRDefault="6A5CDFDF" w:rsidP="39B25029">
            <w:r w:rsidRPr="39B25029">
              <w:t>a. What are the challenges today in getting patients/caregivers to sign up and use digital identity credentials?</w:t>
            </w:r>
          </w:p>
          <w:p w14:paraId="0A93B59D" w14:textId="53AAE12E" w:rsidR="6A5CDFDF" w:rsidRDefault="6A5CDFDF" w:rsidP="39B25029">
            <w:r w:rsidRPr="39B25029">
              <w:t>b. What could be the benefits to patients/caregivers if digital identity credentials were more widely used?</w:t>
            </w:r>
          </w:p>
          <w:p w14:paraId="60B9082F" w14:textId="3178223B" w:rsidR="6A5CDFDF" w:rsidRDefault="6A5CDFDF" w:rsidP="39B25029">
            <w:r w:rsidRPr="39B25029">
              <w:t>c. What are the potential downsides?</w:t>
            </w:r>
          </w:p>
          <w:p w14:paraId="5F1A7396" w14:textId="43788C92" w:rsidR="6A5CDFDF" w:rsidRDefault="6A5CDFDF" w:rsidP="39B25029">
            <w:r>
              <w:t xml:space="preserve">d. How would </w:t>
            </w:r>
            <w:bookmarkStart w:id="18" w:name="_Int_1G7fXaWj"/>
            <w:r>
              <w:t>encouraging</w:t>
            </w:r>
            <w:bookmarkEnd w:id="18"/>
            <w:r>
              <w:t xml:space="preserve"> the use of CSPs improve access to health information?</w:t>
            </w:r>
          </w:p>
          <w:p w14:paraId="73C73AAF" w14:textId="2FC9AF94" w:rsidR="6A5CDFDF" w:rsidRDefault="6A5CDFDF" w:rsidP="39B25029">
            <w:r w:rsidRPr="39B25029">
              <w:t>e. What role should CMS/payers, providers, and app developers have in driving adoption?</w:t>
            </w:r>
          </w:p>
          <w:p w14:paraId="29226214" w14:textId="71D17FD2" w:rsidR="6A5CDFDF" w:rsidRDefault="6A5CDFDF" w:rsidP="39B25029">
            <w:r w:rsidRPr="39B25029">
              <w:t>f. How can CMS encourage patients to get digital identity credentials?</w:t>
            </w:r>
          </w:p>
          <w:p w14:paraId="62EBE7E1" w14:textId="4EF62EA7" w:rsidR="3308E417" w:rsidRDefault="3308E417" w:rsidP="39B25029"/>
        </w:tc>
        <w:tc>
          <w:tcPr>
            <w:tcW w:w="6995" w:type="dxa"/>
          </w:tcPr>
          <w:p w14:paraId="0B9B9AD3" w14:textId="7FF61F26" w:rsidR="3308E417" w:rsidRDefault="3F5BC750" w:rsidP="3D95B3B3">
            <w:pPr>
              <w:rPr>
                <w:rFonts w:eastAsiaTheme="minorEastAsia"/>
              </w:rPr>
            </w:pPr>
            <w:r w:rsidRPr="3D95B3B3">
              <w:rPr>
                <w:rFonts w:eastAsiaTheme="minorEastAsia"/>
              </w:rPr>
              <w:t>(a)</w:t>
            </w:r>
            <w:r w:rsidR="54CF7733" w:rsidRPr="3D95B3B3">
              <w:rPr>
                <w:rFonts w:eastAsiaTheme="minorEastAsia"/>
              </w:rPr>
              <w:t xml:space="preserve"> There is a distrust of a federal system that monitors personal ID that can cross multiple platforms for multiple use cases beyond healthcare. </w:t>
            </w:r>
          </w:p>
          <w:p w14:paraId="75E46AF0" w14:textId="2216019C" w:rsidR="3308E417" w:rsidRDefault="43F5EFFC" w:rsidP="5855AB8F">
            <w:pPr>
              <w:rPr>
                <w:rFonts w:eastAsiaTheme="minorEastAsia"/>
              </w:rPr>
            </w:pPr>
            <w:r w:rsidRPr="5855AB8F">
              <w:rPr>
                <w:rFonts w:eastAsiaTheme="minorEastAsia"/>
              </w:rPr>
              <w:t xml:space="preserve">(b) </w:t>
            </w:r>
            <w:r w:rsidR="54CF7733" w:rsidRPr="5855AB8F">
              <w:rPr>
                <w:rFonts w:eastAsiaTheme="minorEastAsia"/>
              </w:rPr>
              <w:t xml:space="preserve">Digital ID would be useful with care coordination and efficiency of diagnosis and treatment. </w:t>
            </w:r>
          </w:p>
          <w:p w14:paraId="5073B23E" w14:textId="5E47BCE3" w:rsidR="3308E417" w:rsidRDefault="0D0DF5F8" w:rsidP="5855AB8F">
            <w:pPr>
              <w:rPr>
                <w:rFonts w:eastAsiaTheme="minorEastAsia"/>
              </w:rPr>
            </w:pPr>
            <w:r w:rsidRPr="5855AB8F">
              <w:rPr>
                <w:rFonts w:eastAsiaTheme="minorEastAsia"/>
              </w:rPr>
              <w:t xml:space="preserve">(c) </w:t>
            </w:r>
            <w:r w:rsidR="3E18FD76" w:rsidRPr="5855AB8F">
              <w:rPr>
                <w:rFonts w:eastAsiaTheme="minorEastAsia"/>
              </w:rPr>
              <w:t>Centralizing digital identity systems creates a single point of failure, greatly amplifying the risk in the event of a data breach. It could also raise significant concerns around data privacy and consent, particularly regarding how these issues would be managed in a government-run, centralized model.</w:t>
            </w:r>
          </w:p>
        </w:tc>
      </w:tr>
    </w:tbl>
    <w:p w14:paraId="04CF9C82" w14:textId="3D62A86B" w:rsidR="3308E417" w:rsidRDefault="3308E417" w:rsidP="39B25029"/>
    <w:tbl>
      <w:tblPr>
        <w:tblStyle w:val="TableGrid"/>
        <w:tblW w:w="13989" w:type="dxa"/>
        <w:jc w:val="center"/>
        <w:tblLook w:val="04A0" w:firstRow="1" w:lastRow="0" w:firstColumn="1" w:lastColumn="0" w:noHBand="0" w:noVBand="1"/>
      </w:tblPr>
      <w:tblGrid>
        <w:gridCol w:w="6994"/>
        <w:gridCol w:w="6995"/>
      </w:tblGrid>
      <w:tr w:rsidR="00CA20BC" w14:paraId="76A2FEB7" w14:textId="77777777" w:rsidTr="5855AB8F">
        <w:trPr>
          <w:trHeight w:val="288"/>
          <w:jc w:val="center"/>
        </w:trPr>
        <w:tc>
          <w:tcPr>
            <w:tcW w:w="6994" w:type="dxa"/>
            <w:shd w:val="clear" w:color="auto" w:fill="83CAEB" w:themeFill="accent1" w:themeFillTint="66"/>
          </w:tcPr>
          <w:p w14:paraId="082F88E6" w14:textId="04D9D624" w:rsidR="00CA20BC" w:rsidRPr="00CA20BC" w:rsidRDefault="00CA20BC" w:rsidP="39B25029">
            <w:pPr>
              <w:jc w:val="center"/>
              <w:rPr>
                <w:rFonts w:eastAsiaTheme="minorEastAsia"/>
                <w:b/>
                <w:bCs/>
              </w:rPr>
            </w:pPr>
            <w:r w:rsidRPr="39B25029">
              <w:rPr>
                <w:b/>
                <w:bCs/>
              </w:rPr>
              <w:t>Question</w:t>
            </w:r>
          </w:p>
        </w:tc>
        <w:tc>
          <w:tcPr>
            <w:tcW w:w="6995" w:type="dxa"/>
            <w:shd w:val="clear" w:color="auto" w:fill="83CAEB" w:themeFill="accent1" w:themeFillTint="66"/>
          </w:tcPr>
          <w:p w14:paraId="22A387F1" w14:textId="01D3A06E" w:rsidR="00CA20BC" w:rsidRPr="00CA20BC" w:rsidRDefault="00CA20BC" w:rsidP="39B25029">
            <w:pPr>
              <w:jc w:val="center"/>
              <w:rPr>
                <w:rFonts w:eastAsiaTheme="minorEastAsia"/>
                <w:b/>
                <w:bCs/>
              </w:rPr>
            </w:pPr>
            <w:r w:rsidRPr="39B25029">
              <w:rPr>
                <w:b/>
                <w:bCs/>
              </w:rPr>
              <w:t>Feedback</w:t>
            </w:r>
          </w:p>
        </w:tc>
      </w:tr>
      <w:tr w:rsidR="00CA20BC" w14:paraId="080DED7E" w14:textId="77777777" w:rsidTr="5855AB8F">
        <w:trPr>
          <w:trHeight w:val="298"/>
          <w:jc w:val="center"/>
        </w:trPr>
        <w:tc>
          <w:tcPr>
            <w:tcW w:w="13989" w:type="dxa"/>
            <w:gridSpan w:val="2"/>
            <w:shd w:val="clear" w:color="auto" w:fill="D1D1D1" w:themeFill="background2" w:themeFillShade="E6"/>
          </w:tcPr>
          <w:p w14:paraId="75B6FCD2" w14:textId="2500C003" w:rsidR="00CA20BC" w:rsidRPr="00CA20BC" w:rsidRDefault="00CA20BC" w:rsidP="39B25029">
            <w:pPr>
              <w:jc w:val="center"/>
              <w:rPr>
                <w:rFonts w:eastAsiaTheme="minorEastAsia"/>
                <w:b/>
                <w:bCs/>
              </w:rPr>
            </w:pPr>
            <w:r w:rsidRPr="39B25029">
              <w:rPr>
                <w:b/>
                <w:bCs/>
              </w:rPr>
              <w:t xml:space="preserve">Section </w:t>
            </w:r>
            <w:r w:rsidR="00E466E5" w:rsidRPr="39B25029">
              <w:rPr>
                <w:b/>
                <w:bCs/>
              </w:rPr>
              <w:t>C</w:t>
            </w:r>
            <w:r w:rsidRPr="39B25029">
              <w:rPr>
                <w:b/>
                <w:bCs/>
              </w:rPr>
              <w:t xml:space="preserve"> – </w:t>
            </w:r>
            <w:r w:rsidR="00E466E5" w:rsidRPr="39B25029">
              <w:rPr>
                <w:b/>
                <w:bCs/>
              </w:rPr>
              <w:t>Providers</w:t>
            </w:r>
          </w:p>
        </w:tc>
      </w:tr>
      <w:tr w:rsidR="3308E417" w14:paraId="127C3700" w14:textId="77777777" w:rsidTr="5855AB8F">
        <w:trPr>
          <w:trHeight w:val="278"/>
          <w:jc w:val="center"/>
        </w:trPr>
        <w:tc>
          <w:tcPr>
            <w:tcW w:w="13989" w:type="dxa"/>
            <w:gridSpan w:val="2"/>
          </w:tcPr>
          <w:p w14:paraId="6AA1A701" w14:textId="09A59FEB" w:rsidR="3308E417" w:rsidRDefault="3308E417" w:rsidP="39B25029">
            <w:pPr>
              <w:jc w:val="center"/>
              <w:rPr>
                <w:b/>
                <w:bCs/>
              </w:rPr>
            </w:pPr>
          </w:p>
        </w:tc>
      </w:tr>
      <w:tr w:rsidR="00A34FB4" w14:paraId="51E56C5A" w14:textId="77777777" w:rsidTr="5855AB8F">
        <w:trPr>
          <w:trHeight w:val="278"/>
          <w:jc w:val="center"/>
        </w:trPr>
        <w:tc>
          <w:tcPr>
            <w:tcW w:w="13989" w:type="dxa"/>
            <w:gridSpan w:val="2"/>
          </w:tcPr>
          <w:p w14:paraId="4283B5E2" w14:textId="17AB8929" w:rsidR="00A34FB4" w:rsidRPr="00A34FB4" w:rsidRDefault="00A34FB4" w:rsidP="39B25029">
            <w:pPr>
              <w:pStyle w:val="ListParagraph"/>
              <w:numPr>
                <w:ilvl w:val="0"/>
                <w:numId w:val="23"/>
              </w:numPr>
              <w:jc w:val="center"/>
              <w:rPr>
                <w:rFonts w:eastAsiaTheme="minorEastAsia"/>
                <w:b/>
                <w:bCs/>
              </w:rPr>
            </w:pPr>
            <w:r w:rsidRPr="39B25029">
              <w:rPr>
                <w:b/>
                <w:bCs/>
              </w:rPr>
              <w:t>Digital Health Apps</w:t>
            </w:r>
          </w:p>
        </w:tc>
      </w:tr>
      <w:tr w:rsidR="000964AC" w14:paraId="618BFDA6" w14:textId="77777777" w:rsidTr="5855AB8F">
        <w:trPr>
          <w:trHeight w:val="278"/>
          <w:jc w:val="center"/>
        </w:trPr>
        <w:tc>
          <w:tcPr>
            <w:tcW w:w="13989" w:type="dxa"/>
            <w:gridSpan w:val="2"/>
          </w:tcPr>
          <w:p w14:paraId="3CB75D88" w14:textId="6BBBACDA" w:rsidR="000964AC" w:rsidRPr="000964AC" w:rsidRDefault="000964AC" w:rsidP="39B25029">
            <w:pPr>
              <w:rPr>
                <w:rFonts w:eastAsiaTheme="minorEastAsia"/>
                <w:b/>
                <w:bCs/>
              </w:rPr>
            </w:pPr>
            <w:r w:rsidRPr="39B25029">
              <w:rPr>
                <w:b/>
                <w:bCs/>
              </w:rPr>
              <w:t xml:space="preserve">From PC 5:  Digital Health </w:t>
            </w:r>
            <w:r w:rsidR="00A845C8" w:rsidRPr="39B25029">
              <w:rPr>
                <w:b/>
                <w:bCs/>
              </w:rPr>
              <w:t>Products definition - for example, enhancements to data access, reimbursement adjustments, or new beneficiary communications</w:t>
            </w:r>
          </w:p>
        </w:tc>
      </w:tr>
      <w:tr w:rsidR="00CA20BC" w14:paraId="194B93D1" w14:textId="77777777" w:rsidTr="5855AB8F">
        <w:trPr>
          <w:trHeight w:val="2918"/>
          <w:jc w:val="center"/>
        </w:trPr>
        <w:tc>
          <w:tcPr>
            <w:tcW w:w="6994" w:type="dxa"/>
          </w:tcPr>
          <w:p w14:paraId="393DCCEF" w14:textId="47843C6D" w:rsidR="00CA20BC" w:rsidRDefault="001E4BB2" w:rsidP="39B25029">
            <w:pPr>
              <w:rPr>
                <w:rFonts w:eastAsiaTheme="minorEastAsia"/>
              </w:rPr>
            </w:pPr>
            <w:r w:rsidRPr="39B25029">
              <w:t>PR-1. What can CMS and its partners do to encourage providers, including those in rural areas, to leverage approved (see description in PC-5) digital health products for their patients?</w:t>
            </w:r>
          </w:p>
          <w:p w14:paraId="1FDBDE00" w14:textId="209DD924" w:rsidR="001E4BB2" w:rsidRDefault="001E4BB2" w:rsidP="39B25029">
            <w:pPr>
              <w:pStyle w:val="ListParagraph"/>
              <w:numPr>
                <w:ilvl w:val="0"/>
                <w:numId w:val="28"/>
              </w:numPr>
              <w:rPr>
                <w:rFonts w:eastAsiaTheme="minorEastAsia"/>
              </w:rPr>
            </w:pPr>
            <w:r w:rsidRPr="39B25029">
              <w:t>What are the current obstacles?</w:t>
            </w:r>
          </w:p>
          <w:p w14:paraId="5C268246" w14:textId="5ED074A0" w:rsidR="001E4BB2" w:rsidRDefault="2C291F67" w:rsidP="3D95B3B3">
            <w:pPr>
              <w:pStyle w:val="ListParagraph"/>
              <w:numPr>
                <w:ilvl w:val="0"/>
                <w:numId w:val="28"/>
              </w:numPr>
              <w:rPr>
                <w:rFonts w:eastAsiaTheme="minorEastAsia"/>
              </w:rPr>
            </w:pPr>
            <w:bookmarkStart w:id="19" w:name="_Int_SsFyFP2q"/>
            <w:r>
              <w:t>What information should providers share with patients when using digital products in the provision of their care?</w:t>
            </w:r>
            <w:bookmarkEnd w:id="19"/>
          </w:p>
          <w:p w14:paraId="195CAF27" w14:textId="5F0405BC" w:rsidR="00EF0FED" w:rsidRDefault="2C291F67" w:rsidP="3D95B3B3">
            <w:pPr>
              <w:pStyle w:val="ListParagraph"/>
              <w:numPr>
                <w:ilvl w:val="0"/>
                <w:numId w:val="28"/>
              </w:numPr>
              <w:rPr>
                <w:rFonts w:eastAsiaTheme="minorEastAsia"/>
              </w:rPr>
            </w:pPr>
            <w:r>
              <w:t xml:space="preserve">What responsibilities do providers have when recommending </w:t>
            </w:r>
            <w:bookmarkStart w:id="20" w:name="_Int_WwiYvP6X"/>
            <w:r>
              <w:t>use</w:t>
            </w:r>
            <w:bookmarkEnd w:id="20"/>
            <w:r>
              <w:t xml:space="preserve"> of a digital product by a patient?</w:t>
            </w:r>
          </w:p>
        </w:tc>
        <w:tc>
          <w:tcPr>
            <w:tcW w:w="6995" w:type="dxa"/>
          </w:tcPr>
          <w:p w14:paraId="5F982647" w14:textId="76EBE1BB" w:rsidR="00CA20BC" w:rsidRDefault="04DD9432" w:rsidP="3D95B3B3">
            <w:pPr>
              <w:spacing w:before="240" w:after="240"/>
              <w:rPr>
                <w:rFonts w:eastAsiaTheme="minorEastAsia"/>
              </w:rPr>
            </w:pPr>
            <w:r w:rsidRPr="3D95B3B3">
              <w:rPr>
                <w:b/>
                <w:bCs/>
              </w:rPr>
              <w:t>(a)</w:t>
            </w:r>
            <w:r>
              <w:t xml:space="preserve"> </w:t>
            </w:r>
          </w:p>
          <w:p w14:paraId="20F11842" w14:textId="6CA6405A" w:rsidR="00CA20BC" w:rsidRDefault="04DD9432" w:rsidP="3D95B3B3">
            <w:pPr>
              <w:pStyle w:val="ListParagraph"/>
              <w:numPr>
                <w:ilvl w:val="0"/>
                <w:numId w:val="7"/>
              </w:numPr>
              <w:spacing w:before="240" w:after="240"/>
              <w:rPr>
                <w:rFonts w:eastAsiaTheme="minorEastAsia"/>
              </w:rPr>
            </w:pPr>
            <w:r>
              <w:t xml:space="preserve">pricing of tools/software compared to reimbursement, logistics for cleaning/returning/shipping, </w:t>
            </w:r>
            <w:r w:rsidR="79B5574F">
              <w:t xml:space="preserve">EMR capabilities limited or require costly upgrades to </w:t>
            </w:r>
            <w:r w:rsidR="1E5ABCA7">
              <w:t>enable all capabilities as outlined in PC5.</w:t>
            </w:r>
            <w:r w:rsidR="2CE6D2CB">
              <w:t xml:space="preserve"> </w:t>
            </w:r>
          </w:p>
          <w:p w14:paraId="7C28792C" w14:textId="6EE6706C" w:rsidR="00CA20BC" w:rsidRDefault="7E7B4A12" w:rsidP="3D95B3B3">
            <w:pPr>
              <w:pStyle w:val="ListParagraph"/>
              <w:numPr>
                <w:ilvl w:val="0"/>
                <w:numId w:val="7"/>
              </w:numPr>
              <w:spacing w:before="240" w:after="240"/>
              <w:rPr>
                <w:rFonts w:ascii="Aptos" w:eastAsia="Aptos" w:hAnsi="Aptos" w:cs="Aptos"/>
              </w:rPr>
            </w:pPr>
            <w:r w:rsidRPr="3D95B3B3">
              <w:rPr>
                <w:rFonts w:ascii="Aptos" w:eastAsia="Aptos" w:hAnsi="Aptos" w:cs="Aptos"/>
              </w:rPr>
              <w:t>The uncertainty surrounding permanent telehealth policies—particularly regarding reimbursement rates, unclear policy changes, and variability in coverage—coupled with limited internet access in rural areas, and restrictions from medical boards requiring providers to be licensed in the state where the patient is physically located during care, presents significant challenges.</w:t>
            </w:r>
          </w:p>
          <w:p w14:paraId="0F414A43" w14:textId="6E298513" w:rsidR="00CA20BC" w:rsidRDefault="2CE6D2CB" w:rsidP="3D95B3B3">
            <w:pPr>
              <w:spacing w:before="240" w:after="240"/>
              <w:rPr>
                <w:rFonts w:eastAsiaTheme="minorEastAsia"/>
              </w:rPr>
            </w:pPr>
            <w:r w:rsidRPr="3D95B3B3">
              <w:rPr>
                <w:b/>
                <w:bCs/>
              </w:rPr>
              <w:t>(b)</w:t>
            </w:r>
            <w:r>
              <w:t xml:space="preserve"> </w:t>
            </w:r>
          </w:p>
          <w:p w14:paraId="2B21F26C" w14:textId="02B58726" w:rsidR="00CA20BC" w:rsidRDefault="11269331" w:rsidP="3D95B3B3">
            <w:pPr>
              <w:pStyle w:val="ListParagraph"/>
              <w:numPr>
                <w:ilvl w:val="0"/>
                <w:numId w:val="6"/>
              </w:numPr>
              <w:spacing w:before="240" w:after="240"/>
              <w:rPr>
                <w:rFonts w:eastAsiaTheme="minorEastAsia"/>
              </w:rPr>
            </w:pPr>
            <w:r w:rsidRPr="3D95B3B3">
              <w:t>Providers should deliver training and education on the digital tools patients will use as part of their care. They need to clearly communicate how these tools can improve health outcomes and provide straightforward instructions on when and how patients can seek help if needed. Additionally, providers should offer clear guidelines outlining what is expected from patients when using these digital products. Since patients often worry about the security of their personal health information (PHI), it’s essential that providers have transparent, patient-friendly policies explaining how their data is protected during digital interactions.</w:t>
            </w:r>
            <w:r w:rsidR="3B24A821">
              <w:t xml:space="preserve"> </w:t>
            </w:r>
          </w:p>
          <w:p w14:paraId="5C1C2233" w14:textId="356E9054" w:rsidR="00CA20BC" w:rsidRDefault="3B24A821" w:rsidP="3D95B3B3">
            <w:pPr>
              <w:spacing w:before="240" w:after="240"/>
              <w:rPr>
                <w:rFonts w:eastAsiaTheme="minorEastAsia"/>
              </w:rPr>
            </w:pPr>
            <w:r w:rsidRPr="3D95B3B3">
              <w:rPr>
                <w:b/>
                <w:bCs/>
              </w:rPr>
              <w:t>(c)</w:t>
            </w:r>
            <w:r>
              <w:t xml:space="preserve"> </w:t>
            </w:r>
          </w:p>
          <w:p w14:paraId="6686D3A1" w14:textId="01367191" w:rsidR="00CA20BC" w:rsidRDefault="7D796729" w:rsidP="3D95B3B3">
            <w:pPr>
              <w:pStyle w:val="ListParagraph"/>
              <w:numPr>
                <w:ilvl w:val="0"/>
                <w:numId w:val="5"/>
              </w:numPr>
              <w:spacing w:before="240" w:after="240"/>
              <w:rPr>
                <w:rFonts w:ascii="Aptos" w:eastAsia="Aptos" w:hAnsi="Aptos" w:cs="Aptos"/>
              </w:rPr>
            </w:pPr>
            <w:r>
              <w:t xml:space="preserve">Verification that the </w:t>
            </w:r>
            <w:r w:rsidR="01CE63FD">
              <w:t>vendor/software complies with all information sharing requirements.</w:t>
            </w:r>
          </w:p>
          <w:p w14:paraId="500EF1C6" w14:textId="2AE23BD1" w:rsidR="00CA20BC" w:rsidRDefault="08B9A3D4" w:rsidP="3D95B3B3">
            <w:pPr>
              <w:pStyle w:val="ListParagraph"/>
              <w:numPr>
                <w:ilvl w:val="0"/>
                <w:numId w:val="5"/>
              </w:numPr>
              <w:spacing w:before="240" w:after="240"/>
              <w:rPr>
                <w:rFonts w:ascii="Aptos" w:eastAsia="Aptos" w:hAnsi="Aptos" w:cs="Aptos"/>
              </w:rPr>
            </w:pPr>
            <w:r w:rsidRPr="5855AB8F">
              <w:rPr>
                <w:rFonts w:ascii="Aptos" w:eastAsia="Aptos" w:hAnsi="Aptos" w:cs="Aptos"/>
              </w:rPr>
              <w:t>Providers should also ensure that patients have the necessary resources to use the product effectively at home or in their place of care, and that patients fully understand how the product will enhance their quality of life and health outcomes.</w:t>
            </w:r>
          </w:p>
          <w:p w14:paraId="13B81D5F" w14:textId="0D055738" w:rsidR="00CA20BC" w:rsidRDefault="6F1340FA" w:rsidP="3D95B3B3">
            <w:pPr>
              <w:pStyle w:val="ListParagraph"/>
              <w:numPr>
                <w:ilvl w:val="0"/>
                <w:numId w:val="5"/>
              </w:numPr>
              <w:spacing w:before="240" w:after="240"/>
              <w:rPr>
                <w:rFonts w:ascii="Aptos" w:eastAsia="Aptos" w:hAnsi="Aptos" w:cs="Aptos"/>
              </w:rPr>
            </w:pPr>
            <w:r w:rsidRPr="5855AB8F">
              <w:rPr>
                <w:rFonts w:ascii="Aptos" w:eastAsia="Aptos" w:hAnsi="Aptos" w:cs="Aptos"/>
              </w:rPr>
              <w:t>Cyberattacks on healthcare institutions are escalating in frequency and sophistication, with rural hospitals particularly vulnerable due to limited IT staffing, outdated infrastructure, and fragmented security practices. Recent events in Georgia—where two rural hospitals in the same network experienced vastly different outcomes after cyber intrusions—highlight the urgent need for a systematic approach to evaluating and strengthening cybersecurity in underserved areas.</w:t>
            </w:r>
          </w:p>
        </w:tc>
      </w:tr>
      <w:tr w:rsidR="00CA20BC" w14:paraId="7C6B6921" w14:textId="77777777" w:rsidTr="5855AB8F">
        <w:trPr>
          <w:trHeight w:val="288"/>
          <w:jc w:val="center"/>
        </w:trPr>
        <w:tc>
          <w:tcPr>
            <w:tcW w:w="6994" w:type="dxa"/>
          </w:tcPr>
          <w:p w14:paraId="0372654A" w14:textId="31E0D5C1" w:rsidR="00CA20BC" w:rsidRDefault="001E2E7D" w:rsidP="39B25029">
            <w:pPr>
              <w:rPr>
                <w:rFonts w:eastAsiaTheme="minorEastAsia"/>
              </w:rPr>
            </w:pPr>
            <w:r w:rsidRPr="39B25029">
              <w:t>P</w:t>
            </w:r>
            <w:r w:rsidR="00027D02" w:rsidRPr="39B25029">
              <w:t>R-2. What are obstacles that prevent development, deployment, or effective utilization of the most useful and innovative applications for physician workflows, such as quality measurement reporting, clinical documentation, and billing tasks? How could these obstacles be mitigated?</w:t>
            </w:r>
          </w:p>
        </w:tc>
        <w:tc>
          <w:tcPr>
            <w:tcW w:w="6995" w:type="dxa"/>
          </w:tcPr>
          <w:p w14:paraId="139AF818" w14:textId="4C671545" w:rsidR="00CA20BC" w:rsidRDefault="7EE41930" w:rsidP="3D95B3B3">
            <w:pPr>
              <w:rPr>
                <w:rFonts w:ascii="Aptos" w:eastAsia="Aptos" w:hAnsi="Aptos" w:cs="Aptos"/>
              </w:rPr>
            </w:pPr>
            <w:r w:rsidRPr="3D95B3B3">
              <w:rPr>
                <w:rFonts w:ascii="Aptos" w:eastAsia="Aptos" w:hAnsi="Aptos" w:cs="Aptos"/>
              </w:rPr>
              <w:t>Interoperability challenges between EMRs and digital tools, along with costly integration efforts due to vendor limitations, create significant barriers to efficient data sharing. Additionally, quality measures often rely on billing and claims data rather than clinical data, increasing administrative burdens for clinicians. To alleviate this, payors should be mandated to participate in Health Information Exchanges (HIEs) to capture clinical data directly from providers, reducing billing-related administrative tasks.</w:t>
            </w:r>
          </w:p>
          <w:p w14:paraId="2F4A2DFE" w14:textId="769DE7A2" w:rsidR="00CA20BC" w:rsidRDefault="00CA20BC" w:rsidP="3D95B3B3">
            <w:pPr>
              <w:rPr>
                <w:rFonts w:ascii="Aptos" w:eastAsia="Aptos" w:hAnsi="Aptos" w:cs="Aptos"/>
              </w:rPr>
            </w:pPr>
          </w:p>
          <w:p w14:paraId="4589CDE8" w14:textId="59E9926F" w:rsidR="00CA20BC" w:rsidRDefault="7EE41930" w:rsidP="3D95B3B3">
            <w:r w:rsidRPr="2E84671A">
              <w:rPr>
                <w:rFonts w:ascii="Aptos" w:eastAsia="Aptos" w:hAnsi="Aptos" w:cs="Aptos"/>
              </w:rPr>
              <w:t>Moreover, providers need sufficient time and training to effectively use innovative digital applications and understand their role in supporting clinical workflows. Adoption is often hindered by unclear or unfavorable reimbursement compared to traditional care. To overcome this, digital tools must be seamlessly integrated into daily workflows and designed with input from providers and clinical teams. Offering incentives and developing quality measures that reflect digital tools’ unique capabilities can further encourage adoption. Additionally, integrating CME courses tailored to these digital applications into required curricula will help ensure providers are competent and confident in their use.</w:t>
            </w:r>
          </w:p>
          <w:p w14:paraId="2A7A157A" w14:textId="766D6FA9" w:rsidR="2E84671A" w:rsidRDefault="2E84671A" w:rsidP="2E84671A">
            <w:pPr>
              <w:rPr>
                <w:rFonts w:ascii="Aptos" w:eastAsia="Aptos" w:hAnsi="Aptos" w:cs="Aptos"/>
              </w:rPr>
            </w:pPr>
          </w:p>
          <w:p w14:paraId="0E2639FA" w14:textId="097EAEAD" w:rsidR="435A2185" w:rsidRDefault="435A2185" w:rsidP="47F0E024">
            <w:pPr>
              <w:rPr>
                <w:rFonts w:ascii="Aptos" w:eastAsia="Aptos" w:hAnsi="Aptos" w:cs="Aptos"/>
                <w:color w:val="000000" w:themeColor="text1"/>
              </w:rPr>
            </w:pPr>
            <w:r w:rsidRPr="47F0E024">
              <w:rPr>
                <w:rFonts w:ascii="Aptos" w:eastAsia="Aptos" w:hAnsi="Aptos" w:cs="Aptos"/>
                <w:color w:val="000000" w:themeColor="text1"/>
              </w:rPr>
              <w:t xml:space="preserve">CMS can </w:t>
            </w:r>
            <w:r w:rsidR="21C065B9" w:rsidRPr="47F0E024">
              <w:rPr>
                <w:rFonts w:ascii="Aptos" w:eastAsia="Aptos" w:hAnsi="Aptos" w:cs="Aptos"/>
                <w:color w:val="000000" w:themeColor="text1"/>
              </w:rPr>
              <w:t xml:space="preserve">also </w:t>
            </w:r>
            <w:r w:rsidRPr="47F0E024">
              <w:rPr>
                <w:rFonts w:ascii="Aptos" w:eastAsia="Aptos" w:hAnsi="Aptos" w:cs="Aptos"/>
                <w:color w:val="000000" w:themeColor="text1"/>
              </w:rPr>
              <w:t>assist with driving enhancements to support the physician workflow, particularly in providing more patient-centered care, and supporting their workflow to meet quality measures reporting, documentation, and billing tasks. While submitting data through structured data has shown progress, there are limitations in accuracy and reflection of the quality data being submitted. Many providers still document quality measures in unstructured formats such as clinical notes, imaging, or study results. As AI accuracy improves, CMS may consider partnering with developers to incorporate unstructured data into the quality measures reporting process. This enhancement could improve the accuracy of data, for example, by recognizing a normotensive blood pressure reading documented in clinical notes rather than just relying on structured data fields. Similarly, unstructured data may reveal quality measures like cancer screening and vaccinations that could be overlooked in structured data fields. Physicians and patients would need to be key participants in this process, with additional data access requests and agreements required.</w:t>
            </w:r>
          </w:p>
          <w:p w14:paraId="255D67C2" w14:textId="3C82ACFA" w:rsidR="47F0E024" w:rsidRDefault="47F0E024" w:rsidP="47F0E024">
            <w:pPr>
              <w:rPr>
                <w:rFonts w:ascii="Aptos" w:eastAsia="Aptos" w:hAnsi="Aptos" w:cs="Aptos"/>
              </w:rPr>
            </w:pPr>
          </w:p>
          <w:p w14:paraId="29F67F31" w14:textId="0CFE849F" w:rsidR="00CA20BC" w:rsidRDefault="6E317B61" w:rsidP="47F0E024">
            <w:pPr>
              <w:rPr>
                <w:rFonts w:ascii="Aptos" w:eastAsia="Aptos" w:hAnsi="Aptos" w:cs="Aptos"/>
              </w:rPr>
            </w:pPr>
            <w:r w:rsidRPr="47F0E024">
              <w:rPr>
                <w:rFonts w:ascii="Aptos" w:eastAsia="Aptos" w:hAnsi="Aptos" w:cs="Aptos"/>
              </w:rPr>
              <w:t xml:space="preserve"> </w:t>
            </w:r>
            <w:r w:rsidR="1E4E34F7" w:rsidRPr="47F0E024">
              <w:rPr>
                <w:rFonts w:ascii="Aptos" w:eastAsia="Aptos" w:hAnsi="Aptos" w:cs="Aptos"/>
              </w:rPr>
              <w:t>Finally, w</w:t>
            </w:r>
            <w:r w:rsidR="1E4E34F7" w:rsidRPr="47F0E024">
              <w:rPr>
                <w:rFonts w:ascii="Aptos" w:eastAsia="Aptos" w:hAnsi="Aptos" w:cs="Aptos"/>
                <w:color w:val="000000" w:themeColor="text1"/>
              </w:rPr>
              <w:t>hile value-based payment programs have been in place for years, barriers still limit organizations from effectively driving change. One limitation is aligning providers, patients, and communities through incentives to enhance engagement. Another limitation is the opportunity for multi-payor alignment to value-based payment programs. The current structure incentivizes organizations based on performance regardless of their infrastructure. Organizations with fewer resources face greater challenges in meeting requirements and performance. An alternative incentive payment model could provide upfront investment to communities and healthcare organizations to enhance IT capabilities, reducing barriers faced by providers, patients, and communities. Aligning multi-payors on quality measure reporting should be explored further, especially as the Medicare Advantage program grows. Establishing a multi-payor database for all patients, especially Medicare and Medicare Advantage patients, could enhance the improvement work of value-based payment programs.</w:t>
            </w:r>
          </w:p>
          <w:p w14:paraId="56A46960" w14:textId="1CF64E0D" w:rsidR="00CA20BC" w:rsidRDefault="00CA20BC" w:rsidP="39B25029">
            <w:pPr>
              <w:rPr>
                <w:rFonts w:ascii="Aptos" w:eastAsia="Aptos" w:hAnsi="Aptos" w:cs="Aptos"/>
              </w:rPr>
            </w:pPr>
          </w:p>
        </w:tc>
      </w:tr>
      <w:tr w:rsidR="00CA20BC" w14:paraId="0CF8001F" w14:textId="77777777" w:rsidTr="5855AB8F">
        <w:trPr>
          <w:trHeight w:val="288"/>
          <w:jc w:val="center"/>
        </w:trPr>
        <w:tc>
          <w:tcPr>
            <w:tcW w:w="6994" w:type="dxa"/>
          </w:tcPr>
          <w:p w14:paraId="3FAD0E59" w14:textId="6256C2AC" w:rsidR="00EC6F38" w:rsidRDefault="00EC6F38" w:rsidP="39B25029">
            <w:pPr>
              <w:rPr>
                <w:rFonts w:eastAsiaTheme="minorEastAsia"/>
              </w:rPr>
            </w:pPr>
          </w:p>
        </w:tc>
        <w:tc>
          <w:tcPr>
            <w:tcW w:w="6995" w:type="dxa"/>
          </w:tcPr>
          <w:p w14:paraId="6D0C53CE" w14:textId="4D37686B" w:rsidR="00CA20BC" w:rsidRDefault="00CA20BC" w:rsidP="39B25029">
            <w:pPr>
              <w:rPr>
                <w:b/>
                <w:bCs/>
              </w:rPr>
            </w:pPr>
          </w:p>
        </w:tc>
      </w:tr>
      <w:tr w:rsidR="00CA20BC" w14:paraId="496E69C7" w14:textId="77777777" w:rsidTr="5855AB8F">
        <w:trPr>
          <w:trHeight w:val="288"/>
          <w:jc w:val="center"/>
        </w:trPr>
        <w:tc>
          <w:tcPr>
            <w:tcW w:w="6994" w:type="dxa"/>
          </w:tcPr>
          <w:p w14:paraId="21296986" w14:textId="5FAB524B" w:rsidR="00CA20BC" w:rsidRDefault="00B77541" w:rsidP="39B25029">
            <w:pPr>
              <w:rPr>
                <w:rFonts w:eastAsiaTheme="minorEastAsia"/>
              </w:rPr>
            </w:pPr>
            <w:r w:rsidRPr="39B25029">
              <w:t>PR-4. What changes or improvements to standards or policies might be needed for patients' third-party digital products to have access to administrative workflows, such as auto-populating intake forms, viewing provider information and schedules, and making and modifying an appointment?</w:t>
            </w:r>
          </w:p>
        </w:tc>
        <w:tc>
          <w:tcPr>
            <w:tcW w:w="6995" w:type="dxa"/>
          </w:tcPr>
          <w:p w14:paraId="5ED47692" w14:textId="4EB1ED52" w:rsidR="00CA20BC" w:rsidRDefault="168CDCDD" w:rsidP="3D95B3B3">
            <w:pPr>
              <w:rPr>
                <w:rFonts w:eastAsiaTheme="minorEastAsia"/>
              </w:rPr>
            </w:pPr>
            <w:r w:rsidRPr="3D95B3B3">
              <w:rPr>
                <w:rFonts w:eastAsiaTheme="minorEastAsia"/>
              </w:rPr>
              <w:t>Adopting standardized data formats, definitions, and measurement units is essential for enabling seamless data merging and reconciliation across systems. A universal standard for identity verification would further simplify the auto-population of information from third-party digital tools.</w:t>
            </w:r>
            <w:r w:rsidR="00CA20BC">
              <w:br/>
            </w:r>
          </w:p>
          <w:p w14:paraId="08F06DC2" w14:textId="073778A4" w:rsidR="00CA20BC" w:rsidRDefault="168CDCDD" w:rsidP="3D95B3B3">
            <w:r w:rsidRPr="3D95B3B3">
              <w:rPr>
                <w:rFonts w:eastAsiaTheme="minorEastAsia"/>
              </w:rPr>
              <w:t>In parallel, it is critical to establish clear, comprehensive policies governing third-party application access to administrative workflows, ensuring full compliance with HIPAA standards. These policies should remain flexible, transparent, and regularly updated to inform healthcare providers of their rights and responsibilities. To reduce administrative burden and improve care continuity, third-party tools must be required to integrate smoothly with electronic health records (EHRs), minimizing reliance on multiple platforms and reducing risks related to data entry errors or system gaps.</w:t>
            </w:r>
          </w:p>
          <w:p w14:paraId="4CC1FF5D" w14:textId="08AD6A78" w:rsidR="00CA20BC" w:rsidRDefault="00CA20BC" w:rsidP="3D95B3B3">
            <w:pPr>
              <w:rPr>
                <w:rFonts w:eastAsiaTheme="minorEastAsia"/>
              </w:rPr>
            </w:pPr>
          </w:p>
        </w:tc>
      </w:tr>
      <w:tr w:rsidR="00556F22" w14:paraId="14BE7306" w14:textId="77777777" w:rsidTr="5855AB8F">
        <w:trPr>
          <w:trHeight w:val="298"/>
          <w:jc w:val="center"/>
        </w:trPr>
        <w:tc>
          <w:tcPr>
            <w:tcW w:w="13989" w:type="dxa"/>
            <w:gridSpan w:val="2"/>
          </w:tcPr>
          <w:p w14:paraId="0D08FAC0" w14:textId="67900742" w:rsidR="00556F22" w:rsidRPr="00556F22" w:rsidRDefault="00556F22" w:rsidP="39B25029">
            <w:pPr>
              <w:jc w:val="center"/>
              <w:rPr>
                <w:rFonts w:eastAsiaTheme="minorEastAsia"/>
                <w:b/>
                <w:bCs/>
              </w:rPr>
            </w:pPr>
            <w:r w:rsidRPr="39B25029">
              <w:rPr>
                <w:b/>
                <w:bCs/>
              </w:rPr>
              <w:t>2. Data Exchange</w:t>
            </w:r>
          </w:p>
          <w:p w14:paraId="50A63EA7" w14:textId="07B63044" w:rsidR="00556F22" w:rsidRPr="00556F22" w:rsidRDefault="00556F22" w:rsidP="39B25029">
            <w:pPr>
              <w:jc w:val="center"/>
              <w:rPr>
                <w:rFonts w:eastAsiaTheme="minorEastAsia"/>
                <w:b/>
                <w:bCs/>
              </w:rPr>
            </w:pPr>
          </w:p>
        </w:tc>
      </w:tr>
      <w:tr w:rsidR="00CA20BC" w14:paraId="39E91E00" w14:textId="77777777" w:rsidTr="5855AB8F">
        <w:trPr>
          <w:trHeight w:val="288"/>
          <w:jc w:val="center"/>
        </w:trPr>
        <w:tc>
          <w:tcPr>
            <w:tcW w:w="6994" w:type="dxa"/>
          </w:tcPr>
          <w:p w14:paraId="7A821AF0" w14:textId="2A4AE6BB" w:rsidR="00CA20BC" w:rsidRDefault="005E16D0" w:rsidP="39B25029">
            <w:pPr>
              <w:rPr>
                <w:rFonts w:eastAsiaTheme="minorEastAsia"/>
              </w:rPr>
            </w:pPr>
            <w:r w:rsidRPr="39B25029">
              <w:t>PR-5. Which of the following FHIR APIs and capabilities do you already support or utilize in your provider organization's systems, directly or through an intermediary? For each, describe the transaction model, use case, whether you use individual queries or bulk transactions, and any constraints:</w:t>
            </w:r>
          </w:p>
          <w:p w14:paraId="3D1B161B" w14:textId="14244017" w:rsidR="005E16D0" w:rsidRDefault="00662EA2" w:rsidP="39B25029">
            <w:pPr>
              <w:pStyle w:val="ListParagraph"/>
              <w:numPr>
                <w:ilvl w:val="0"/>
                <w:numId w:val="22"/>
              </w:numPr>
              <w:rPr>
                <w:rFonts w:eastAsiaTheme="minorEastAsia"/>
              </w:rPr>
            </w:pPr>
            <w:r w:rsidRPr="39B25029">
              <w:t>Patient Access API.</w:t>
            </w:r>
          </w:p>
          <w:p w14:paraId="26AE1158" w14:textId="44B2C7E8" w:rsidR="00662EA2" w:rsidRPr="00662EA2" w:rsidRDefault="00662EA2" w:rsidP="39B25029">
            <w:pPr>
              <w:pStyle w:val="ListParagraph"/>
              <w:numPr>
                <w:ilvl w:val="0"/>
                <w:numId w:val="22"/>
              </w:numPr>
              <w:rPr>
                <w:rFonts w:eastAsiaTheme="minorEastAsia"/>
              </w:rPr>
            </w:pPr>
            <w:r w:rsidRPr="39B25029">
              <w:t>Standardized API for Patient and Population Services.</w:t>
            </w:r>
          </w:p>
          <w:p w14:paraId="7EDC2FFC" w14:textId="0C04228E" w:rsidR="00662EA2" w:rsidRPr="00662EA2" w:rsidRDefault="00662EA2" w:rsidP="39B25029">
            <w:pPr>
              <w:pStyle w:val="ListParagraph"/>
              <w:numPr>
                <w:ilvl w:val="0"/>
                <w:numId w:val="22"/>
              </w:numPr>
              <w:rPr>
                <w:rFonts w:eastAsiaTheme="minorEastAsia"/>
              </w:rPr>
            </w:pPr>
            <w:r w:rsidRPr="39B25029">
              <w:t xml:space="preserve">Provider Directory API. </w:t>
            </w:r>
          </w:p>
          <w:p w14:paraId="6029E0A3" w14:textId="3C7ED0D4" w:rsidR="00662EA2" w:rsidRPr="00662EA2" w:rsidRDefault="00662EA2" w:rsidP="39B25029">
            <w:pPr>
              <w:pStyle w:val="ListParagraph"/>
              <w:numPr>
                <w:ilvl w:val="0"/>
                <w:numId w:val="22"/>
              </w:numPr>
              <w:rPr>
                <w:rFonts w:eastAsiaTheme="minorEastAsia"/>
              </w:rPr>
            </w:pPr>
            <w:r w:rsidRPr="39B25029">
              <w:t>Provider Access API.</w:t>
            </w:r>
          </w:p>
          <w:p w14:paraId="419BC46D" w14:textId="5CDEB510" w:rsidR="00662EA2" w:rsidRPr="00662EA2" w:rsidRDefault="3019A8C9" w:rsidP="3D95B3B3">
            <w:pPr>
              <w:pStyle w:val="ListParagraph"/>
              <w:numPr>
                <w:ilvl w:val="0"/>
                <w:numId w:val="22"/>
              </w:numPr>
              <w:rPr>
                <w:rFonts w:eastAsiaTheme="minorEastAsia"/>
              </w:rPr>
            </w:pPr>
            <w:bookmarkStart w:id="21" w:name="_Int_c8ky0EKe"/>
            <w:r>
              <w:t>Payer</w:t>
            </w:r>
            <w:bookmarkEnd w:id="21"/>
            <w:r>
              <w:t>-to-Payer API.</w:t>
            </w:r>
          </w:p>
          <w:p w14:paraId="20702B0E" w14:textId="1C945984" w:rsidR="00662EA2" w:rsidRPr="00662EA2" w:rsidRDefault="00662EA2" w:rsidP="39B25029">
            <w:pPr>
              <w:pStyle w:val="ListParagraph"/>
              <w:numPr>
                <w:ilvl w:val="0"/>
                <w:numId w:val="22"/>
              </w:numPr>
              <w:rPr>
                <w:rFonts w:eastAsiaTheme="minorEastAsia"/>
              </w:rPr>
            </w:pPr>
            <w:r w:rsidRPr="39B25029">
              <w:t>Prior Authorization API.</w:t>
            </w:r>
          </w:p>
          <w:p w14:paraId="0A3079F4" w14:textId="08288B0B" w:rsidR="00662EA2" w:rsidRPr="00662EA2" w:rsidRDefault="00662EA2" w:rsidP="39B25029">
            <w:pPr>
              <w:pStyle w:val="ListParagraph"/>
              <w:numPr>
                <w:ilvl w:val="0"/>
                <w:numId w:val="22"/>
              </w:numPr>
              <w:rPr>
                <w:rFonts w:eastAsiaTheme="minorEastAsia"/>
              </w:rPr>
            </w:pPr>
            <w:r w:rsidRPr="39B25029">
              <w:t>Bulk FHIR—Do you support Group ID-based access filtering for population-specific queries?</w:t>
            </w:r>
          </w:p>
          <w:p w14:paraId="00C32C28" w14:textId="1DFC62F6" w:rsidR="00662EA2" w:rsidRPr="00662EA2" w:rsidRDefault="00662EA2" w:rsidP="39B25029">
            <w:pPr>
              <w:pStyle w:val="ListParagraph"/>
              <w:numPr>
                <w:ilvl w:val="0"/>
                <w:numId w:val="22"/>
              </w:numPr>
              <w:rPr>
                <w:rFonts w:eastAsiaTheme="minorEastAsia"/>
              </w:rPr>
            </w:pPr>
            <w:r w:rsidRPr="39B25029">
              <w:t>SMART on FHIR—Do you support both EHR-launched and standalone app access? What does the process for application deployment entail?</w:t>
            </w:r>
          </w:p>
          <w:p w14:paraId="694F654C" w14:textId="31E27766" w:rsidR="00662EA2" w:rsidRDefault="00662EA2" w:rsidP="39B25029">
            <w:pPr>
              <w:pStyle w:val="ListParagraph"/>
              <w:numPr>
                <w:ilvl w:val="0"/>
                <w:numId w:val="22"/>
              </w:numPr>
              <w:rPr>
                <w:rFonts w:eastAsiaTheme="minorEastAsia"/>
              </w:rPr>
            </w:pPr>
            <w:r w:rsidRPr="39B25029">
              <w:t>CDS Hooks (for clinical decision support integrations).</w:t>
            </w:r>
          </w:p>
        </w:tc>
        <w:tc>
          <w:tcPr>
            <w:tcW w:w="6995" w:type="dxa"/>
          </w:tcPr>
          <w:p w14:paraId="25EE16B0" w14:textId="3F028C66" w:rsidR="00CA20BC" w:rsidRDefault="00CA20BC" w:rsidP="39B25029">
            <w:pPr>
              <w:rPr>
                <w:rFonts w:eastAsiaTheme="minorEastAsia"/>
              </w:rPr>
            </w:pPr>
          </w:p>
        </w:tc>
      </w:tr>
      <w:tr w:rsidR="000860DE" w14:paraId="6BE98B7B" w14:textId="77777777" w:rsidTr="5855AB8F">
        <w:trPr>
          <w:trHeight w:val="288"/>
          <w:jc w:val="center"/>
        </w:trPr>
        <w:tc>
          <w:tcPr>
            <w:tcW w:w="6994" w:type="dxa"/>
          </w:tcPr>
          <w:p w14:paraId="5D3EEDD0" w14:textId="34D25F04" w:rsidR="000860DE" w:rsidRDefault="00AC0FAB" w:rsidP="39B25029">
            <w:pPr>
              <w:rPr>
                <w:rFonts w:eastAsiaTheme="minorEastAsia"/>
              </w:rPr>
            </w:pPr>
            <w:r w:rsidRPr="39B25029">
              <w:t>PR-6. Is TEFCA currently helping to advance provider access to health information?</w:t>
            </w:r>
          </w:p>
          <w:p w14:paraId="212705C5" w14:textId="216F9F42" w:rsidR="00AC0FAB" w:rsidRPr="00AC0FAB" w:rsidRDefault="00AC0FAB" w:rsidP="39B25029">
            <w:pPr>
              <w:pStyle w:val="ListParagraph"/>
              <w:numPr>
                <w:ilvl w:val="0"/>
                <w:numId w:val="25"/>
              </w:numPr>
              <w:rPr>
                <w:rFonts w:eastAsiaTheme="minorEastAsia"/>
              </w:rPr>
            </w:pPr>
            <w:r w:rsidRPr="39B25029">
              <w:t>Please provide specific examples.</w:t>
            </w:r>
          </w:p>
          <w:p w14:paraId="71152BD5" w14:textId="7C8D8AC2" w:rsidR="00AC0FAB" w:rsidRPr="00AC0FAB" w:rsidRDefault="4F4B033D" w:rsidP="3D95B3B3">
            <w:pPr>
              <w:pStyle w:val="ListParagraph"/>
              <w:numPr>
                <w:ilvl w:val="0"/>
                <w:numId w:val="25"/>
              </w:numPr>
              <w:rPr>
                <w:rFonts w:eastAsiaTheme="minorEastAsia"/>
              </w:rPr>
            </w:pPr>
            <w:r>
              <w:t xml:space="preserve">What changes would </w:t>
            </w:r>
            <w:bookmarkStart w:id="22" w:name="_Int_o6yKkbS6"/>
            <w:r>
              <w:t>you suggest</w:t>
            </w:r>
            <w:bookmarkEnd w:id="22"/>
            <w:r>
              <w:t>?</w:t>
            </w:r>
          </w:p>
          <w:p w14:paraId="543F7F57" w14:textId="3B7E5FC3" w:rsidR="00AC0FAB" w:rsidRPr="00AC0FAB" w:rsidRDefault="00AC0FAB" w:rsidP="39B25029">
            <w:pPr>
              <w:pStyle w:val="ListParagraph"/>
              <w:numPr>
                <w:ilvl w:val="0"/>
                <w:numId w:val="25"/>
              </w:numPr>
              <w:rPr>
                <w:rFonts w:eastAsiaTheme="minorEastAsia"/>
              </w:rPr>
            </w:pPr>
            <w:r w:rsidRPr="39B25029">
              <w:t>What other options are available outside of TEFCA?</w:t>
            </w:r>
          </w:p>
          <w:p w14:paraId="08438718" w14:textId="47F4E5AA" w:rsidR="00AC0FAB" w:rsidRPr="000860DE" w:rsidRDefault="4F4B033D" w:rsidP="3D95B3B3">
            <w:pPr>
              <w:pStyle w:val="ListParagraph"/>
              <w:numPr>
                <w:ilvl w:val="0"/>
                <w:numId w:val="25"/>
              </w:numPr>
              <w:rPr>
                <w:rFonts w:eastAsiaTheme="minorEastAsia"/>
              </w:rPr>
            </w:pPr>
            <w:r>
              <w:t xml:space="preserve">Are there redundant standards, </w:t>
            </w:r>
            <w:bookmarkStart w:id="23" w:name="_Int_adUGbPPN"/>
            <w:r>
              <w:t>protocols</w:t>
            </w:r>
            <w:bookmarkEnd w:id="23"/>
            <w:r>
              <w:t xml:space="preserve"> or channels or both that could be consolidated?</w:t>
            </w:r>
          </w:p>
        </w:tc>
        <w:tc>
          <w:tcPr>
            <w:tcW w:w="6995" w:type="dxa"/>
          </w:tcPr>
          <w:p w14:paraId="6BBB8645" w14:textId="2CD91812" w:rsidR="000860DE" w:rsidRDefault="2923BA55" w:rsidP="3D95B3B3">
            <w:pPr>
              <w:rPr>
                <w:rFonts w:eastAsiaTheme="minorEastAsia"/>
              </w:rPr>
            </w:pPr>
            <w:r w:rsidRPr="3D95B3B3">
              <w:rPr>
                <w:rFonts w:eastAsiaTheme="minorEastAsia"/>
              </w:rPr>
              <w:t xml:space="preserve">TEFCA is helping us to advance </w:t>
            </w:r>
            <w:r w:rsidR="00833A2F" w:rsidRPr="3D95B3B3">
              <w:rPr>
                <w:rFonts w:eastAsiaTheme="minorEastAsia"/>
              </w:rPr>
              <w:t>providers'</w:t>
            </w:r>
            <w:r w:rsidRPr="3D95B3B3">
              <w:rPr>
                <w:rFonts w:eastAsiaTheme="minorEastAsia"/>
              </w:rPr>
              <w:t xml:space="preserve"> access to health information.</w:t>
            </w:r>
          </w:p>
          <w:p w14:paraId="1D83C541" w14:textId="1CE37617" w:rsidR="000860DE" w:rsidRDefault="2923BA55" w:rsidP="3D95B3B3">
            <w:pPr>
              <w:rPr>
                <w:rFonts w:eastAsiaTheme="minorEastAsia"/>
              </w:rPr>
            </w:pPr>
            <w:r w:rsidRPr="3D95B3B3">
              <w:rPr>
                <w:rFonts w:eastAsiaTheme="minorEastAsia"/>
              </w:rPr>
              <w:t xml:space="preserve">(b) </w:t>
            </w:r>
            <w:r w:rsidR="000860DE">
              <w:br/>
            </w:r>
            <w:r w:rsidRPr="3D95B3B3">
              <w:rPr>
                <w:rFonts w:eastAsiaTheme="minorEastAsia"/>
              </w:rPr>
              <w:t>Enhanced security measures to protect patient data from breaches and unauthorized access, streamlined processes for data exchanges thereby reducing the administrative burden of the healthcare providers and increasing funding to allocate more resources to support the implementation and maintenance of TEFCA.</w:t>
            </w:r>
          </w:p>
          <w:p w14:paraId="43359C2D" w14:textId="11CFB00C" w:rsidR="000860DE" w:rsidRDefault="2923BA55" w:rsidP="3D95B3B3">
            <w:pPr>
              <w:rPr>
                <w:rFonts w:eastAsiaTheme="minorEastAsia"/>
              </w:rPr>
            </w:pPr>
            <w:r w:rsidRPr="3D95B3B3">
              <w:rPr>
                <w:rFonts w:eastAsiaTheme="minorEastAsia"/>
              </w:rPr>
              <w:t xml:space="preserve">(c) </w:t>
            </w:r>
          </w:p>
          <w:p w14:paraId="1D0AEC8F" w14:textId="54FF2A36" w:rsidR="000860DE" w:rsidRDefault="2923BA55" w:rsidP="3D95B3B3">
            <w:pPr>
              <w:pStyle w:val="ListParagraph"/>
              <w:numPr>
                <w:ilvl w:val="0"/>
                <w:numId w:val="3"/>
              </w:numPr>
              <w:rPr>
                <w:rFonts w:eastAsiaTheme="minorEastAsia"/>
              </w:rPr>
            </w:pPr>
            <w:r w:rsidRPr="3D95B3B3">
              <w:rPr>
                <w:rFonts w:eastAsiaTheme="minorEastAsia"/>
              </w:rPr>
              <w:t>DirectTrust: A network that provides secure email communication between healthcare providers.</w:t>
            </w:r>
          </w:p>
          <w:p w14:paraId="2B8EC772" w14:textId="315E020B" w:rsidR="000860DE" w:rsidRDefault="2923BA55" w:rsidP="3D95B3B3">
            <w:pPr>
              <w:pStyle w:val="ListParagraph"/>
              <w:numPr>
                <w:ilvl w:val="0"/>
                <w:numId w:val="3"/>
              </w:numPr>
              <w:rPr>
                <w:rFonts w:eastAsiaTheme="minorEastAsia"/>
              </w:rPr>
            </w:pPr>
            <w:r w:rsidRPr="3D95B3B3">
              <w:rPr>
                <w:rFonts w:eastAsiaTheme="minorEastAsia"/>
              </w:rPr>
              <w:t>CommonWell Health Alliance: An organization that offers interoperability services to connect healthcare providers and share patient data.</w:t>
            </w:r>
          </w:p>
          <w:p w14:paraId="56E7860B" w14:textId="2E4A6A5E" w:rsidR="000860DE" w:rsidRDefault="2923BA55" w:rsidP="3D95B3B3">
            <w:pPr>
              <w:pStyle w:val="ListParagraph"/>
              <w:numPr>
                <w:ilvl w:val="0"/>
                <w:numId w:val="3"/>
              </w:numPr>
            </w:pPr>
            <w:r>
              <w:t>Carequality: A framework that enables health information exchange between different networks and systems.</w:t>
            </w:r>
          </w:p>
          <w:p w14:paraId="756DF902" w14:textId="753B89A0" w:rsidR="000860DE" w:rsidRDefault="2923BA55" w:rsidP="3D95B3B3">
            <w:pPr>
              <w:rPr>
                <w:rFonts w:eastAsiaTheme="minorEastAsia"/>
              </w:rPr>
            </w:pPr>
            <w:r w:rsidRPr="3D95B3B3">
              <w:rPr>
                <w:rFonts w:eastAsiaTheme="minorEastAsia"/>
              </w:rPr>
              <w:t>(d)</w:t>
            </w:r>
            <w:r w:rsidR="000860DE">
              <w:br/>
            </w:r>
            <w:r w:rsidRPr="3D95B3B3">
              <w:rPr>
                <w:rFonts w:eastAsiaTheme="minorEastAsia"/>
              </w:rPr>
              <w:t>Consolidation of similar standards to reduce complexity and improve efficiency in data exchange, developing a single set of protocols for health information exchange to avoid duplication and streamlining processes and integrating multiple channels of communication into a unified platform to enhance provider access to health information.</w:t>
            </w:r>
          </w:p>
          <w:p w14:paraId="48986703" w14:textId="6277ACED" w:rsidR="000860DE" w:rsidRDefault="000860DE" w:rsidP="3D95B3B3">
            <w:pPr>
              <w:rPr>
                <w:rFonts w:eastAsiaTheme="minorEastAsia"/>
              </w:rPr>
            </w:pPr>
          </w:p>
          <w:p w14:paraId="68CDADAA" w14:textId="7E367849" w:rsidR="000860DE" w:rsidRDefault="000860DE" w:rsidP="3D95B3B3">
            <w:pPr>
              <w:rPr>
                <w:rFonts w:eastAsiaTheme="minorEastAsia"/>
              </w:rPr>
            </w:pPr>
          </w:p>
          <w:p w14:paraId="21A256D2" w14:textId="1C953502" w:rsidR="000860DE" w:rsidRDefault="000860DE" w:rsidP="3D95B3B3">
            <w:pPr>
              <w:rPr>
                <w:rFonts w:eastAsiaTheme="minorEastAsia"/>
              </w:rPr>
            </w:pPr>
          </w:p>
        </w:tc>
      </w:tr>
      <w:tr w:rsidR="009B7773" w14:paraId="16E75E23" w14:textId="77777777" w:rsidTr="5855AB8F">
        <w:trPr>
          <w:trHeight w:val="288"/>
          <w:jc w:val="center"/>
        </w:trPr>
        <w:tc>
          <w:tcPr>
            <w:tcW w:w="6994" w:type="dxa"/>
          </w:tcPr>
          <w:p w14:paraId="080099F0" w14:textId="575B375C" w:rsidR="009B7773" w:rsidRDefault="2882DF6E" w:rsidP="3D95B3B3">
            <w:pPr>
              <w:rPr>
                <w:rFonts w:eastAsiaTheme="minorEastAsia"/>
              </w:rPr>
            </w:pPr>
            <w:r>
              <w:t xml:space="preserve">PR-7. What strategies can CMS implement to support providers in making high-quality, timely, and comprehensive healthcare data available for interoperability in the digital product ecosystem? How can the burden of increasing data availability and sharing be mitigated for providers? Are there ways that workflows or metrics that providers are already motivated to </w:t>
            </w:r>
            <w:bookmarkStart w:id="24" w:name="_Int_q2mK3Fhe"/>
            <w:r>
              <w:t>optimize for that</w:t>
            </w:r>
            <w:bookmarkEnd w:id="24"/>
            <w:r>
              <w:t xml:space="preserve"> could be reused for, or combined with, efforts needed to support interoperability?</w:t>
            </w:r>
          </w:p>
        </w:tc>
        <w:tc>
          <w:tcPr>
            <w:tcW w:w="6995" w:type="dxa"/>
          </w:tcPr>
          <w:p w14:paraId="5F811384" w14:textId="77B05D5D" w:rsidR="009B7773" w:rsidRDefault="0A018EC4" w:rsidP="3D95B3B3">
            <w:pPr>
              <w:pStyle w:val="ListParagraph"/>
              <w:numPr>
                <w:ilvl w:val="0"/>
                <w:numId w:val="2"/>
              </w:numPr>
              <w:rPr>
                <w:rFonts w:eastAsiaTheme="minorEastAsia"/>
              </w:rPr>
            </w:pPr>
            <w:r w:rsidRPr="3D95B3B3">
              <w:rPr>
                <w:rFonts w:eastAsiaTheme="minorEastAsia"/>
              </w:rPr>
              <w:t xml:space="preserve">Adoption of FHIR APIs to facilitate the secure exchange of health information, policies around adoption of modern data </w:t>
            </w:r>
            <w:r w:rsidR="2D54DF5E" w:rsidRPr="3D95B3B3">
              <w:rPr>
                <w:rFonts w:eastAsiaTheme="minorEastAsia"/>
              </w:rPr>
              <w:t>standards,</w:t>
            </w:r>
            <w:r w:rsidRPr="3D95B3B3">
              <w:rPr>
                <w:rFonts w:eastAsiaTheme="minorEastAsia"/>
              </w:rPr>
              <w:t xml:space="preserve"> and supporting the programs that leverage FHIR APIs to improve patient care.</w:t>
            </w:r>
          </w:p>
          <w:p w14:paraId="6077AE54" w14:textId="25600F90" w:rsidR="009B7773" w:rsidRDefault="0A018EC4" w:rsidP="3D95B3B3">
            <w:pPr>
              <w:pStyle w:val="ListParagraph"/>
              <w:numPr>
                <w:ilvl w:val="0"/>
                <w:numId w:val="2"/>
              </w:numPr>
              <w:rPr>
                <w:rFonts w:eastAsiaTheme="minorEastAsia"/>
              </w:rPr>
            </w:pPr>
            <w:r w:rsidRPr="3D95B3B3">
              <w:rPr>
                <w:rFonts w:eastAsiaTheme="minorEastAsia"/>
              </w:rPr>
              <w:t xml:space="preserve">Enhancing the role of TEFCA to advance provider access to health information by consolidating standards, </w:t>
            </w:r>
            <w:r w:rsidR="628AF53D" w:rsidRPr="3D95B3B3">
              <w:rPr>
                <w:rFonts w:eastAsiaTheme="minorEastAsia"/>
              </w:rPr>
              <w:t>protocols,</w:t>
            </w:r>
            <w:r w:rsidRPr="3D95B3B3">
              <w:rPr>
                <w:rFonts w:eastAsiaTheme="minorEastAsia"/>
              </w:rPr>
              <w:t xml:space="preserve"> and data exchange processes.</w:t>
            </w:r>
          </w:p>
          <w:p w14:paraId="3B52EFF2" w14:textId="4622C496" w:rsidR="009B7773" w:rsidRDefault="0A018EC4" w:rsidP="3D95B3B3">
            <w:pPr>
              <w:pStyle w:val="ListParagraph"/>
              <w:numPr>
                <w:ilvl w:val="0"/>
                <w:numId w:val="2"/>
              </w:numPr>
              <w:rPr>
                <w:rFonts w:eastAsiaTheme="minorEastAsia"/>
              </w:rPr>
            </w:pPr>
            <w:r w:rsidRPr="3D95B3B3">
              <w:rPr>
                <w:rFonts w:eastAsiaTheme="minorEastAsia"/>
              </w:rPr>
              <w:t>Ability to leverage bulk export FHIR data for quality metrics calculations.</w:t>
            </w:r>
          </w:p>
          <w:p w14:paraId="328417F5" w14:textId="61B6D3CA" w:rsidR="009B7773" w:rsidRDefault="0A018EC4" w:rsidP="3D95B3B3">
            <w:pPr>
              <w:pStyle w:val="ListParagraph"/>
              <w:numPr>
                <w:ilvl w:val="0"/>
                <w:numId w:val="2"/>
              </w:numPr>
              <w:rPr>
                <w:rFonts w:eastAsiaTheme="minorEastAsia"/>
              </w:rPr>
            </w:pPr>
            <w:r w:rsidRPr="3D95B3B3">
              <w:rPr>
                <w:rFonts w:eastAsiaTheme="minorEastAsia"/>
              </w:rPr>
              <w:t>Automation of data collection such as Epic’s questionnaire series can reduce the manual workload on providers and ensure timely data submission.</w:t>
            </w:r>
          </w:p>
          <w:p w14:paraId="5EB35151" w14:textId="681ECC38" w:rsidR="009B7773" w:rsidRDefault="0A018EC4" w:rsidP="3D95B3B3">
            <w:pPr>
              <w:pStyle w:val="ListParagraph"/>
              <w:numPr>
                <w:ilvl w:val="0"/>
                <w:numId w:val="2"/>
              </w:numPr>
              <w:rPr>
                <w:rFonts w:eastAsiaTheme="minorEastAsia"/>
              </w:rPr>
            </w:pPr>
            <w:r w:rsidRPr="3D95B3B3">
              <w:rPr>
                <w:rFonts w:eastAsiaTheme="minorEastAsia"/>
              </w:rPr>
              <w:t xml:space="preserve">Aligning </w:t>
            </w:r>
            <w:r w:rsidR="4874BA03" w:rsidRPr="3D95B3B3">
              <w:rPr>
                <w:rFonts w:eastAsiaTheme="minorEastAsia"/>
              </w:rPr>
              <w:t>interoperability</w:t>
            </w:r>
            <w:r w:rsidRPr="3D95B3B3">
              <w:rPr>
                <w:rFonts w:eastAsiaTheme="minorEastAsia"/>
              </w:rPr>
              <w:t xml:space="preserve"> metrics with certain existing metrics related to patient care and operational efficiency.</w:t>
            </w:r>
          </w:p>
          <w:p w14:paraId="0301C2D5" w14:textId="7861E78A" w:rsidR="009B7773" w:rsidRDefault="0BD48C51" w:rsidP="3D95B3B3">
            <w:pPr>
              <w:pStyle w:val="ListParagraph"/>
              <w:numPr>
                <w:ilvl w:val="0"/>
                <w:numId w:val="2"/>
              </w:numPr>
              <w:rPr>
                <w:rFonts w:eastAsiaTheme="minorEastAsia"/>
              </w:rPr>
            </w:pPr>
            <w:r w:rsidRPr="3D95B3B3">
              <w:rPr>
                <w:rFonts w:eastAsiaTheme="minorEastAsia"/>
              </w:rPr>
              <w:t>Integrating</w:t>
            </w:r>
            <w:r w:rsidR="0A018EC4" w:rsidRPr="3D95B3B3">
              <w:rPr>
                <w:rFonts w:eastAsiaTheme="minorEastAsia"/>
              </w:rPr>
              <w:t xml:space="preserve"> the interoperability requirements into the current decision support systems and workflows can be more effective in adoption of current goals of the providers while also meeting new data standards.</w:t>
            </w:r>
          </w:p>
          <w:p w14:paraId="1A1E491B" w14:textId="4217B42B" w:rsidR="009B7773" w:rsidRDefault="009B7773" w:rsidP="3D95B3B3">
            <w:pPr>
              <w:rPr>
                <w:rFonts w:eastAsiaTheme="minorEastAsia"/>
              </w:rPr>
            </w:pPr>
          </w:p>
        </w:tc>
      </w:tr>
      <w:tr w:rsidR="009B7773" w14:paraId="38C8C9E7" w14:textId="77777777" w:rsidTr="5855AB8F">
        <w:trPr>
          <w:trHeight w:val="288"/>
          <w:jc w:val="center"/>
        </w:trPr>
        <w:tc>
          <w:tcPr>
            <w:tcW w:w="6994" w:type="dxa"/>
          </w:tcPr>
          <w:p w14:paraId="7D194AA2" w14:textId="242673DD" w:rsidR="009B7773" w:rsidRDefault="2882DF6E" w:rsidP="3D95B3B3">
            <w:pPr>
              <w:rPr>
                <w:rFonts w:eastAsiaTheme="minorEastAsia"/>
              </w:rPr>
            </w:pPr>
            <w:r>
              <w:t xml:space="preserve">PR-8. What </w:t>
            </w:r>
            <w:bookmarkStart w:id="25" w:name="_Int_Z5yGQpSX"/>
            <w:r>
              <w:t>are</w:t>
            </w:r>
            <w:bookmarkEnd w:id="25"/>
            <w:r>
              <w:t xml:space="preserve"> ways CMS or partners can help with simplifying clinical quality data responsibilities of providers?</w:t>
            </w:r>
          </w:p>
          <w:p w14:paraId="6A59CBC9" w14:textId="31AAC18C" w:rsidR="00B245B3" w:rsidRPr="00B245B3" w:rsidRDefault="58D8DFC0" w:rsidP="3D95B3B3">
            <w:pPr>
              <w:pStyle w:val="ListParagraph"/>
              <w:numPr>
                <w:ilvl w:val="0"/>
                <w:numId w:val="27"/>
              </w:numPr>
              <w:rPr>
                <w:rFonts w:eastAsiaTheme="minorEastAsia"/>
              </w:rPr>
            </w:pPr>
            <w:r>
              <w:t xml:space="preserve">What </w:t>
            </w:r>
            <w:bookmarkStart w:id="26" w:name="_Int_2KCBo8cK"/>
            <w:r>
              <w:t>would be</w:t>
            </w:r>
            <w:bookmarkEnd w:id="26"/>
            <w:r>
              <w:t xml:space="preserve"> the benefits and downsides of using Bulk FHIR data exports from EHRs to CMS to simplify clinical quality data submissions? Can CMS reduce the burden on providers by performing quality metrics calculations leveraging Bulk FHIR data exports?</w:t>
            </w:r>
          </w:p>
          <w:p w14:paraId="11EBDBD4" w14:textId="660BA0C1" w:rsidR="00B245B3" w:rsidRPr="00B245B3" w:rsidRDefault="58D8DFC0" w:rsidP="3D95B3B3">
            <w:pPr>
              <w:pStyle w:val="ListParagraph"/>
              <w:numPr>
                <w:ilvl w:val="0"/>
                <w:numId w:val="27"/>
              </w:numPr>
              <w:rPr>
                <w:rFonts w:eastAsiaTheme="minorEastAsia"/>
              </w:rPr>
            </w:pPr>
            <w:r>
              <w:t xml:space="preserve">In what ways can the interoperability and quality reporting responsibilities of providers be consolidated so investments can be dually </w:t>
            </w:r>
            <w:bookmarkStart w:id="27" w:name="_Int_YIgAG42a"/>
            <w:r>
              <w:t>purposed</w:t>
            </w:r>
            <w:bookmarkEnd w:id="27"/>
            <w:r>
              <w:t>?</w:t>
            </w:r>
          </w:p>
          <w:p w14:paraId="2878042E" w14:textId="4591BCFC" w:rsidR="00786E02" w:rsidRDefault="58D8DFC0" w:rsidP="3D95B3B3">
            <w:pPr>
              <w:pStyle w:val="ListParagraph"/>
              <w:numPr>
                <w:ilvl w:val="0"/>
                <w:numId w:val="27"/>
              </w:numPr>
              <w:rPr>
                <w:rFonts w:eastAsiaTheme="minorEastAsia"/>
              </w:rPr>
            </w:pPr>
            <w:bookmarkStart w:id="28" w:name="_Int_940yS8Bu"/>
            <w:r>
              <w:t>Are there requirements CMS should consider for data registries to support digital quality measurement in a more efficient manner?</w:t>
            </w:r>
            <w:bookmarkEnd w:id="28"/>
            <w:r>
              <w:t xml:space="preserve"> Are there requirements CMS should consider for data registries that would support access to real-time quality data for healthcare providers to inform clinical care in addition to simplifying reporting processes?</w:t>
            </w:r>
          </w:p>
        </w:tc>
        <w:tc>
          <w:tcPr>
            <w:tcW w:w="6995" w:type="dxa"/>
          </w:tcPr>
          <w:p w14:paraId="2AED79B6" w14:textId="242FB5B6" w:rsidR="009B7773" w:rsidRDefault="5958857C" w:rsidP="3D95B3B3">
            <w:r w:rsidRPr="3D95B3B3">
              <w:rPr>
                <w:rFonts w:eastAsiaTheme="minorEastAsia"/>
              </w:rPr>
              <w:t>(b) Consolidating interoperability and quality reporting responsibilities allows providers to invest in systems that serve multiple purposes, thereby reducing redundant efforts.</w:t>
            </w:r>
          </w:p>
          <w:p w14:paraId="2E78431B" w14:textId="502A9F07" w:rsidR="009B7773" w:rsidRDefault="5958857C" w:rsidP="3D95B3B3">
            <w:pPr>
              <w:rPr>
                <w:rFonts w:eastAsiaTheme="minorEastAsia"/>
              </w:rPr>
            </w:pPr>
            <w:r w:rsidRPr="3D95B3B3">
              <w:rPr>
                <w:rFonts w:eastAsiaTheme="minorEastAsia"/>
              </w:rPr>
              <w:t>(c) Standardization of data exchange formats, data terminologies, realtime data access to improve patient outcomes through clinical care decisions, compliant data protection regulations to ensure privacy and security of the data along with role-based access to authorized personnel would help improve the efficiency and effectiveness of the processes.</w:t>
            </w:r>
          </w:p>
          <w:p w14:paraId="1F45187A" w14:textId="0A76F9F1" w:rsidR="009B7773" w:rsidRDefault="009B7773" w:rsidP="3D95B3B3">
            <w:pPr>
              <w:rPr>
                <w:rFonts w:eastAsiaTheme="minorEastAsia"/>
              </w:rPr>
            </w:pPr>
          </w:p>
        </w:tc>
      </w:tr>
      <w:tr w:rsidR="00556F22" w14:paraId="060901E4" w14:textId="77777777" w:rsidTr="5855AB8F">
        <w:trPr>
          <w:trHeight w:val="288"/>
          <w:jc w:val="center"/>
        </w:trPr>
        <w:tc>
          <w:tcPr>
            <w:tcW w:w="13989" w:type="dxa"/>
            <w:gridSpan w:val="2"/>
          </w:tcPr>
          <w:p w14:paraId="67A0271A" w14:textId="273E6C8C" w:rsidR="00556F22" w:rsidRPr="00556F22" w:rsidRDefault="00556F22" w:rsidP="39B25029">
            <w:pPr>
              <w:jc w:val="center"/>
              <w:rPr>
                <w:rFonts w:eastAsiaTheme="minorEastAsia"/>
                <w:b/>
                <w:bCs/>
              </w:rPr>
            </w:pPr>
            <w:r w:rsidRPr="39B25029">
              <w:rPr>
                <w:b/>
                <w:bCs/>
              </w:rPr>
              <w:t>3. Digital Identify</w:t>
            </w:r>
          </w:p>
        </w:tc>
      </w:tr>
      <w:tr w:rsidR="00553BE0" w14:paraId="5C1CCA1E" w14:textId="77777777" w:rsidTr="5855AB8F">
        <w:trPr>
          <w:trHeight w:val="288"/>
          <w:jc w:val="center"/>
        </w:trPr>
        <w:tc>
          <w:tcPr>
            <w:tcW w:w="6994" w:type="dxa"/>
          </w:tcPr>
          <w:p w14:paraId="1D20D1F4" w14:textId="184CE86E" w:rsidR="00553BE0" w:rsidRDefault="00890741" w:rsidP="39B25029">
            <w:pPr>
              <w:rPr>
                <w:rFonts w:eastAsiaTheme="minorEastAsia"/>
              </w:rPr>
            </w:pPr>
            <w:r w:rsidRPr="39B25029">
              <w:t>PR-9. How might CMS encourage providers to accept digital identity credentials (for example, CLEAR, ID.me, Login.gov) from patients and their partners instead of proprietary logins that need to be tracked for each provider relationship?</w:t>
            </w:r>
          </w:p>
          <w:p w14:paraId="3ACA1FC8" w14:textId="6C6B95DE" w:rsidR="00890741" w:rsidRPr="00890741" w:rsidRDefault="00890741" w:rsidP="39B25029">
            <w:pPr>
              <w:pStyle w:val="ListParagraph"/>
              <w:numPr>
                <w:ilvl w:val="0"/>
                <w:numId w:val="24"/>
              </w:numPr>
              <w:rPr>
                <w:rFonts w:eastAsiaTheme="minorEastAsia"/>
              </w:rPr>
            </w:pPr>
            <w:r w:rsidRPr="39B25029">
              <w:t>What would providers need help with to accelerate the transition to a single set of trusted digital identity credentials for the patient to keep track of, instead of one for each provider?</w:t>
            </w:r>
          </w:p>
          <w:p w14:paraId="007486E7" w14:textId="60862070" w:rsidR="00890741" w:rsidRPr="00553BE0" w:rsidRDefault="00890741" w:rsidP="39B25029">
            <w:pPr>
              <w:pStyle w:val="ListParagraph"/>
              <w:numPr>
                <w:ilvl w:val="0"/>
                <w:numId w:val="24"/>
              </w:numPr>
              <w:rPr>
                <w:rFonts w:eastAsiaTheme="minorEastAsia"/>
              </w:rPr>
            </w:pPr>
            <w:r w:rsidRPr="39B25029">
              <w:t>How might CMS balance patient privacy with convenience and access to digital health products and services that may lead to significant improvements in health?</w:t>
            </w:r>
          </w:p>
        </w:tc>
        <w:tc>
          <w:tcPr>
            <w:tcW w:w="6995" w:type="dxa"/>
          </w:tcPr>
          <w:p w14:paraId="1167F488" w14:textId="27BC4338" w:rsidR="00553BE0" w:rsidRDefault="00553BE0" w:rsidP="39B25029">
            <w:pPr>
              <w:rPr>
                <w:rFonts w:eastAsiaTheme="minorEastAsia"/>
              </w:rPr>
            </w:pPr>
          </w:p>
        </w:tc>
      </w:tr>
      <w:tr w:rsidR="00553BE0" w14:paraId="0B002DC1" w14:textId="77777777" w:rsidTr="5855AB8F">
        <w:trPr>
          <w:trHeight w:val="288"/>
          <w:jc w:val="center"/>
        </w:trPr>
        <w:tc>
          <w:tcPr>
            <w:tcW w:w="6994" w:type="dxa"/>
          </w:tcPr>
          <w:p w14:paraId="5A027ACE" w14:textId="2165B733" w:rsidR="00553BE0" w:rsidRDefault="00621694" w:rsidP="39B25029">
            <w:pPr>
              <w:rPr>
                <w:rFonts w:eastAsiaTheme="minorEastAsia"/>
              </w:rPr>
            </w:pPr>
            <w:r w:rsidRPr="39B25029">
              <w:t>PR-10. Regarding digital identity credentials (for example, CLEAR, Login.gov, ID.me, other NIST 800-63-3 IAL2/AAL2 CSPs):</w:t>
            </w:r>
          </w:p>
          <w:p w14:paraId="67339A35" w14:textId="44E6338E" w:rsidR="00621694" w:rsidRPr="00621694" w:rsidRDefault="00621694" w:rsidP="39B25029">
            <w:pPr>
              <w:pStyle w:val="ListParagraph"/>
              <w:numPr>
                <w:ilvl w:val="0"/>
                <w:numId w:val="29"/>
              </w:numPr>
              <w:rPr>
                <w:rFonts w:eastAsiaTheme="minorEastAsia"/>
              </w:rPr>
            </w:pPr>
            <w:r w:rsidRPr="39B25029">
              <w:t>What are the challenges and benefits for providers?</w:t>
            </w:r>
          </w:p>
          <w:p w14:paraId="41AFD66B" w14:textId="095BE988" w:rsidR="00621694" w:rsidRPr="00621694" w:rsidRDefault="00621694" w:rsidP="39B25029">
            <w:pPr>
              <w:pStyle w:val="ListParagraph"/>
              <w:numPr>
                <w:ilvl w:val="0"/>
                <w:numId w:val="29"/>
              </w:numPr>
              <w:rPr>
                <w:rFonts w:eastAsiaTheme="minorEastAsia"/>
              </w:rPr>
            </w:pPr>
            <w:r w:rsidRPr="39B25029">
              <w:t>How would requiring their use improve access to health information?</w:t>
            </w:r>
          </w:p>
          <w:p w14:paraId="11C1A7AE" w14:textId="5E81A571" w:rsidR="00621694" w:rsidRPr="00621694" w:rsidRDefault="00621694" w:rsidP="39B25029">
            <w:pPr>
              <w:pStyle w:val="ListParagraph"/>
              <w:numPr>
                <w:ilvl w:val="0"/>
                <w:numId w:val="29"/>
              </w:numPr>
              <w:rPr>
                <w:rFonts w:eastAsiaTheme="minorEastAsia"/>
              </w:rPr>
            </w:pPr>
            <w:r w:rsidRPr="39B25029">
              <w:t>What are the potential downsides?</w:t>
            </w:r>
          </w:p>
          <w:p w14:paraId="4D4A8BC3" w14:textId="4F595DB9" w:rsidR="00621694" w:rsidRPr="00621694" w:rsidRDefault="00621694" w:rsidP="39B25029">
            <w:pPr>
              <w:pStyle w:val="ListParagraph"/>
              <w:numPr>
                <w:ilvl w:val="0"/>
                <w:numId w:val="29"/>
              </w:numPr>
              <w:rPr>
                <w:rFonts w:eastAsiaTheme="minorEastAsia"/>
              </w:rPr>
            </w:pPr>
            <w:r w:rsidRPr="39B25029">
              <w:t>What impact would mandatory credentials have on a nationwide provider directory?</w:t>
            </w:r>
          </w:p>
          <w:p w14:paraId="3FE0919B" w14:textId="006C3298" w:rsidR="00621694" w:rsidRPr="00621694" w:rsidRDefault="00621694" w:rsidP="39B25029">
            <w:pPr>
              <w:pStyle w:val="ListParagraph"/>
              <w:numPr>
                <w:ilvl w:val="0"/>
                <w:numId w:val="29"/>
              </w:numPr>
              <w:rPr>
                <w:rFonts w:eastAsiaTheme="minorEastAsia"/>
              </w:rPr>
            </w:pPr>
            <w:r w:rsidRPr="39B25029">
              <w:t>How could digital identity implementation improve provider data flow?</w:t>
            </w:r>
          </w:p>
          <w:p w14:paraId="233A84EF" w14:textId="49720C4B" w:rsidR="00621694" w:rsidRPr="00553BE0" w:rsidRDefault="083883DF" w:rsidP="3D95B3B3">
            <w:pPr>
              <w:pStyle w:val="ListParagraph"/>
              <w:numPr>
                <w:ilvl w:val="0"/>
                <w:numId w:val="29"/>
              </w:numPr>
              <w:rPr>
                <w:rFonts w:eastAsiaTheme="minorEastAsia"/>
              </w:rPr>
            </w:pPr>
            <w:r>
              <w:t xml:space="preserve">Would combining FHIR </w:t>
            </w:r>
            <w:bookmarkStart w:id="29" w:name="_Int_Zic7uNUB"/>
            <w:r>
              <w:t>addresses</w:t>
            </w:r>
            <w:bookmarkEnd w:id="29"/>
            <w:r>
              <w:t xml:space="preserve"> and identity improve data flow?</w:t>
            </w:r>
          </w:p>
        </w:tc>
        <w:tc>
          <w:tcPr>
            <w:tcW w:w="6995" w:type="dxa"/>
          </w:tcPr>
          <w:p w14:paraId="170A8E42" w14:textId="65F5F60B" w:rsidR="00553BE0" w:rsidRDefault="00553BE0" w:rsidP="39B25029">
            <w:pPr>
              <w:rPr>
                <w:rFonts w:eastAsiaTheme="minorEastAsia"/>
              </w:rPr>
            </w:pPr>
          </w:p>
        </w:tc>
      </w:tr>
      <w:tr w:rsidR="00553BE0" w14:paraId="28585086" w14:textId="77777777" w:rsidTr="5855AB8F">
        <w:trPr>
          <w:trHeight w:val="288"/>
          <w:jc w:val="center"/>
        </w:trPr>
        <w:tc>
          <w:tcPr>
            <w:tcW w:w="6994" w:type="dxa"/>
          </w:tcPr>
          <w:p w14:paraId="247DFFAE" w14:textId="1A4EF41C" w:rsidR="00553BE0" w:rsidRPr="00553BE0" w:rsidRDefault="0071511F" w:rsidP="39B25029">
            <w:pPr>
              <w:rPr>
                <w:rFonts w:eastAsiaTheme="minorEastAsia"/>
              </w:rPr>
            </w:pPr>
            <w:r w:rsidRPr="39B25029">
              <w:t>PR-11. How could members of trust communities</w:t>
            </w:r>
            <w:r w:rsidRPr="39B25029">
              <w:rPr>
                <w:rFonts w:ascii="Arial" w:hAnsi="Arial" w:cs="Arial"/>
              </w:rPr>
              <w:t> </w:t>
            </w:r>
            <w:r w:rsidRPr="39B25029">
              <w:rPr>
                <w:vertAlign w:val="superscript"/>
              </w:rPr>
              <w:t>[</w:t>
            </w:r>
            <w:hyperlink w:anchor="footnote-3-p21038">
              <w:r w:rsidRPr="39B25029">
                <w:rPr>
                  <w:rStyle w:val="Hyperlink"/>
                  <w:color w:val="auto"/>
                  <w:vertAlign w:val="superscript"/>
                </w:rPr>
                <w:t>3</w:t>
              </w:r>
            </w:hyperlink>
            <w:r w:rsidRPr="39B25029">
              <w:rPr>
                <w:vertAlign w:val="superscript"/>
              </w:rPr>
              <w:t xml:space="preserve">] </w:t>
            </w:r>
            <w:r w:rsidRPr="39B25029">
              <w:t>(for example, QHINs, participants and subparticipants in TEFCA, which requires Identity Assurance Level 2 (IAL2) via Credential Service Providers (CSPs)) better support the goals of reduced provider and patient burden while also enhancing identity management and security?</w:t>
            </w:r>
          </w:p>
        </w:tc>
        <w:tc>
          <w:tcPr>
            <w:tcW w:w="6995" w:type="dxa"/>
          </w:tcPr>
          <w:p w14:paraId="10C673E2" w14:textId="71E936F4" w:rsidR="00553BE0" w:rsidRDefault="00553BE0" w:rsidP="39B25029">
            <w:pPr>
              <w:rPr>
                <w:rFonts w:eastAsiaTheme="minorEastAsia"/>
              </w:rPr>
            </w:pPr>
          </w:p>
        </w:tc>
      </w:tr>
      <w:tr w:rsidR="3308E417" w14:paraId="55756B0E" w14:textId="77777777" w:rsidTr="5855AB8F">
        <w:trPr>
          <w:trHeight w:val="288"/>
          <w:jc w:val="center"/>
        </w:trPr>
        <w:tc>
          <w:tcPr>
            <w:tcW w:w="6994" w:type="dxa"/>
          </w:tcPr>
          <w:p w14:paraId="2E1C3A1E" w14:textId="0B779A64" w:rsidR="6B882261" w:rsidRDefault="6B882261" w:rsidP="39B25029">
            <w:r w:rsidRPr="39B25029">
              <w:t>PA-5. What are ways payers can help with simplifying clinical quality data responsibilities of providers?</w:t>
            </w:r>
          </w:p>
          <w:p w14:paraId="6DECC656" w14:textId="53736DC8" w:rsidR="6B882261" w:rsidRDefault="0F118833" w:rsidP="39B25029">
            <w:r>
              <w:t xml:space="preserve">a. How interested are payers and providers in EHR technology advances that enable bulk extraction of clinical quality data from </w:t>
            </w:r>
            <w:bookmarkStart w:id="30" w:name="_Int_1qtXE0nN"/>
            <w:r>
              <w:t>EHRs to payers</w:t>
            </w:r>
            <w:bookmarkEnd w:id="30"/>
            <w:r>
              <w:t xml:space="preserve"> to allow them to do the calculations instead of the provider-side technology?</w:t>
            </w:r>
          </w:p>
          <w:p w14:paraId="48902510" w14:textId="234F9822" w:rsidR="6B882261" w:rsidRDefault="0F118833" w:rsidP="39B25029">
            <w:r>
              <w:t xml:space="preserve">b. In what ways can the interoperability and quality reporting responsibilities of providers to both CMS and other payers be consolidated so investments can be dually </w:t>
            </w:r>
            <w:bookmarkStart w:id="31" w:name="_Int_mvURxoVs"/>
            <w:r>
              <w:t>purposed</w:t>
            </w:r>
            <w:bookmarkEnd w:id="31"/>
            <w:r>
              <w:t>? Are there technologies payers might leverage that would support access to real time quality data for healthcare providers to inform clinical care in addition to simplifying reporting processes?</w:t>
            </w:r>
          </w:p>
          <w:p w14:paraId="5BFC0E7F" w14:textId="59EE0E2D" w:rsidR="3308E417" w:rsidRDefault="3308E417" w:rsidP="39B25029"/>
        </w:tc>
        <w:tc>
          <w:tcPr>
            <w:tcW w:w="6995" w:type="dxa"/>
          </w:tcPr>
          <w:p w14:paraId="4996886C" w14:textId="30FD1195" w:rsidR="3308E417" w:rsidRDefault="3308E417" w:rsidP="39B25029"/>
        </w:tc>
      </w:tr>
      <w:tr w:rsidR="3308E417" w14:paraId="5323D966" w14:textId="77777777" w:rsidTr="5855AB8F">
        <w:trPr>
          <w:trHeight w:val="288"/>
          <w:jc w:val="center"/>
        </w:trPr>
        <w:tc>
          <w:tcPr>
            <w:tcW w:w="6994" w:type="dxa"/>
          </w:tcPr>
          <w:p w14:paraId="5D4FFC15" w14:textId="5C6D73FB" w:rsidR="6B882261" w:rsidRDefault="6B882261" w:rsidP="39B25029">
            <w:pPr>
              <w:rPr>
                <w:rFonts w:ascii="Aptos" w:eastAsia="Aptos" w:hAnsi="Aptos" w:cs="Aptos"/>
              </w:rPr>
            </w:pPr>
            <w:r w:rsidRPr="39B25029">
              <w:rPr>
                <w:rFonts w:ascii="Aptos" w:eastAsia="Aptos" w:hAnsi="Aptos" w:cs="Aptos"/>
              </w:rPr>
              <w:t>PA-7. How can CMS encourage payers to submit information blocking complaints to ASTP/ONC's Information Blocking Portal? What would be the impact? Would it advance or negatively impact data exchange?</w:t>
            </w:r>
          </w:p>
        </w:tc>
        <w:tc>
          <w:tcPr>
            <w:tcW w:w="6995" w:type="dxa"/>
          </w:tcPr>
          <w:p w14:paraId="7758BA19" w14:textId="37AD8177" w:rsidR="3308E417" w:rsidRDefault="3308E417" w:rsidP="39B25029"/>
        </w:tc>
      </w:tr>
      <w:tr w:rsidR="005701A0" w14:paraId="42B658B5" w14:textId="77777777" w:rsidTr="5855AB8F">
        <w:trPr>
          <w:trHeight w:val="288"/>
          <w:jc w:val="center"/>
        </w:trPr>
        <w:tc>
          <w:tcPr>
            <w:tcW w:w="13989" w:type="dxa"/>
            <w:gridSpan w:val="2"/>
          </w:tcPr>
          <w:p w14:paraId="100C4B6D" w14:textId="47141F31" w:rsidR="005701A0" w:rsidRPr="005701A0" w:rsidRDefault="005701A0" w:rsidP="39B25029">
            <w:pPr>
              <w:jc w:val="center"/>
              <w:rPr>
                <w:rFonts w:eastAsiaTheme="minorEastAsia"/>
                <w:b/>
                <w:bCs/>
              </w:rPr>
            </w:pPr>
            <w:r w:rsidRPr="39B25029">
              <w:rPr>
                <w:b/>
                <w:bCs/>
              </w:rPr>
              <w:t>4. Information Blocking</w:t>
            </w:r>
          </w:p>
        </w:tc>
      </w:tr>
      <w:tr w:rsidR="00553BE0" w14:paraId="15A2A7D4" w14:textId="77777777" w:rsidTr="5855AB8F">
        <w:trPr>
          <w:trHeight w:val="288"/>
          <w:jc w:val="center"/>
        </w:trPr>
        <w:tc>
          <w:tcPr>
            <w:tcW w:w="6994" w:type="dxa"/>
          </w:tcPr>
          <w:p w14:paraId="33E208FD" w14:textId="2173D1DD" w:rsidR="00553BE0" w:rsidRPr="00553BE0" w:rsidRDefault="00AD0DDA" w:rsidP="39B25029">
            <w:pPr>
              <w:rPr>
                <w:rFonts w:eastAsiaTheme="minorEastAsia"/>
              </w:rPr>
            </w:pPr>
            <w:r w:rsidRPr="39B25029">
              <w:t>PR-12. Should ASTP/ONC consider removing or revising any of the information blocking exceptions or conditions within the exceptions (</w:t>
            </w:r>
            <w:hyperlink r:id="rId7">
              <w:r w:rsidRPr="39B25029">
                <w:rPr>
                  <w:rStyle w:val="Hyperlink"/>
                  <w:color w:val="auto"/>
                </w:rPr>
                <w:t>45 CFR part 171, subparts B</w:t>
              </w:r>
            </w:hyperlink>
            <w:r w:rsidRPr="39B25029">
              <w:t xml:space="preserve"> through </w:t>
            </w:r>
            <w:hyperlink r:id="rId8">
              <w:r w:rsidRPr="39B25029">
                <w:rPr>
                  <w:rStyle w:val="Hyperlink"/>
                  <w:color w:val="auto"/>
                </w:rPr>
                <w:t>D</w:t>
              </w:r>
            </w:hyperlink>
            <w:r w:rsidRPr="39B25029">
              <w:t>) to further the access, exchange, and use of electronic health information (EHI) and to promote market competition?</w:t>
            </w:r>
          </w:p>
        </w:tc>
        <w:tc>
          <w:tcPr>
            <w:tcW w:w="6995" w:type="dxa"/>
          </w:tcPr>
          <w:p w14:paraId="017F8F21" w14:textId="016491DF" w:rsidR="00553BE0" w:rsidRDefault="00553BE0" w:rsidP="39B25029">
            <w:pPr>
              <w:rPr>
                <w:rFonts w:eastAsiaTheme="minorEastAsia"/>
              </w:rPr>
            </w:pPr>
          </w:p>
        </w:tc>
      </w:tr>
      <w:tr w:rsidR="00553BE0" w14:paraId="58E39A0D" w14:textId="77777777" w:rsidTr="5855AB8F">
        <w:trPr>
          <w:trHeight w:val="288"/>
          <w:jc w:val="center"/>
        </w:trPr>
        <w:tc>
          <w:tcPr>
            <w:tcW w:w="6994" w:type="dxa"/>
          </w:tcPr>
          <w:p w14:paraId="2D61A3A4" w14:textId="552A11C2" w:rsidR="00553BE0" w:rsidRPr="00553BE0" w:rsidRDefault="00C60E72" w:rsidP="39B25029">
            <w:pPr>
              <w:rPr>
                <w:rFonts w:eastAsiaTheme="minorEastAsia"/>
              </w:rPr>
            </w:pPr>
            <w:r w:rsidRPr="39B25029">
              <w:t xml:space="preserve">PR-13. For any category of healthcare provider (as defined in </w:t>
            </w:r>
            <w:hyperlink r:id="rId9">
              <w:r w:rsidRPr="39B25029">
                <w:rPr>
                  <w:rStyle w:val="Hyperlink"/>
                  <w:color w:val="auto"/>
                </w:rPr>
                <w:t>42 U.S.C. 300jj(3)</w:t>
              </w:r>
            </w:hyperlink>
            <w:r w:rsidRPr="39B25029">
              <w:t>), without a current information blocking disincentive established by CMS, what would be the most effective disincentive for that category of provider?</w:t>
            </w:r>
          </w:p>
        </w:tc>
        <w:tc>
          <w:tcPr>
            <w:tcW w:w="6995" w:type="dxa"/>
          </w:tcPr>
          <w:p w14:paraId="15CF9DC0" w14:textId="6C7D2C7F" w:rsidR="00553BE0" w:rsidRDefault="00553BE0" w:rsidP="39B25029">
            <w:pPr>
              <w:rPr>
                <w:rFonts w:eastAsiaTheme="minorEastAsia"/>
              </w:rPr>
            </w:pPr>
          </w:p>
        </w:tc>
      </w:tr>
      <w:tr w:rsidR="00553BE0" w14:paraId="68113905" w14:textId="77777777" w:rsidTr="5855AB8F">
        <w:trPr>
          <w:trHeight w:val="288"/>
          <w:jc w:val="center"/>
        </w:trPr>
        <w:tc>
          <w:tcPr>
            <w:tcW w:w="6994" w:type="dxa"/>
          </w:tcPr>
          <w:p w14:paraId="76F5B736" w14:textId="0F68DD8E" w:rsidR="00553BE0" w:rsidRPr="00553BE0" w:rsidRDefault="00C60E72" w:rsidP="39B25029">
            <w:pPr>
              <w:rPr>
                <w:rFonts w:eastAsiaTheme="minorEastAsia"/>
              </w:rPr>
            </w:pPr>
            <w:r w:rsidRPr="39B25029">
              <w:t>PR-14. How can CMS encourage providers to submit information blocking complaints to ASTP/ONC's Information Blocking Portal? What would be the impact? Would it advance or negatively impact data exchange?</w:t>
            </w:r>
          </w:p>
        </w:tc>
        <w:tc>
          <w:tcPr>
            <w:tcW w:w="6995" w:type="dxa"/>
          </w:tcPr>
          <w:p w14:paraId="4B827D64" w14:textId="61FC45AC" w:rsidR="00553BE0" w:rsidRDefault="00553BE0" w:rsidP="39B25029">
            <w:pPr>
              <w:rPr>
                <w:rFonts w:eastAsiaTheme="minorEastAsia"/>
              </w:rPr>
            </w:pPr>
          </w:p>
        </w:tc>
      </w:tr>
    </w:tbl>
    <w:p w14:paraId="1DA1AC3C" w14:textId="4304878B" w:rsidR="00052D07" w:rsidRDefault="00052D07" w:rsidP="39B25029">
      <w:pPr>
        <w:rPr>
          <w:rFonts w:eastAsiaTheme="minorEastAsia"/>
        </w:rPr>
      </w:pPr>
    </w:p>
    <w:tbl>
      <w:tblPr>
        <w:tblStyle w:val="TableGrid"/>
        <w:tblW w:w="13073" w:type="dxa"/>
        <w:jc w:val="center"/>
        <w:tblLook w:val="04A0" w:firstRow="1" w:lastRow="0" w:firstColumn="1" w:lastColumn="0" w:noHBand="0" w:noVBand="1"/>
      </w:tblPr>
      <w:tblGrid>
        <w:gridCol w:w="6542"/>
        <w:gridCol w:w="6531"/>
      </w:tblGrid>
      <w:tr w:rsidR="3308E417" w14:paraId="572A3E2F" w14:textId="77777777" w:rsidTr="3D95B3B3">
        <w:trPr>
          <w:trHeight w:val="288"/>
          <w:jc w:val="center"/>
        </w:trPr>
        <w:tc>
          <w:tcPr>
            <w:tcW w:w="6542" w:type="dxa"/>
            <w:shd w:val="clear" w:color="auto" w:fill="83CAEB" w:themeFill="accent1" w:themeFillTint="66"/>
          </w:tcPr>
          <w:p w14:paraId="0AEAB251" w14:textId="00B80FF0" w:rsidR="3308E417" w:rsidRDefault="3308E417" w:rsidP="39B25029">
            <w:pPr>
              <w:jc w:val="center"/>
              <w:rPr>
                <w:rFonts w:eastAsiaTheme="minorEastAsia"/>
                <w:b/>
                <w:bCs/>
              </w:rPr>
            </w:pPr>
            <w:r w:rsidRPr="39B25029">
              <w:rPr>
                <w:b/>
                <w:bCs/>
              </w:rPr>
              <w:t>Question</w:t>
            </w:r>
          </w:p>
        </w:tc>
        <w:tc>
          <w:tcPr>
            <w:tcW w:w="6531" w:type="dxa"/>
            <w:shd w:val="clear" w:color="auto" w:fill="83CAEB" w:themeFill="accent1" w:themeFillTint="66"/>
          </w:tcPr>
          <w:p w14:paraId="67BEA4F1" w14:textId="377D5A41" w:rsidR="3308E417" w:rsidRDefault="3308E417" w:rsidP="39B25029">
            <w:pPr>
              <w:jc w:val="center"/>
              <w:rPr>
                <w:rFonts w:eastAsiaTheme="minorEastAsia"/>
                <w:b/>
                <w:bCs/>
              </w:rPr>
            </w:pPr>
            <w:r w:rsidRPr="39B25029">
              <w:rPr>
                <w:b/>
                <w:bCs/>
              </w:rPr>
              <w:t>Feedback</w:t>
            </w:r>
          </w:p>
        </w:tc>
      </w:tr>
      <w:tr w:rsidR="3308E417" w14:paraId="14211936" w14:textId="77777777" w:rsidTr="3D95B3B3">
        <w:trPr>
          <w:trHeight w:val="298"/>
          <w:jc w:val="center"/>
        </w:trPr>
        <w:tc>
          <w:tcPr>
            <w:tcW w:w="13073" w:type="dxa"/>
            <w:gridSpan w:val="2"/>
            <w:shd w:val="clear" w:color="auto" w:fill="D1D1D1" w:themeFill="background2" w:themeFillShade="E6"/>
          </w:tcPr>
          <w:p w14:paraId="5143BB33" w14:textId="121EC17E" w:rsidR="3308E417" w:rsidRDefault="3308E417" w:rsidP="39B25029">
            <w:pPr>
              <w:jc w:val="center"/>
              <w:rPr>
                <w:rFonts w:eastAsiaTheme="minorEastAsia"/>
                <w:b/>
                <w:bCs/>
              </w:rPr>
            </w:pPr>
            <w:r w:rsidRPr="39B25029">
              <w:rPr>
                <w:b/>
                <w:bCs/>
              </w:rPr>
              <w:t xml:space="preserve">Section </w:t>
            </w:r>
            <w:r w:rsidR="610B37A2" w:rsidRPr="39B25029">
              <w:rPr>
                <w:b/>
                <w:bCs/>
              </w:rPr>
              <w:t>D</w:t>
            </w:r>
            <w:r w:rsidRPr="39B25029">
              <w:rPr>
                <w:b/>
                <w:bCs/>
              </w:rPr>
              <w:t xml:space="preserve"> – P</w:t>
            </w:r>
            <w:r w:rsidR="1A433025" w:rsidRPr="39B25029">
              <w:rPr>
                <w:b/>
                <w:bCs/>
              </w:rPr>
              <w:t>aye</w:t>
            </w:r>
            <w:r w:rsidRPr="39B25029">
              <w:rPr>
                <w:b/>
                <w:bCs/>
              </w:rPr>
              <w:t>rs</w:t>
            </w:r>
          </w:p>
        </w:tc>
      </w:tr>
      <w:tr w:rsidR="3308E417" w14:paraId="096B8262" w14:textId="77777777" w:rsidTr="3D95B3B3">
        <w:trPr>
          <w:trHeight w:val="2918"/>
          <w:jc w:val="center"/>
        </w:trPr>
        <w:tc>
          <w:tcPr>
            <w:tcW w:w="6542" w:type="dxa"/>
          </w:tcPr>
          <w:p w14:paraId="439E636C" w14:textId="1C6A343B" w:rsidR="420A56C3" w:rsidRDefault="7609F296" w:rsidP="3D95B3B3">
            <w:pPr>
              <w:rPr>
                <w:rFonts w:eastAsiaTheme="minorEastAsia"/>
              </w:rPr>
            </w:pPr>
            <w:r>
              <w:t xml:space="preserve">PA-1. What policy or technical limitations do you see in TEFCA? What changes would you suggest </w:t>
            </w:r>
            <w:bookmarkStart w:id="32" w:name="_Int_rsyyi8kq"/>
            <w:r>
              <w:t>to address</w:t>
            </w:r>
            <w:bookmarkEnd w:id="32"/>
            <w:r>
              <w:t xml:space="preserve"> </w:t>
            </w:r>
            <w:bookmarkStart w:id="33" w:name="_Int_ki7bqJlr"/>
            <w:r>
              <w:t>those</w:t>
            </w:r>
            <w:bookmarkEnd w:id="33"/>
            <w:r>
              <w:t xml:space="preserve"> limitations? To what degree do you expect these limitations to hinder participation in TEFCA?</w:t>
            </w:r>
          </w:p>
          <w:p w14:paraId="16B745E9" w14:textId="47ABD04D" w:rsidR="3308E417" w:rsidRDefault="3308E417" w:rsidP="39B25029"/>
        </w:tc>
        <w:tc>
          <w:tcPr>
            <w:tcW w:w="6531" w:type="dxa"/>
          </w:tcPr>
          <w:p w14:paraId="2261394E" w14:textId="1339C5B0" w:rsidR="3308E417" w:rsidRDefault="3308E417" w:rsidP="39B25029">
            <w:pPr>
              <w:spacing w:before="240" w:after="240"/>
              <w:rPr>
                <w:rFonts w:ascii="Aptos" w:eastAsia="Aptos" w:hAnsi="Aptos" w:cs="Aptos"/>
              </w:rPr>
            </w:pPr>
          </w:p>
        </w:tc>
      </w:tr>
      <w:tr w:rsidR="3308E417" w14:paraId="2D26DF86" w14:textId="77777777" w:rsidTr="3D95B3B3">
        <w:trPr>
          <w:trHeight w:val="288"/>
          <w:jc w:val="center"/>
        </w:trPr>
        <w:tc>
          <w:tcPr>
            <w:tcW w:w="6542" w:type="dxa"/>
          </w:tcPr>
          <w:p w14:paraId="78837652" w14:textId="39EFC681" w:rsidR="420A56C3" w:rsidRDefault="7609F296" w:rsidP="39B25029">
            <w:r>
              <w:t xml:space="preserve">PA-2. How can CMS encourage payers to accelerate the implementation and utilization of APIs for patients, providers, and other payers, similar to </w:t>
            </w:r>
            <w:bookmarkStart w:id="34" w:name="_Int_cUVUDVSi"/>
            <w:r>
              <w:t>the Blue</w:t>
            </w:r>
            <w:bookmarkEnd w:id="34"/>
            <w:r>
              <w:t xml:space="preserve"> Button 2.0 and Data at the Point of Care APIs released by CMS?</w:t>
            </w:r>
          </w:p>
          <w:p w14:paraId="01BBB8C5" w14:textId="6A0E4CB9" w:rsidR="3308E417" w:rsidRDefault="3308E417" w:rsidP="39B25029"/>
        </w:tc>
        <w:tc>
          <w:tcPr>
            <w:tcW w:w="6531" w:type="dxa"/>
          </w:tcPr>
          <w:p w14:paraId="75882AC2" w14:textId="063E950A" w:rsidR="3308E417" w:rsidRDefault="3308E417" w:rsidP="39B25029">
            <w:pPr>
              <w:rPr>
                <w:rFonts w:ascii="Aptos" w:eastAsia="Aptos" w:hAnsi="Aptos" w:cs="Aptos"/>
              </w:rPr>
            </w:pPr>
          </w:p>
        </w:tc>
      </w:tr>
      <w:tr w:rsidR="3308E417" w14:paraId="4021F387" w14:textId="77777777" w:rsidTr="3D95B3B3">
        <w:trPr>
          <w:trHeight w:val="288"/>
          <w:jc w:val="center"/>
        </w:trPr>
        <w:tc>
          <w:tcPr>
            <w:tcW w:w="6542" w:type="dxa"/>
          </w:tcPr>
          <w:p w14:paraId="45B87692" w14:textId="11C7EBF2" w:rsidR="420A56C3" w:rsidRDefault="7609F296" w:rsidP="39B25029">
            <w:bookmarkStart w:id="35" w:name="_Int_EtnvkZUW"/>
            <w:r>
              <w:t>PA-3</w:t>
            </w:r>
            <w:bookmarkEnd w:id="35"/>
            <w:r>
              <w:t>. How can CMS encourage payers to accept digital identity credentials (for example, CLEAR, ID.me, Login.gov) from patients and their partners instead of proprietary logins?</w:t>
            </w:r>
          </w:p>
          <w:p w14:paraId="61B707CA" w14:textId="57645318" w:rsidR="3308E417" w:rsidRDefault="3308E417" w:rsidP="39B25029"/>
        </w:tc>
        <w:tc>
          <w:tcPr>
            <w:tcW w:w="6531" w:type="dxa"/>
          </w:tcPr>
          <w:p w14:paraId="2A1AADB8" w14:textId="172802EB" w:rsidR="3308E417" w:rsidRDefault="2B88CB26" w:rsidP="3D95B3B3">
            <w:pPr>
              <w:spacing w:after="160"/>
              <w:rPr>
                <w:rFonts w:eastAsiaTheme="minorEastAsia"/>
                <w:b/>
                <w:bCs/>
              </w:rPr>
            </w:pPr>
            <w:r w:rsidRPr="3D95B3B3">
              <w:rPr>
                <w:rFonts w:eastAsiaTheme="minorEastAsia"/>
              </w:rPr>
              <w:t>CMS might provide guidance, or requirements on digital identity credentials with a ramp-up period to compliance.</w:t>
            </w:r>
          </w:p>
          <w:p w14:paraId="1F9581A8" w14:textId="3E2CA768" w:rsidR="3308E417" w:rsidRDefault="3308E417" w:rsidP="3D95B3B3">
            <w:pPr>
              <w:rPr>
                <w:rFonts w:eastAsiaTheme="minorEastAsia"/>
                <w:b/>
                <w:bCs/>
              </w:rPr>
            </w:pPr>
          </w:p>
        </w:tc>
      </w:tr>
      <w:tr w:rsidR="3308E417" w14:paraId="4C5CC552" w14:textId="77777777" w:rsidTr="3D95B3B3">
        <w:trPr>
          <w:trHeight w:val="288"/>
          <w:jc w:val="center"/>
        </w:trPr>
        <w:tc>
          <w:tcPr>
            <w:tcW w:w="6542" w:type="dxa"/>
          </w:tcPr>
          <w:p w14:paraId="144C59B8" w14:textId="0FC05137" w:rsidR="420A56C3" w:rsidRDefault="7609F296" w:rsidP="3D95B3B3">
            <w:pPr>
              <w:rPr>
                <w:rFonts w:eastAsiaTheme="minorEastAsia"/>
              </w:rPr>
            </w:pPr>
            <w:r>
              <w:t>PA-4. What would be the value to payers of a nationwide provider directory that included FHIR end points and used digital identity credentials</w:t>
            </w:r>
            <w:bookmarkStart w:id="36" w:name="_Int_nN8oGyqq"/>
            <w:r>
              <w:t xml:space="preserve">?  </w:t>
            </w:r>
            <w:bookmarkEnd w:id="36"/>
          </w:p>
        </w:tc>
        <w:tc>
          <w:tcPr>
            <w:tcW w:w="6531" w:type="dxa"/>
          </w:tcPr>
          <w:p w14:paraId="3394A6A2" w14:textId="3043D0A6" w:rsidR="3308E417" w:rsidRDefault="125EEB3A" w:rsidP="3D95B3B3">
            <w:pPr>
              <w:spacing w:after="160"/>
              <w:rPr>
                <w:rFonts w:eastAsiaTheme="minorEastAsia"/>
              </w:rPr>
            </w:pPr>
            <w:bookmarkStart w:id="37" w:name="_Int_xhaliIQs"/>
            <w:r w:rsidRPr="3D95B3B3">
              <w:rPr>
                <w:rFonts w:eastAsiaTheme="minorEastAsia"/>
              </w:rPr>
              <w:t>Payers</w:t>
            </w:r>
            <w:bookmarkEnd w:id="37"/>
            <w:r w:rsidRPr="3D95B3B3">
              <w:rPr>
                <w:rFonts w:eastAsiaTheme="minorEastAsia"/>
              </w:rPr>
              <w:t xml:space="preserve"> continue to be concerned with and subject to data </w:t>
            </w:r>
            <w:r w:rsidR="0B527E5F" w:rsidRPr="3D95B3B3">
              <w:rPr>
                <w:rFonts w:eastAsiaTheme="minorEastAsia"/>
              </w:rPr>
              <w:t>breaches</w:t>
            </w:r>
            <w:r w:rsidRPr="3D95B3B3">
              <w:rPr>
                <w:rFonts w:eastAsiaTheme="minorEastAsia"/>
              </w:rPr>
              <w:t xml:space="preserve"> and cyber-attacks and should be interested in emerging opportunities to further limit exposure.</w:t>
            </w:r>
          </w:p>
          <w:p w14:paraId="566C893C" w14:textId="25AFE7C6" w:rsidR="3308E417" w:rsidRDefault="3308E417" w:rsidP="3D95B3B3">
            <w:pPr>
              <w:rPr>
                <w:rFonts w:eastAsiaTheme="minorEastAsia"/>
              </w:rPr>
            </w:pPr>
          </w:p>
        </w:tc>
      </w:tr>
      <w:tr w:rsidR="4AD0CD95" w14:paraId="7066BFE7" w14:textId="77777777" w:rsidTr="3D95B3B3">
        <w:trPr>
          <w:trHeight w:val="288"/>
          <w:jc w:val="center"/>
        </w:trPr>
        <w:tc>
          <w:tcPr>
            <w:tcW w:w="6542" w:type="dxa"/>
          </w:tcPr>
          <w:p w14:paraId="6B9984BB" w14:textId="36CD946B" w:rsidR="3BA329EA" w:rsidRDefault="3BA329EA" w:rsidP="39B25029">
            <w:r w:rsidRPr="39B25029">
              <w:t>PA-5. What are ways payers can help with simplifying clinical quality data responsibilities of providers?</w:t>
            </w:r>
          </w:p>
          <w:p w14:paraId="12FF8D30" w14:textId="776A773E" w:rsidR="3BA329EA" w:rsidRDefault="6565E90B" w:rsidP="39B25029">
            <w:r>
              <w:t xml:space="preserve">a. How interested are payers and providers in EHR technology advances that enable bulk extraction of clinical quality data from </w:t>
            </w:r>
            <w:bookmarkStart w:id="38" w:name="_Int_IKaHgyCZ"/>
            <w:r>
              <w:t>EHRs to payers</w:t>
            </w:r>
            <w:bookmarkEnd w:id="38"/>
            <w:r>
              <w:t xml:space="preserve"> to allow them to do the calculations instead of the provider-side technology?</w:t>
            </w:r>
          </w:p>
          <w:p w14:paraId="32214D98" w14:textId="13D91E7E" w:rsidR="3BA329EA" w:rsidRDefault="6565E90B" w:rsidP="39B25029">
            <w:r>
              <w:t xml:space="preserve">b. In what ways can the interoperability and quality reporting responsibilities of providers to both CMS and other payers be consolidated so investments can be dually </w:t>
            </w:r>
            <w:bookmarkStart w:id="39" w:name="_Int_JmsycLnr"/>
            <w:r>
              <w:t>purposed</w:t>
            </w:r>
            <w:bookmarkEnd w:id="39"/>
            <w:r>
              <w:t>? Are there technologies payers might leverage that would support access to real time quality data for healthcare providers to inform clinical care in addition to simplifying reporting processes?</w:t>
            </w:r>
          </w:p>
          <w:p w14:paraId="751E32F1" w14:textId="48024485" w:rsidR="4AD0CD95" w:rsidRDefault="4AD0CD95" w:rsidP="39B25029"/>
        </w:tc>
        <w:tc>
          <w:tcPr>
            <w:tcW w:w="6531" w:type="dxa"/>
          </w:tcPr>
          <w:p w14:paraId="46A8095C" w14:textId="140F2BAC" w:rsidR="4AD0CD95" w:rsidRDefault="21BD6669" w:rsidP="3D95B3B3">
            <w:pPr>
              <w:spacing w:after="160"/>
              <w:rPr>
                <w:rFonts w:eastAsiaTheme="minorEastAsia"/>
              </w:rPr>
            </w:pPr>
            <w:bookmarkStart w:id="40" w:name="_Int_YpTAHLXg"/>
            <w:r w:rsidRPr="3D95B3B3">
              <w:rPr>
                <w:rFonts w:eastAsiaTheme="minorEastAsia"/>
              </w:rPr>
              <w:t>Payers</w:t>
            </w:r>
            <w:bookmarkEnd w:id="40"/>
            <w:r w:rsidRPr="3D95B3B3">
              <w:rPr>
                <w:rFonts w:eastAsiaTheme="minorEastAsia"/>
              </w:rPr>
              <w:t xml:space="preserve"> may be willing to accept the clinical data that resides within EMRs as the system of </w:t>
            </w:r>
            <w:r w:rsidR="7661CD38" w:rsidRPr="3D95B3B3">
              <w:rPr>
                <w:rFonts w:eastAsiaTheme="minorEastAsia"/>
              </w:rPr>
              <w:t>record if</w:t>
            </w:r>
            <w:r w:rsidRPr="3D95B3B3">
              <w:rPr>
                <w:rFonts w:eastAsiaTheme="minorEastAsia"/>
              </w:rPr>
              <w:t xml:space="preserve"> providers </w:t>
            </w:r>
            <w:r w:rsidR="4F3E12FD" w:rsidRPr="3D95B3B3">
              <w:rPr>
                <w:rFonts w:eastAsiaTheme="minorEastAsia"/>
              </w:rPr>
              <w:t>are</w:t>
            </w:r>
            <w:r w:rsidRPr="3D95B3B3">
              <w:rPr>
                <w:rFonts w:eastAsiaTheme="minorEastAsia"/>
              </w:rPr>
              <w:t xml:space="preserve"> willing to provide new levels of appropriate access and interoperability. </w:t>
            </w:r>
          </w:p>
          <w:p w14:paraId="201922DB" w14:textId="24BEAC4C" w:rsidR="4AD0CD95" w:rsidRDefault="21BD6669" w:rsidP="3D95B3B3">
            <w:pPr>
              <w:spacing w:after="160"/>
              <w:rPr>
                <w:rFonts w:eastAsiaTheme="minorEastAsia"/>
              </w:rPr>
            </w:pPr>
            <w:r w:rsidRPr="3D95B3B3">
              <w:rPr>
                <w:rFonts w:eastAsiaTheme="minorEastAsia"/>
              </w:rPr>
              <w:t>A) Of great interest.</w:t>
            </w:r>
          </w:p>
          <w:p w14:paraId="48B435B7" w14:textId="51AC0B55" w:rsidR="4AD0CD95" w:rsidRDefault="4AD0CD95" w:rsidP="3D95B3B3">
            <w:pPr>
              <w:spacing w:after="160"/>
              <w:rPr>
                <w:rFonts w:eastAsiaTheme="minorEastAsia"/>
              </w:rPr>
            </w:pPr>
          </w:p>
          <w:p w14:paraId="185FB8C8" w14:textId="5BC672C5" w:rsidR="4AD0CD95" w:rsidRDefault="4AD0CD95" w:rsidP="3D95B3B3">
            <w:pPr>
              <w:rPr>
                <w:rFonts w:eastAsiaTheme="minorEastAsia"/>
              </w:rPr>
            </w:pPr>
          </w:p>
        </w:tc>
      </w:tr>
      <w:tr w:rsidR="60410C78" w14:paraId="7C0B70AC" w14:textId="77777777" w:rsidTr="3D95B3B3">
        <w:trPr>
          <w:trHeight w:val="288"/>
          <w:jc w:val="center"/>
        </w:trPr>
        <w:tc>
          <w:tcPr>
            <w:tcW w:w="6542" w:type="dxa"/>
          </w:tcPr>
          <w:p w14:paraId="17ADFE24" w14:textId="7B421066" w:rsidR="09770C31" w:rsidRDefault="09770C31" w:rsidP="39B25029">
            <w:r w:rsidRPr="39B25029">
              <w:t>PA-7. How can CMS encourage payers to submit information blocking complaints to ASTP/ONC's Information Blocking Portal? What would be the impact? Would it advance or negatively impact data exchange?</w:t>
            </w:r>
          </w:p>
          <w:p w14:paraId="79A918AD" w14:textId="7D605305" w:rsidR="60410C78" w:rsidRDefault="60410C78" w:rsidP="39B25029"/>
        </w:tc>
        <w:tc>
          <w:tcPr>
            <w:tcW w:w="6531" w:type="dxa"/>
          </w:tcPr>
          <w:p w14:paraId="4CBA735A" w14:textId="2A481F9A" w:rsidR="60410C78" w:rsidRDefault="60410C78" w:rsidP="39B25029"/>
        </w:tc>
      </w:tr>
    </w:tbl>
    <w:p w14:paraId="18C344A9" w14:textId="6638178D" w:rsidR="4AD0CD95" w:rsidRDefault="4AD0CD95" w:rsidP="39B25029"/>
    <w:p w14:paraId="02F3EBBD" w14:textId="297A01C0" w:rsidR="00052D07" w:rsidRDefault="00052D07" w:rsidP="39B25029"/>
    <w:sectPr w:rsidR="00052D07" w:rsidSect="00CA20BC">
      <w:headerReference w:type="default" r:id="rId10"/>
      <w:footerReference w:type="default" r:id="rId1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ACB9F" w14:textId="77777777" w:rsidR="009455C5" w:rsidRDefault="009455C5" w:rsidP="007B0429">
      <w:pPr>
        <w:spacing w:after="0" w:line="240" w:lineRule="auto"/>
      </w:pPr>
      <w:r>
        <w:separator/>
      </w:r>
    </w:p>
  </w:endnote>
  <w:endnote w:type="continuationSeparator" w:id="0">
    <w:p w14:paraId="536E3555" w14:textId="77777777" w:rsidR="009455C5" w:rsidRDefault="009455C5" w:rsidP="007B0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3308E417" w14:paraId="2EF61EF9" w14:textId="77777777" w:rsidTr="3308E417">
      <w:trPr>
        <w:trHeight w:val="300"/>
      </w:trPr>
      <w:tc>
        <w:tcPr>
          <w:tcW w:w="4320" w:type="dxa"/>
        </w:tcPr>
        <w:p w14:paraId="2BA521A2" w14:textId="5D7955B0" w:rsidR="3308E417" w:rsidRDefault="3308E417" w:rsidP="3308E417">
          <w:pPr>
            <w:pStyle w:val="Header"/>
            <w:ind w:left="-115"/>
          </w:pPr>
        </w:p>
      </w:tc>
      <w:tc>
        <w:tcPr>
          <w:tcW w:w="4320" w:type="dxa"/>
        </w:tcPr>
        <w:p w14:paraId="303769FF" w14:textId="4A867ED1" w:rsidR="3308E417" w:rsidRDefault="3308E417" w:rsidP="3308E417">
          <w:pPr>
            <w:pStyle w:val="Header"/>
            <w:jc w:val="center"/>
          </w:pPr>
        </w:p>
      </w:tc>
      <w:tc>
        <w:tcPr>
          <w:tcW w:w="4320" w:type="dxa"/>
        </w:tcPr>
        <w:p w14:paraId="573DD7CC" w14:textId="07EA0057" w:rsidR="3308E417" w:rsidRDefault="3308E417" w:rsidP="3308E417">
          <w:pPr>
            <w:pStyle w:val="Header"/>
            <w:ind w:right="-115"/>
            <w:jc w:val="right"/>
          </w:pPr>
        </w:p>
      </w:tc>
    </w:tr>
  </w:tbl>
  <w:p w14:paraId="2DF58568" w14:textId="02466E64" w:rsidR="007B0429" w:rsidRDefault="007B04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66593" w14:textId="77777777" w:rsidR="009455C5" w:rsidRDefault="009455C5" w:rsidP="007B0429">
      <w:pPr>
        <w:spacing w:after="0" w:line="240" w:lineRule="auto"/>
      </w:pPr>
      <w:r>
        <w:separator/>
      </w:r>
    </w:p>
  </w:footnote>
  <w:footnote w:type="continuationSeparator" w:id="0">
    <w:p w14:paraId="2CF9E1BE" w14:textId="77777777" w:rsidR="009455C5" w:rsidRDefault="009455C5" w:rsidP="007B04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3308E417" w14:paraId="1C4FF5CE" w14:textId="77777777" w:rsidTr="3308E417">
      <w:trPr>
        <w:trHeight w:val="300"/>
      </w:trPr>
      <w:tc>
        <w:tcPr>
          <w:tcW w:w="4320" w:type="dxa"/>
        </w:tcPr>
        <w:p w14:paraId="3C95B32D" w14:textId="3783422F" w:rsidR="3308E417" w:rsidRDefault="3308E417" w:rsidP="3308E417">
          <w:pPr>
            <w:pStyle w:val="Header"/>
            <w:ind w:left="-115"/>
          </w:pPr>
        </w:p>
      </w:tc>
      <w:tc>
        <w:tcPr>
          <w:tcW w:w="4320" w:type="dxa"/>
        </w:tcPr>
        <w:p w14:paraId="7C219094" w14:textId="08EEF9EB" w:rsidR="3308E417" w:rsidRDefault="3308E417" w:rsidP="3308E417">
          <w:pPr>
            <w:pStyle w:val="Header"/>
            <w:jc w:val="center"/>
          </w:pPr>
        </w:p>
      </w:tc>
      <w:tc>
        <w:tcPr>
          <w:tcW w:w="4320" w:type="dxa"/>
        </w:tcPr>
        <w:p w14:paraId="5979BAB5" w14:textId="4033C425" w:rsidR="3308E417" w:rsidRDefault="3308E417" w:rsidP="3308E417">
          <w:pPr>
            <w:pStyle w:val="Header"/>
            <w:ind w:right="-115"/>
            <w:jc w:val="right"/>
          </w:pPr>
        </w:p>
      </w:tc>
    </w:tr>
  </w:tbl>
  <w:p w14:paraId="449B4791" w14:textId="1954397E" w:rsidR="007B0429" w:rsidRDefault="007B0429">
    <w:pPr>
      <w:pStyle w:val="Header"/>
    </w:pPr>
  </w:p>
</w:hdr>
</file>

<file path=word/intelligence2.xml><?xml version="1.0" encoding="utf-8"?>
<int2:intelligence xmlns:int2="http://schemas.microsoft.com/office/intelligence/2020/intelligence" xmlns:oel="http://schemas.microsoft.com/office/2019/extlst">
  <int2:observations>
    <int2:textHash int2:hashCode="hOViszgbJu4bB3" int2:id="5eMtOYyN">
      <int2:state int2:value="Rejected" int2:type="spell"/>
    </int2:textHash>
    <int2:textHash int2:hashCode="wdbfkZVKQTqcRV" int2:id="8Xd2ZP3Z">
      <int2:state int2:value="Rejected" int2:type="spell"/>
    </int2:textHash>
    <int2:textHash int2:hashCode="ahGgcMEjUTkufa" int2:id="MjVMhy6p">
      <int2:state int2:value="Rejected" int2:type="spell"/>
    </int2:textHash>
    <int2:textHash int2:hashCode="2vki3iNq2Z5fdw" int2:id="TVhs353L">
      <int2:state int2:value="Rejected" int2:type="spell"/>
    </int2:textHash>
    <int2:bookmark int2:bookmarkName="_Int_1qtXE0nN" int2:invalidationBookmarkName="" int2:hashCode="B4xNvdN6VZv64E" int2:id="0DPEyHPg">
      <int2:state int2:value="Rejected" int2:type="gram"/>
    </int2:bookmark>
    <int2:bookmark int2:bookmarkName="_Int_fpiiMMxk" int2:invalidationBookmarkName="" int2:hashCode="S/yctOYGzlefze" int2:id="1Jedr7rw">
      <int2:state int2:value="Rejected" int2:type="gram"/>
    </int2:bookmark>
    <int2:bookmark int2:bookmarkName="_Int_Zic7uNUB" int2:invalidationBookmarkName="" int2:hashCode="g0vq+TbTnXf74N" int2:id="3RGsbw2w">
      <int2:state int2:value="Rejected" int2:type="gram"/>
    </int2:bookmark>
    <int2:bookmark int2:bookmarkName="_Int_IKaHgyCZ" int2:invalidationBookmarkName="" int2:hashCode="B4xNvdN6VZv64E" int2:id="63wqiMc6">
      <int2:state int2:value="Rejected" int2:type="gram"/>
    </int2:bookmark>
    <int2:bookmark int2:bookmarkName="_Int_YpTAHLXg" int2:invalidationBookmarkName="" int2:hashCode="h4CprRG+qlGL4s" int2:id="64Qp8ZEv">
      <int2:state int2:value="Rejected" int2:type="gram"/>
    </int2:bookmark>
    <int2:bookmark int2:bookmarkName="_Int_o6yKkbS6" int2:invalidationBookmarkName="" int2:hashCode="gic0aZBwzNrBfk" int2:id="8n6gtdcT">
      <int2:state int2:value="Rejected" int2:type="gram"/>
    </int2:bookmark>
    <int2:bookmark int2:bookmarkName="_Int_rd3H37Au" int2:invalidationBookmarkName="" int2:hashCode="SQUo823r98Fc6l" int2:id="9aILXBUp">
      <int2:state int2:value="Rejected" int2:type="gram"/>
    </int2:bookmark>
    <int2:bookmark int2:bookmarkName="_Int_JEE6ecsw" int2:invalidationBookmarkName="" int2:hashCode="S1OIZK8YYkGMGj" int2:id="9xmdll6B">
      <int2:state int2:value="Rejected" int2:type="style"/>
    </int2:bookmark>
    <int2:bookmark int2:bookmarkName="_Int_1G7fXaWj" int2:invalidationBookmarkName="" int2:hashCode="he+YZp032/p/Pg" int2:id="AYNArKWG">
      <int2:state int2:value="Rejected" int2:type="gram"/>
    </int2:bookmark>
    <int2:bookmark int2:bookmarkName="_Int_940yS8Bu" int2:invalidationBookmarkName="" int2:hashCode="eXO59BR110vL1Y" int2:id="DJG3d3QX">
      <int2:state int2:value="Rejected" int2:type="style"/>
    </int2:bookmark>
    <int2:bookmark int2:bookmarkName="_Int_JmsycLnr" int2:invalidationBookmarkName="" int2:hashCode="XD78N+JVHACxUs" int2:id="DY9nP6ln">
      <int2:state int2:value="Rejected" int2:type="gram"/>
    </int2:bookmark>
    <int2:bookmark int2:bookmarkName="_Int_IaB5SrHd" int2:invalidationBookmarkName="" int2:hashCode="nUzS5CYia2xxuu" int2:id="Fmsj8X4A">
      <int2:state int2:value="Rejected" int2:type="style"/>
    </int2:bookmark>
    <int2:bookmark int2:bookmarkName="_Int_CFKQtcr7" int2:invalidationBookmarkName="" int2:hashCode="SQUo823r98Fc6l" int2:id="Hj5mIh30">
      <int2:state int2:value="Rejected" int2:type="gram"/>
    </int2:bookmark>
    <int2:bookmark int2:bookmarkName="_Int_jW1yzjg4" int2:invalidationBookmarkName="" int2:hashCode="SQUo823r98Fc6l" int2:id="IOp8EiRU">
      <int2:state int2:value="Rejected" int2:type="gram"/>
    </int2:bookmark>
    <int2:bookmark int2:bookmarkName="_Int_WwiYvP6X" int2:invalidationBookmarkName="" int2:hashCode="BEiaEruqauv/th" int2:id="IlNuVocU">
      <int2:state int2:value="Rejected" int2:type="gram"/>
    </int2:bookmark>
    <int2:bookmark int2:bookmarkName="_Int_jDe2xCcA" int2:invalidationBookmarkName="" int2:hashCode="ifyqa3zkFc9ZAT" int2:id="IsTnvIoL">
      <int2:state int2:value="Rejected" int2:type="style"/>
    </int2:bookmark>
    <int2:bookmark int2:bookmarkName="_Int_cUVUDVSi" int2:invalidationBookmarkName="" int2:hashCode="dPs7OgFUJFQKCN" int2:id="JHuE6bhj">
      <int2:state int2:value="Rejected" int2:type="gram"/>
    </int2:bookmark>
    <int2:bookmark int2:bookmarkName="_Int_hS3d8iSr" int2:invalidationBookmarkName="" int2:hashCode="CykOYpJpetygDX" int2:id="KhE2odxN">
      <int2:state int2:value="Rejected" int2:type="gram"/>
    </int2:bookmark>
    <int2:bookmark int2:bookmarkName="_Int_YptLUEUJ" int2:invalidationBookmarkName="" int2:hashCode="lRx4lBh2VneLWU" int2:id="MOyxBfTh">
      <int2:state int2:value="Rejected" int2:type="style"/>
    </int2:bookmark>
    <int2:bookmark int2:bookmarkName="_Int_YYAr9CUC" int2:invalidationBookmarkName="" int2:hashCode="KFKaki5OiPN8BU" int2:id="MSbBuVpz">
      <int2:state int2:value="Rejected" int2:type="gram"/>
    </int2:bookmark>
    <int2:bookmark int2:bookmarkName="_Int_c8ky0EKe" int2:invalidationBookmarkName="" int2:hashCode="mzPgg/ekAXG3c9" int2:id="TYHTRBPL">
      <int2:state int2:value="Rejected" int2:type="gram"/>
    </int2:bookmark>
    <int2:bookmark int2:bookmarkName="_Int_bBbYsYoh" int2:invalidationBookmarkName="" int2:hashCode="6JTPr/AZEB8/GG" int2:id="VfA40s3r">
      <int2:state int2:value="Rejected" int2:type="style"/>
    </int2:bookmark>
    <int2:bookmark int2:bookmarkName="_Int_mqD2TVX6" int2:invalidationBookmarkName="" int2:hashCode="Tcc3QblHMWhET6" int2:id="WKb6cTWs">
      <int2:state int2:value="Rejected" int2:type="gram"/>
    </int2:bookmark>
    <int2:bookmark int2:bookmarkName="_Int_3bs4KHaF" int2:invalidationBookmarkName="" int2:hashCode="o2SoN8gH5GREqZ" int2:id="ZBkGmy3I">
      <int2:state int2:value="Rejected" int2:type="style"/>
    </int2:bookmark>
    <int2:bookmark int2:bookmarkName="_Int_adUGbPPN" int2:invalidationBookmarkName="" int2:hashCode="qr986q3kmLVVCI" int2:id="cCBWfrmy">
      <int2:state int2:value="Rejected" int2:type="style"/>
    </int2:bookmark>
    <int2:bookmark int2:bookmarkName="_Int_iGtxy0kD" int2:invalidationBookmarkName="" int2:hashCode="5pTAVjewiWSspq" int2:id="dqWz4Yyn">
      <int2:state int2:value="Rejected" int2:type="style"/>
    </int2:bookmark>
    <int2:bookmark int2:bookmarkName="_Int_zaNP1Mv4" int2:invalidationBookmarkName="" int2:hashCode="SQUo823r98Fc6l" int2:id="f0z5vZ3V">
      <int2:state int2:value="Rejected" int2:type="gram"/>
    </int2:bookmark>
    <int2:bookmark int2:bookmarkName="_Int_Z5yGQpSX" int2:invalidationBookmarkName="" int2:hashCode="X55YArurxx+Sdf" int2:id="fwNChUDw">
      <int2:state int2:value="Rejected" int2:type="gram"/>
    </int2:bookmark>
    <int2:bookmark int2:bookmarkName="_Int_q2mK3Fhe" int2:invalidationBookmarkName="" int2:hashCode="xO0cJu36I59bgS" int2:id="gjkMS3qh">
      <int2:state int2:value="Rejected" int2:type="gram"/>
    </int2:bookmark>
    <int2:bookmark int2:bookmarkName="_Int_SsFyFP2q" int2:invalidationBookmarkName="" int2:hashCode="ZOA8z/1WiJ4RlY" int2:id="gmMnk573">
      <int2:state int2:value="Rejected" int2:type="style"/>
    </int2:bookmark>
    <int2:bookmark int2:bookmarkName="_Int_YIgAG42a" int2:invalidationBookmarkName="" int2:hashCode="XD78N+JVHACxUs" int2:id="iAiRdSaU">
      <int2:state int2:value="Rejected" int2:type="gram"/>
    </int2:bookmark>
    <int2:bookmark int2:bookmarkName="_Int_2KCBo8cK" int2:invalidationBookmarkName="" int2:hashCode="CykOYpJpetygDX" int2:id="iiqWGXng">
      <int2:state int2:value="Rejected" int2:type="gram"/>
    </int2:bookmark>
    <int2:bookmark int2:bookmarkName="_Int_rLLf2RJM" int2:invalidationBookmarkName="" int2:hashCode="OdVJxxl5rLrJgu" int2:id="kLipZKMh">
      <int2:state int2:value="Rejected" int2:type="style"/>
    </int2:bookmark>
    <int2:bookmark int2:bookmarkName="_Int_rsyyi8kq" int2:invalidationBookmarkName="" int2:hashCode="aq5KZ4YMHpFpOT" int2:id="mGknmrUJ">
      <int2:state int2:value="Rejected" int2:type="gram"/>
    </int2:bookmark>
    <int2:bookmark int2:bookmarkName="_Int_xhaliIQs" int2:invalidationBookmarkName="" int2:hashCode="h4CprRG+qlGL4s" int2:id="qewxIjpq">
      <int2:state int2:value="Rejected" int2:type="gram"/>
    </int2:bookmark>
    <int2:bookmark int2:bookmarkName="_Int_ki7bqJlr" int2:invalidationBookmarkName="" int2:hashCode="bM9yCuKmW/Qg0w" int2:id="tvby6TUo">
      <int2:state int2:value="Rejected" int2:type="gram"/>
    </int2:bookmark>
    <int2:bookmark int2:bookmarkName="_Int_GnSUVhB2" int2:invalidationBookmarkName="" int2:hashCode="E6J0XzlNTM79n7" int2:id="uOOZKctP">
      <int2:state int2:value="Rejected" int2:type="style"/>
    </int2:bookmark>
    <int2:bookmark int2:bookmarkName="_Int_mvURxoVs" int2:invalidationBookmarkName="" int2:hashCode="XD78N+JVHACxUs" int2:id="uhwrsR20">
      <int2:state int2:value="Rejected" int2:type="gram"/>
    </int2:bookmark>
    <int2:bookmark int2:bookmarkName="_Int_nN8oGyqq" int2:invalidationBookmarkName="" int2:hashCode="X+T/RLmgqiy6lO" int2:id="v5NzxDhn">
      <int2:state int2:value="Rejected" int2:type="style"/>
    </int2:bookmark>
    <int2:bookmark int2:bookmarkName="_Int_EtnvkZUW" int2:invalidationBookmarkName="" int2:hashCode="yxk2UNvG19pu/6" int2:id="v6hHCILx">
      <int2:state int2:value="Rejected" int2:type="gram"/>
    </int2:bookmark>
    <int2:bookmark int2:bookmarkName="_Int_SPZfOobg" int2:invalidationBookmarkName="" int2:hashCode="CVXdgYIGpA6JEB" int2:id="wCKlPrsJ">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613"/>
    <w:multiLevelType w:val="hybridMultilevel"/>
    <w:tmpl w:val="04C41D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A7E24"/>
    <w:multiLevelType w:val="hybridMultilevel"/>
    <w:tmpl w:val="797C286A"/>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85954"/>
    <w:multiLevelType w:val="hybridMultilevel"/>
    <w:tmpl w:val="B5CC04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3F18A2"/>
    <w:multiLevelType w:val="hybridMultilevel"/>
    <w:tmpl w:val="617E97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A33B51"/>
    <w:multiLevelType w:val="hybridMultilevel"/>
    <w:tmpl w:val="FFFFFFFF"/>
    <w:lvl w:ilvl="0" w:tplc="5094A39A">
      <w:start w:val="1"/>
      <w:numFmt w:val="bullet"/>
      <w:lvlText w:val=""/>
      <w:lvlJc w:val="left"/>
      <w:pPr>
        <w:ind w:left="720" w:hanging="360"/>
      </w:pPr>
      <w:rPr>
        <w:rFonts w:ascii="Symbol" w:hAnsi="Symbol" w:hint="default"/>
      </w:rPr>
    </w:lvl>
    <w:lvl w:ilvl="1" w:tplc="DCA0A046">
      <w:start w:val="1"/>
      <w:numFmt w:val="bullet"/>
      <w:lvlText w:val="o"/>
      <w:lvlJc w:val="left"/>
      <w:pPr>
        <w:ind w:left="1440" w:hanging="360"/>
      </w:pPr>
      <w:rPr>
        <w:rFonts w:ascii="Courier New" w:hAnsi="Courier New" w:hint="default"/>
      </w:rPr>
    </w:lvl>
    <w:lvl w:ilvl="2" w:tplc="2BC6AF76">
      <w:start w:val="1"/>
      <w:numFmt w:val="bullet"/>
      <w:lvlText w:val=""/>
      <w:lvlJc w:val="left"/>
      <w:pPr>
        <w:ind w:left="2160" w:hanging="360"/>
      </w:pPr>
      <w:rPr>
        <w:rFonts w:ascii="Wingdings" w:hAnsi="Wingdings" w:hint="default"/>
      </w:rPr>
    </w:lvl>
    <w:lvl w:ilvl="3" w:tplc="ADC4A30A">
      <w:start w:val="1"/>
      <w:numFmt w:val="bullet"/>
      <w:lvlText w:val=""/>
      <w:lvlJc w:val="left"/>
      <w:pPr>
        <w:ind w:left="2880" w:hanging="360"/>
      </w:pPr>
      <w:rPr>
        <w:rFonts w:ascii="Symbol" w:hAnsi="Symbol" w:hint="default"/>
      </w:rPr>
    </w:lvl>
    <w:lvl w:ilvl="4" w:tplc="4A8AF8CE">
      <w:start w:val="1"/>
      <w:numFmt w:val="bullet"/>
      <w:lvlText w:val="o"/>
      <w:lvlJc w:val="left"/>
      <w:pPr>
        <w:ind w:left="3600" w:hanging="360"/>
      </w:pPr>
      <w:rPr>
        <w:rFonts w:ascii="Courier New" w:hAnsi="Courier New" w:hint="default"/>
      </w:rPr>
    </w:lvl>
    <w:lvl w:ilvl="5" w:tplc="88F458F4">
      <w:start w:val="1"/>
      <w:numFmt w:val="bullet"/>
      <w:lvlText w:val=""/>
      <w:lvlJc w:val="left"/>
      <w:pPr>
        <w:ind w:left="4320" w:hanging="360"/>
      </w:pPr>
      <w:rPr>
        <w:rFonts w:ascii="Wingdings" w:hAnsi="Wingdings" w:hint="default"/>
      </w:rPr>
    </w:lvl>
    <w:lvl w:ilvl="6" w:tplc="DCB6D28A">
      <w:start w:val="1"/>
      <w:numFmt w:val="bullet"/>
      <w:lvlText w:val=""/>
      <w:lvlJc w:val="left"/>
      <w:pPr>
        <w:ind w:left="5040" w:hanging="360"/>
      </w:pPr>
      <w:rPr>
        <w:rFonts w:ascii="Symbol" w:hAnsi="Symbol" w:hint="default"/>
      </w:rPr>
    </w:lvl>
    <w:lvl w:ilvl="7" w:tplc="756E6818">
      <w:start w:val="1"/>
      <w:numFmt w:val="bullet"/>
      <w:lvlText w:val="o"/>
      <w:lvlJc w:val="left"/>
      <w:pPr>
        <w:ind w:left="5760" w:hanging="360"/>
      </w:pPr>
      <w:rPr>
        <w:rFonts w:ascii="Courier New" w:hAnsi="Courier New" w:hint="default"/>
      </w:rPr>
    </w:lvl>
    <w:lvl w:ilvl="8" w:tplc="CA908DA8">
      <w:start w:val="1"/>
      <w:numFmt w:val="bullet"/>
      <w:lvlText w:val=""/>
      <w:lvlJc w:val="left"/>
      <w:pPr>
        <w:ind w:left="6480" w:hanging="360"/>
      </w:pPr>
      <w:rPr>
        <w:rFonts w:ascii="Wingdings" w:hAnsi="Wingdings" w:hint="default"/>
      </w:rPr>
    </w:lvl>
  </w:abstractNum>
  <w:abstractNum w:abstractNumId="5" w15:restartNumberingAfterBreak="0">
    <w:nsid w:val="104A0958"/>
    <w:multiLevelType w:val="hybridMultilevel"/>
    <w:tmpl w:val="2B5E38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4B97FC"/>
    <w:multiLevelType w:val="hybridMultilevel"/>
    <w:tmpl w:val="FFFFFFFF"/>
    <w:lvl w:ilvl="0" w:tplc="6454843E">
      <w:start w:val="1"/>
      <w:numFmt w:val="lowerLetter"/>
      <w:lvlText w:val="(%1)"/>
      <w:lvlJc w:val="left"/>
      <w:pPr>
        <w:ind w:left="720" w:hanging="360"/>
      </w:pPr>
    </w:lvl>
    <w:lvl w:ilvl="1" w:tplc="B4363176">
      <w:start w:val="1"/>
      <w:numFmt w:val="lowerLetter"/>
      <w:lvlText w:val="%2."/>
      <w:lvlJc w:val="left"/>
      <w:pPr>
        <w:ind w:left="1440" w:hanging="360"/>
      </w:pPr>
    </w:lvl>
    <w:lvl w:ilvl="2" w:tplc="CDD6294A">
      <w:start w:val="1"/>
      <w:numFmt w:val="lowerRoman"/>
      <w:lvlText w:val="%3."/>
      <w:lvlJc w:val="right"/>
      <w:pPr>
        <w:ind w:left="2160" w:hanging="180"/>
      </w:pPr>
    </w:lvl>
    <w:lvl w:ilvl="3" w:tplc="761A4FC8">
      <w:start w:val="1"/>
      <w:numFmt w:val="decimal"/>
      <w:lvlText w:val="%4."/>
      <w:lvlJc w:val="left"/>
      <w:pPr>
        <w:ind w:left="2880" w:hanging="360"/>
      </w:pPr>
    </w:lvl>
    <w:lvl w:ilvl="4" w:tplc="18FA8828">
      <w:start w:val="1"/>
      <w:numFmt w:val="lowerLetter"/>
      <w:lvlText w:val="%5."/>
      <w:lvlJc w:val="left"/>
      <w:pPr>
        <w:ind w:left="3600" w:hanging="360"/>
      </w:pPr>
    </w:lvl>
    <w:lvl w:ilvl="5" w:tplc="FB64DD7E">
      <w:start w:val="1"/>
      <w:numFmt w:val="lowerRoman"/>
      <w:lvlText w:val="%6."/>
      <w:lvlJc w:val="right"/>
      <w:pPr>
        <w:ind w:left="4320" w:hanging="180"/>
      </w:pPr>
    </w:lvl>
    <w:lvl w:ilvl="6" w:tplc="E530E1E6">
      <w:start w:val="1"/>
      <w:numFmt w:val="decimal"/>
      <w:lvlText w:val="%7."/>
      <w:lvlJc w:val="left"/>
      <w:pPr>
        <w:ind w:left="5040" w:hanging="360"/>
      </w:pPr>
    </w:lvl>
    <w:lvl w:ilvl="7" w:tplc="DE32C70A">
      <w:start w:val="1"/>
      <w:numFmt w:val="lowerLetter"/>
      <w:lvlText w:val="%8."/>
      <w:lvlJc w:val="left"/>
      <w:pPr>
        <w:ind w:left="5760" w:hanging="360"/>
      </w:pPr>
    </w:lvl>
    <w:lvl w:ilvl="8" w:tplc="6DC8F7E0">
      <w:start w:val="1"/>
      <w:numFmt w:val="lowerRoman"/>
      <w:lvlText w:val="%9."/>
      <w:lvlJc w:val="right"/>
      <w:pPr>
        <w:ind w:left="6480" w:hanging="180"/>
      </w:pPr>
    </w:lvl>
  </w:abstractNum>
  <w:abstractNum w:abstractNumId="7" w15:restartNumberingAfterBreak="0">
    <w:nsid w:val="14748BB2"/>
    <w:multiLevelType w:val="hybridMultilevel"/>
    <w:tmpl w:val="FFFFFFFF"/>
    <w:lvl w:ilvl="0" w:tplc="9626CFBC">
      <w:start w:val="1"/>
      <w:numFmt w:val="bullet"/>
      <w:lvlText w:val=""/>
      <w:lvlJc w:val="left"/>
      <w:pPr>
        <w:ind w:left="720" w:hanging="360"/>
      </w:pPr>
      <w:rPr>
        <w:rFonts w:ascii="Symbol" w:hAnsi="Symbol" w:hint="default"/>
      </w:rPr>
    </w:lvl>
    <w:lvl w:ilvl="1" w:tplc="0DD26CDC">
      <w:start w:val="1"/>
      <w:numFmt w:val="bullet"/>
      <w:lvlText w:val="o"/>
      <w:lvlJc w:val="left"/>
      <w:pPr>
        <w:ind w:left="1440" w:hanging="360"/>
      </w:pPr>
      <w:rPr>
        <w:rFonts w:ascii="Courier New" w:hAnsi="Courier New" w:hint="default"/>
      </w:rPr>
    </w:lvl>
    <w:lvl w:ilvl="2" w:tplc="C02AC5F0">
      <w:start w:val="1"/>
      <w:numFmt w:val="bullet"/>
      <w:lvlText w:val=""/>
      <w:lvlJc w:val="left"/>
      <w:pPr>
        <w:ind w:left="2160" w:hanging="360"/>
      </w:pPr>
      <w:rPr>
        <w:rFonts w:ascii="Wingdings" w:hAnsi="Wingdings" w:hint="default"/>
      </w:rPr>
    </w:lvl>
    <w:lvl w:ilvl="3" w:tplc="3F40DC2C">
      <w:start w:val="1"/>
      <w:numFmt w:val="bullet"/>
      <w:lvlText w:val=""/>
      <w:lvlJc w:val="left"/>
      <w:pPr>
        <w:ind w:left="2880" w:hanging="360"/>
      </w:pPr>
      <w:rPr>
        <w:rFonts w:ascii="Symbol" w:hAnsi="Symbol" w:hint="default"/>
      </w:rPr>
    </w:lvl>
    <w:lvl w:ilvl="4" w:tplc="19C84B9C">
      <w:start w:val="1"/>
      <w:numFmt w:val="bullet"/>
      <w:lvlText w:val="o"/>
      <w:lvlJc w:val="left"/>
      <w:pPr>
        <w:ind w:left="3600" w:hanging="360"/>
      </w:pPr>
      <w:rPr>
        <w:rFonts w:ascii="Courier New" w:hAnsi="Courier New" w:hint="default"/>
      </w:rPr>
    </w:lvl>
    <w:lvl w:ilvl="5" w:tplc="29BEC20A">
      <w:start w:val="1"/>
      <w:numFmt w:val="bullet"/>
      <w:lvlText w:val=""/>
      <w:lvlJc w:val="left"/>
      <w:pPr>
        <w:ind w:left="4320" w:hanging="360"/>
      </w:pPr>
      <w:rPr>
        <w:rFonts w:ascii="Wingdings" w:hAnsi="Wingdings" w:hint="default"/>
      </w:rPr>
    </w:lvl>
    <w:lvl w:ilvl="6" w:tplc="B2B438C8">
      <w:start w:val="1"/>
      <w:numFmt w:val="bullet"/>
      <w:lvlText w:val=""/>
      <w:lvlJc w:val="left"/>
      <w:pPr>
        <w:ind w:left="5040" w:hanging="360"/>
      </w:pPr>
      <w:rPr>
        <w:rFonts w:ascii="Symbol" w:hAnsi="Symbol" w:hint="default"/>
      </w:rPr>
    </w:lvl>
    <w:lvl w:ilvl="7" w:tplc="C0F63A2A">
      <w:start w:val="1"/>
      <w:numFmt w:val="bullet"/>
      <w:lvlText w:val="o"/>
      <w:lvlJc w:val="left"/>
      <w:pPr>
        <w:ind w:left="5760" w:hanging="360"/>
      </w:pPr>
      <w:rPr>
        <w:rFonts w:ascii="Courier New" w:hAnsi="Courier New" w:hint="default"/>
      </w:rPr>
    </w:lvl>
    <w:lvl w:ilvl="8" w:tplc="A7804566">
      <w:start w:val="1"/>
      <w:numFmt w:val="bullet"/>
      <w:lvlText w:val=""/>
      <w:lvlJc w:val="left"/>
      <w:pPr>
        <w:ind w:left="6480" w:hanging="360"/>
      </w:pPr>
      <w:rPr>
        <w:rFonts w:ascii="Wingdings" w:hAnsi="Wingdings" w:hint="default"/>
      </w:rPr>
    </w:lvl>
  </w:abstractNum>
  <w:abstractNum w:abstractNumId="8" w15:restartNumberingAfterBreak="0">
    <w:nsid w:val="1CC01FCE"/>
    <w:multiLevelType w:val="hybridMultilevel"/>
    <w:tmpl w:val="FFFFFFFF"/>
    <w:lvl w:ilvl="0" w:tplc="97F8B084">
      <w:start w:val="1"/>
      <w:numFmt w:val="bullet"/>
      <w:lvlText w:val=""/>
      <w:lvlJc w:val="left"/>
      <w:pPr>
        <w:ind w:left="720" w:hanging="360"/>
      </w:pPr>
      <w:rPr>
        <w:rFonts w:ascii="Symbol" w:hAnsi="Symbol" w:hint="default"/>
      </w:rPr>
    </w:lvl>
    <w:lvl w:ilvl="1" w:tplc="2E9EDDAE">
      <w:start w:val="1"/>
      <w:numFmt w:val="bullet"/>
      <w:lvlText w:val="o"/>
      <w:lvlJc w:val="left"/>
      <w:pPr>
        <w:ind w:left="1440" w:hanging="360"/>
      </w:pPr>
      <w:rPr>
        <w:rFonts w:ascii="Courier New" w:hAnsi="Courier New" w:hint="default"/>
      </w:rPr>
    </w:lvl>
    <w:lvl w:ilvl="2" w:tplc="E5105268">
      <w:start w:val="1"/>
      <w:numFmt w:val="bullet"/>
      <w:lvlText w:val=""/>
      <w:lvlJc w:val="left"/>
      <w:pPr>
        <w:ind w:left="2160" w:hanging="360"/>
      </w:pPr>
      <w:rPr>
        <w:rFonts w:ascii="Wingdings" w:hAnsi="Wingdings" w:hint="default"/>
      </w:rPr>
    </w:lvl>
    <w:lvl w:ilvl="3" w:tplc="F530F94E">
      <w:start w:val="1"/>
      <w:numFmt w:val="bullet"/>
      <w:lvlText w:val=""/>
      <w:lvlJc w:val="left"/>
      <w:pPr>
        <w:ind w:left="2880" w:hanging="360"/>
      </w:pPr>
      <w:rPr>
        <w:rFonts w:ascii="Symbol" w:hAnsi="Symbol" w:hint="default"/>
      </w:rPr>
    </w:lvl>
    <w:lvl w:ilvl="4" w:tplc="F036D9A8">
      <w:start w:val="1"/>
      <w:numFmt w:val="bullet"/>
      <w:lvlText w:val="o"/>
      <w:lvlJc w:val="left"/>
      <w:pPr>
        <w:ind w:left="3600" w:hanging="360"/>
      </w:pPr>
      <w:rPr>
        <w:rFonts w:ascii="Courier New" w:hAnsi="Courier New" w:hint="default"/>
      </w:rPr>
    </w:lvl>
    <w:lvl w:ilvl="5" w:tplc="7E6A0672">
      <w:start w:val="1"/>
      <w:numFmt w:val="bullet"/>
      <w:lvlText w:val=""/>
      <w:lvlJc w:val="left"/>
      <w:pPr>
        <w:ind w:left="4320" w:hanging="360"/>
      </w:pPr>
      <w:rPr>
        <w:rFonts w:ascii="Wingdings" w:hAnsi="Wingdings" w:hint="default"/>
      </w:rPr>
    </w:lvl>
    <w:lvl w:ilvl="6" w:tplc="86063BEC">
      <w:start w:val="1"/>
      <w:numFmt w:val="bullet"/>
      <w:lvlText w:val=""/>
      <w:lvlJc w:val="left"/>
      <w:pPr>
        <w:ind w:left="5040" w:hanging="360"/>
      </w:pPr>
      <w:rPr>
        <w:rFonts w:ascii="Symbol" w:hAnsi="Symbol" w:hint="default"/>
      </w:rPr>
    </w:lvl>
    <w:lvl w:ilvl="7" w:tplc="1EAE558C">
      <w:start w:val="1"/>
      <w:numFmt w:val="bullet"/>
      <w:lvlText w:val="o"/>
      <w:lvlJc w:val="left"/>
      <w:pPr>
        <w:ind w:left="5760" w:hanging="360"/>
      </w:pPr>
      <w:rPr>
        <w:rFonts w:ascii="Courier New" w:hAnsi="Courier New" w:hint="default"/>
      </w:rPr>
    </w:lvl>
    <w:lvl w:ilvl="8" w:tplc="761A4380">
      <w:start w:val="1"/>
      <w:numFmt w:val="bullet"/>
      <w:lvlText w:val=""/>
      <w:lvlJc w:val="left"/>
      <w:pPr>
        <w:ind w:left="6480" w:hanging="360"/>
      </w:pPr>
      <w:rPr>
        <w:rFonts w:ascii="Wingdings" w:hAnsi="Wingdings" w:hint="default"/>
      </w:rPr>
    </w:lvl>
  </w:abstractNum>
  <w:abstractNum w:abstractNumId="9" w15:restartNumberingAfterBreak="0">
    <w:nsid w:val="21797320"/>
    <w:multiLevelType w:val="hybridMultilevel"/>
    <w:tmpl w:val="FFFFFFFF"/>
    <w:lvl w:ilvl="0" w:tplc="2D42AA0E">
      <w:start w:val="1"/>
      <w:numFmt w:val="decimal"/>
      <w:lvlText w:val="%1."/>
      <w:lvlJc w:val="left"/>
      <w:pPr>
        <w:ind w:left="1080" w:hanging="360"/>
      </w:pPr>
    </w:lvl>
    <w:lvl w:ilvl="1" w:tplc="52201E0A">
      <w:start w:val="1"/>
      <w:numFmt w:val="lowerLetter"/>
      <w:lvlText w:val="%2."/>
      <w:lvlJc w:val="left"/>
      <w:pPr>
        <w:ind w:left="1800" w:hanging="360"/>
      </w:pPr>
    </w:lvl>
    <w:lvl w:ilvl="2" w:tplc="CE9A63B2">
      <w:start w:val="1"/>
      <w:numFmt w:val="lowerRoman"/>
      <w:lvlText w:val="%3."/>
      <w:lvlJc w:val="right"/>
      <w:pPr>
        <w:ind w:left="2520" w:hanging="180"/>
      </w:pPr>
    </w:lvl>
    <w:lvl w:ilvl="3" w:tplc="3A785A40">
      <w:start w:val="1"/>
      <w:numFmt w:val="decimal"/>
      <w:lvlText w:val="%4."/>
      <w:lvlJc w:val="left"/>
      <w:pPr>
        <w:ind w:left="3240" w:hanging="360"/>
      </w:pPr>
    </w:lvl>
    <w:lvl w:ilvl="4" w:tplc="AE2C7FAE">
      <w:start w:val="1"/>
      <w:numFmt w:val="lowerLetter"/>
      <w:lvlText w:val="%5."/>
      <w:lvlJc w:val="left"/>
      <w:pPr>
        <w:ind w:left="3960" w:hanging="360"/>
      </w:pPr>
    </w:lvl>
    <w:lvl w:ilvl="5" w:tplc="97DA138E">
      <w:start w:val="1"/>
      <w:numFmt w:val="lowerRoman"/>
      <w:lvlText w:val="%6."/>
      <w:lvlJc w:val="right"/>
      <w:pPr>
        <w:ind w:left="4680" w:hanging="180"/>
      </w:pPr>
    </w:lvl>
    <w:lvl w:ilvl="6" w:tplc="B57624DC">
      <w:start w:val="1"/>
      <w:numFmt w:val="decimal"/>
      <w:lvlText w:val="%7."/>
      <w:lvlJc w:val="left"/>
      <w:pPr>
        <w:ind w:left="5400" w:hanging="360"/>
      </w:pPr>
    </w:lvl>
    <w:lvl w:ilvl="7" w:tplc="80C208B0">
      <w:start w:val="1"/>
      <w:numFmt w:val="lowerLetter"/>
      <w:lvlText w:val="%8."/>
      <w:lvlJc w:val="left"/>
      <w:pPr>
        <w:ind w:left="6120" w:hanging="360"/>
      </w:pPr>
    </w:lvl>
    <w:lvl w:ilvl="8" w:tplc="954C3350">
      <w:start w:val="1"/>
      <w:numFmt w:val="lowerRoman"/>
      <w:lvlText w:val="%9."/>
      <w:lvlJc w:val="right"/>
      <w:pPr>
        <w:ind w:left="6840" w:hanging="180"/>
      </w:pPr>
    </w:lvl>
  </w:abstractNum>
  <w:abstractNum w:abstractNumId="10" w15:restartNumberingAfterBreak="0">
    <w:nsid w:val="24119355"/>
    <w:multiLevelType w:val="hybridMultilevel"/>
    <w:tmpl w:val="FFFFFFFF"/>
    <w:lvl w:ilvl="0" w:tplc="60AAE62C">
      <w:start w:val="1"/>
      <w:numFmt w:val="bullet"/>
      <w:lvlText w:val=""/>
      <w:lvlJc w:val="left"/>
      <w:pPr>
        <w:ind w:left="720" w:hanging="360"/>
      </w:pPr>
      <w:rPr>
        <w:rFonts w:ascii="Symbol" w:hAnsi="Symbol" w:hint="default"/>
      </w:rPr>
    </w:lvl>
    <w:lvl w:ilvl="1" w:tplc="CE6ED456">
      <w:start w:val="1"/>
      <w:numFmt w:val="bullet"/>
      <w:lvlText w:val="o"/>
      <w:lvlJc w:val="left"/>
      <w:pPr>
        <w:ind w:left="1440" w:hanging="360"/>
      </w:pPr>
      <w:rPr>
        <w:rFonts w:ascii="Courier New" w:hAnsi="Courier New" w:hint="default"/>
      </w:rPr>
    </w:lvl>
    <w:lvl w:ilvl="2" w:tplc="986E596C">
      <w:start w:val="1"/>
      <w:numFmt w:val="bullet"/>
      <w:lvlText w:val=""/>
      <w:lvlJc w:val="left"/>
      <w:pPr>
        <w:ind w:left="2160" w:hanging="360"/>
      </w:pPr>
      <w:rPr>
        <w:rFonts w:ascii="Wingdings" w:hAnsi="Wingdings" w:hint="default"/>
      </w:rPr>
    </w:lvl>
    <w:lvl w:ilvl="3" w:tplc="1498674E">
      <w:start w:val="1"/>
      <w:numFmt w:val="bullet"/>
      <w:lvlText w:val=""/>
      <w:lvlJc w:val="left"/>
      <w:pPr>
        <w:ind w:left="2880" w:hanging="360"/>
      </w:pPr>
      <w:rPr>
        <w:rFonts w:ascii="Symbol" w:hAnsi="Symbol" w:hint="default"/>
      </w:rPr>
    </w:lvl>
    <w:lvl w:ilvl="4" w:tplc="AE3808F2">
      <w:start w:val="1"/>
      <w:numFmt w:val="bullet"/>
      <w:lvlText w:val="o"/>
      <w:lvlJc w:val="left"/>
      <w:pPr>
        <w:ind w:left="3600" w:hanging="360"/>
      </w:pPr>
      <w:rPr>
        <w:rFonts w:ascii="Courier New" w:hAnsi="Courier New" w:hint="default"/>
      </w:rPr>
    </w:lvl>
    <w:lvl w:ilvl="5" w:tplc="659458BA">
      <w:start w:val="1"/>
      <w:numFmt w:val="bullet"/>
      <w:lvlText w:val=""/>
      <w:lvlJc w:val="left"/>
      <w:pPr>
        <w:ind w:left="4320" w:hanging="360"/>
      </w:pPr>
      <w:rPr>
        <w:rFonts w:ascii="Wingdings" w:hAnsi="Wingdings" w:hint="default"/>
      </w:rPr>
    </w:lvl>
    <w:lvl w:ilvl="6" w:tplc="2CEEFC58">
      <w:start w:val="1"/>
      <w:numFmt w:val="bullet"/>
      <w:lvlText w:val=""/>
      <w:lvlJc w:val="left"/>
      <w:pPr>
        <w:ind w:left="5040" w:hanging="360"/>
      </w:pPr>
      <w:rPr>
        <w:rFonts w:ascii="Symbol" w:hAnsi="Symbol" w:hint="default"/>
      </w:rPr>
    </w:lvl>
    <w:lvl w:ilvl="7" w:tplc="56FEE3C6">
      <w:start w:val="1"/>
      <w:numFmt w:val="bullet"/>
      <w:lvlText w:val="o"/>
      <w:lvlJc w:val="left"/>
      <w:pPr>
        <w:ind w:left="5760" w:hanging="360"/>
      </w:pPr>
      <w:rPr>
        <w:rFonts w:ascii="Courier New" w:hAnsi="Courier New" w:hint="default"/>
      </w:rPr>
    </w:lvl>
    <w:lvl w:ilvl="8" w:tplc="A0B4925C">
      <w:start w:val="1"/>
      <w:numFmt w:val="bullet"/>
      <w:lvlText w:val=""/>
      <w:lvlJc w:val="left"/>
      <w:pPr>
        <w:ind w:left="6480" w:hanging="360"/>
      </w:pPr>
      <w:rPr>
        <w:rFonts w:ascii="Wingdings" w:hAnsi="Wingdings" w:hint="default"/>
      </w:rPr>
    </w:lvl>
  </w:abstractNum>
  <w:abstractNum w:abstractNumId="11" w15:restartNumberingAfterBreak="0">
    <w:nsid w:val="2DA98F61"/>
    <w:multiLevelType w:val="hybridMultilevel"/>
    <w:tmpl w:val="FFFFFFFF"/>
    <w:lvl w:ilvl="0" w:tplc="3CD065E0">
      <w:start w:val="1"/>
      <w:numFmt w:val="bullet"/>
      <w:lvlText w:val=""/>
      <w:lvlJc w:val="left"/>
      <w:pPr>
        <w:ind w:left="720" w:hanging="360"/>
      </w:pPr>
      <w:rPr>
        <w:rFonts w:ascii="Symbol" w:hAnsi="Symbol" w:hint="default"/>
      </w:rPr>
    </w:lvl>
    <w:lvl w:ilvl="1" w:tplc="DCB810BC">
      <w:start w:val="1"/>
      <w:numFmt w:val="bullet"/>
      <w:lvlText w:val="o"/>
      <w:lvlJc w:val="left"/>
      <w:pPr>
        <w:ind w:left="1440" w:hanging="360"/>
      </w:pPr>
      <w:rPr>
        <w:rFonts w:ascii="Courier New" w:hAnsi="Courier New" w:hint="default"/>
      </w:rPr>
    </w:lvl>
    <w:lvl w:ilvl="2" w:tplc="6FEE644C">
      <w:start w:val="1"/>
      <w:numFmt w:val="bullet"/>
      <w:lvlText w:val=""/>
      <w:lvlJc w:val="left"/>
      <w:pPr>
        <w:ind w:left="2160" w:hanging="360"/>
      </w:pPr>
      <w:rPr>
        <w:rFonts w:ascii="Wingdings" w:hAnsi="Wingdings" w:hint="default"/>
      </w:rPr>
    </w:lvl>
    <w:lvl w:ilvl="3" w:tplc="1A0219DA">
      <w:start w:val="1"/>
      <w:numFmt w:val="bullet"/>
      <w:lvlText w:val=""/>
      <w:lvlJc w:val="left"/>
      <w:pPr>
        <w:ind w:left="2880" w:hanging="360"/>
      </w:pPr>
      <w:rPr>
        <w:rFonts w:ascii="Symbol" w:hAnsi="Symbol" w:hint="default"/>
      </w:rPr>
    </w:lvl>
    <w:lvl w:ilvl="4" w:tplc="00C6F600">
      <w:start w:val="1"/>
      <w:numFmt w:val="bullet"/>
      <w:lvlText w:val="o"/>
      <w:lvlJc w:val="left"/>
      <w:pPr>
        <w:ind w:left="3600" w:hanging="360"/>
      </w:pPr>
      <w:rPr>
        <w:rFonts w:ascii="Courier New" w:hAnsi="Courier New" w:hint="default"/>
      </w:rPr>
    </w:lvl>
    <w:lvl w:ilvl="5" w:tplc="E8C8D1F4">
      <w:start w:val="1"/>
      <w:numFmt w:val="bullet"/>
      <w:lvlText w:val=""/>
      <w:lvlJc w:val="left"/>
      <w:pPr>
        <w:ind w:left="4320" w:hanging="360"/>
      </w:pPr>
      <w:rPr>
        <w:rFonts w:ascii="Wingdings" w:hAnsi="Wingdings" w:hint="default"/>
      </w:rPr>
    </w:lvl>
    <w:lvl w:ilvl="6" w:tplc="3E2ED6F0">
      <w:start w:val="1"/>
      <w:numFmt w:val="bullet"/>
      <w:lvlText w:val=""/>
      <w:lvlJc w:val="left"/>
      <w:pPr>
        <w:ind w:left="5040" w:hanging="360"/>
      </w:pPr>
      <w:rPr>
        <w:rFonts w:ascii="Symbol" w:hAnsi="Symbol" w:hint="default"/>
      </w:rPr>
    </w:lvl>
    <w:lvl w:ilvl="7" w:tplc="38A225B0">
      <w:start w:val="1"/>
      <w:numFmt w:val="bullet"/>
      <w:lvlText w:val="o"/>
      <w:lvlJc w:val="left"/>
      <w:pPr>
        <w:ind w:left="5760" w:hanging="360"/>
      </w:pPr>
      <w:rPr>
        <w:rFonts w:ascii="Courier New" w:hAnsi="Courier New" w:hint="default"/>
      </w:rPr>
    </w:lvl>
    <w:lvl w:ilvl="8" w:tplc="290C2D70">
      <w:start w:val="1"/>
      <w:numFmt w:val="bullet"/>
      <w:lvlText w:val=""/>
      <w:lvlJc w:val="left"/>
      <w:pPr>
        <w:ind w:left="6480" w:hanging="360"/>
      </w:pPr>
      <w:rPr>
        <w:rFonts w:ascii="Wingdings" w:hAnsi="Wingdings" w:hint="default"/>
      </w:rPr>
    </w:lvl>
  </w:abstractNum>
  <w:abstractNum w:abstractNumId="12" w15:restartNumberingAfterBreak="0">
    <w:nsid w:val="32069259"/>
    <w:multiLevelType w:val="hybridMultilevel"/>
    <w:tmpl w:val="FFFFFFFF"/>
    <w:lvl w:ilvl="0" w:tplc="10F62276">
      <w:start w:val="1"/>
      <w:numFmt w:val="bullet"/>
      <w:lvlText w:val=""/>
      <w:lvlJc w:val="left"/>
      <w:pPr>
        <w:ind w:left="720" w:hanging="360"/>
      </w:pPr>
      <w:rPr>
        <w:rFonts w:ascii="Symbol" w:hAnsi="Symbol" w:hint="default"/>
      </w:rPr>
    </w:lvl>
    <w:lvl w:ilvl="1" w:tplc="7172A74E">
      <w:start w:val="1"/>
      <w:numFmt w:val="bullet"/>
      <w:lvlText w:val="o"/>
      <w:lvlJc w:val="left"/>
      <w:pPr>
        <w:ind w:left="1440" w:hanging="360"/>
      </w:pPr>
      <w:rPr>
        <w:rFonts w:ascii="Courier New" w:hAnsi="Courier New" w:hint="default"/>
      </w:rPr>
    </w:lvl>
    <w:lvl w:ilvl="2" w:tplc="E2BA85B2">
      <w:start w:val="1"/>
      <w:numFmt w:val="bullet"/>
      <w:lvlText w:val=""/>
      <w:lvlJc w:val="left"/>
      <w:pPr>
        <w:ind w:left="2160" w:hanging="360"/>
      </w:pPr>
      <w:rPr>
        <w:rFonts w:ascii="Wingdings" w:hAnsi="Wingdings" w:hint="default"/>
      </w:rPr>
    </w:lvl>
    <w:lvl w:ilvl="3" w:tplc="99223B8C">
      <w:start w:val="1"/>
      <w:numFmt w:val="bullet"/>
      <w:lvlText w:val=""/>
      <w:lvlJc w:val="left"/>
      <w:pPr>
        <w:ind w:left="2880" w:hanging="360"/>
      </w:pPr>
      <w:rPr>
        <w:rFonts w:ascii="Symbol" w:hAnsi="Symbol" w:hint="default"/>
      </w:rPr>
    </w:lvl>
    <w:lvl w:ilvl="4" w:tplc="F3B8722C">
      <w:start w:val="1"/>
      <w:numFmt w:val="bullet"/>
      <w:lvlText w:val="o"/>
      <w:lvlJc w:val="left"/>
      <w:pPr>
        <w:ind w:left="3600" w:hanging="360"/>
      </w:pPr>
      <w:rPr>
        <w:rFonts w:ascii="Courier New" w:hAnsi="Courier New" w:hint="default"/>
      </w:rPr>
    </w:lvl>
    <w:lvl w:ilvl="5" w:tplc="855EC844">
      <w:start w:val="1"/>
      <w:numFmt w:val="bullet"/>
      <w:lvlText w:val=""/>
      <w:lvlJc w:val="left"/>
      <w:pPr>
        <w:ind w:left="4320" w:hanging="360"/>
      </w:pPr>
      <w:rPr>
        <w:rFonts w:ascii="Wingdings" w:hAnsi="Wingdings" w:hint="default"/>
      </w:rPr>
    </w:lvl>
    <w:lvl w:ilvl="6" w:tplc="8982A7FC">
      <w:start w:val="1"/>
      <w:numFmt w:val="bullet"/>
      <w:lvlText w:val=""/>
      <w:lvlJc w:val="left"/>
      <w:pPr>
        <w:ind w:left="5040" w:hanging="360"/>
      </w:pPr>
      <w:rPr>
        <w:rFonts w:ascii="Symbol" w:hAnsi="Symbol" w:hint="default"/>
      </w:rPr>
    </w:lvl>
    <w:lvl w:ilvl="7" w:tplc="0590DF08">
      <w:start w:val="1"/>
      <w:numFmt w:val="bullet"/>
      <w:lvlText w:val="o"/>
      <w:lvlJc w:val="left"/>
      <w:pPr>
        <w:ind w:left="5760" w:hanging="360"/>
      </w:pPr>
      <w:rPr>
        <w:rFonts w:ascii="Courier New" w:hAnsi="Courier New" w:hint="default"/>
      </w:rPr>
    </w:lvl>
    <w:lvl w:ilvl="8" w:tplc="C1EAA2B2">
      <w:start w:val="1"/>
      <w:numFmt w:val="bullet"/>
      <w:lvlText w:val=""/>
      <w:lvlJc w:val="left"/>
      <w:pPr>
        <w:ind w:left="6480" w:hanging="360"/>
      </w:pPr>
      <w:rPr>
        <w:rFonts w:ascii="Wingdings" w:hAnsi="Wingdings" w:hint="default"/>
      </w:rPr>
    </w:lvl>
  </w:abstractNum>
  <w:abstractNum w:abstractNumId="13" w15:restartNumberingAfterBreak="0">
    <w:nsid w:val="347F20A2"/>
    <w:multiLevelType w:val="hybridMultilevel"/>
    <w:tmpl w:val="A9E0A8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F6500C"/>
    <w:multiLevelType w:val="hybridMultilevel"/>
    <w:tmpl w:val="FFFFFFFF"/>
    <w:lvl w:ilvl="0" w:tplc="26DC3A68">
      <w:start w:val="1"/>
      <w:numFmt w:val="bullet"/>
      <w:lvlText w:val=""/>
      <w:lvlJc w:val="left"/>
      <w:pPr>
        <w:ind w:left="720" w:hanging="360"/>
      </w:pPr>
      <w:rPr>
        <w:rFonts w:ascii="Symbol" w:hAnsi="Symbol" w:hint="default"/>
      </w:rPr>
    </w:lvl>
    <w:lvl w:ilvl="1" w:tplc="012E944A">
      <w:start w:val="1"/>
      <w:numFmt w:val="bullet"/>
      <w:lvlText w:val="o"/>
      <w:lvlJc w:val="left"/>
      <w:pPr>
        <w:ind w:left="1440" w:hanging="360"/>
      </w:pPr>
      <w:rPr>
        <w:rFonts w:ascii="Courier New" w:hAnsi="Courier New" w:hint="default"/>
      </w:rPr>
    </w:lvl>
    <w:lvl w:ilvl="2" w:tplc="44CCA7E2">
      <w:start w:val="1"/>
      <w:numFmt w:val="bullet"/>
      <w:lvlText w:val=""/>
      <w:lvlJc w:val="left"/>
      <w:pPr>
        <w:ind w:left="2160" w:hanging="360"/>
      </w:pPr>
      <w:rPr>
        <w:rFonts w:ascii="Wingdings" w:hAnsi="Wingdings" w:hint="default"/>
      </w:rPr>
    </w:lvl>
    <w:lvl w:ilvl="3" w:tplc="28A0FF60">
      <w:start w:val="1"/>
      <w:numFmt w:val="bullet"/>
      <w:lvlText w:val=""/>
      <w:lvlJc w:val="left"/>
      <w:pPr>
        <w:ind w:left="2880" w:hanging="360"/>
      </w:pPr>
      <w:rPr>
        <w:rFonts w:ascii="Symbol" w:hAnsi="Symbol" w:hint="default"/>
      </w:rPr>
    </w:lvl>
    <w:lvl w:ilvl="4" w:tplc="8D069A58">
      <w:start w:val="1"/>
      <w:numFmt w:val="bullet"/>
      <w:lvlText w:val="o"/>
      <w:lvlJc w:val="left"/>
      <w:pPr>
        <w:ind w:left="3600" w:hanging="360"/>
      </w:pPr>
      <w:rPr>
        <w:rFonts w:ascii="Courier New" w:hAnsi="Courier New" w:hint="default"/>
      </w:rPr>
    </w:lvl>
    <w:lvl w:ilvl="5" w:tplc="A1A0DFD2">
      <w:start w:val="1"/>
      <w:numFmt w:val="bullet"/>
      <w:lvlText w:val=""/>
      <w:lvlJc w:val="left"/>
      <w:pPr>
        <w:ind w:left="4320" w:hanging="360"/>
      </w:pPr>
      <w:rPr>
        <w:rFonts w:ascii="Wingdings" w:hAnsi="Wingdings" w:hint="default"/>
      </w:rPr>
    </w:lvl>
    <w:lvl w:ilvl="6" w:tplc="193EE0E0">
      <w:start w:val="1"/>
      <w:numFmt w:val="bullet"/>
      <w:lvlText w:val=""/>
      <w:lvlJc w:val="left"/>
      <w:pPr>
        <w:ind w:left="5040" w:hanging="360"/>
      </w:pPr>
      <w:rPr>
        <w:rFonts w:ascii="Symbol" w:hAnsi="Symbol" w:hint="default"/>
      </w:rPr>
    </w:lvl>
    <w:lvl w:ilvl="7" w:tplc="7EE0CF70">
      <w:start w:val="1"/>
      <w:numFmt w:val="bullet"/>
      <w:lvlText w:val="o"/>
      <w:lvlJc w:val="left"/>
      <w:pPr>
        <w:ind w:left="5760" w:hanging="360"/>
      </w:pPr>
      <w:rPr>
        <w:rFonts w:ascii="Courier New" w:hAnsi="Courier New" w:hint="default"/>
      </w:rPr>
    </w:lvl>
    <w:lvl w:ilvl="8" w:tplc="81F4DBD2">
      <w:start w:val="1"/>
      <w:numFmt w:val="bullet"/>
      <w:lvlText w:val=""/>
      <w:lvlJc w:val="left"/>
      <w:pPr>
        <w:ind w:left="6480" w:hanging="360"/>
      </w:pPr>
      <w:rPr>
        <w:rFonts w:ascii="Wingdings" w:hAnsi="Wingdings" w:hint="default"/>
      </w:rPr>
    </w:lvl>
  </w:abstractNum>
  <w:abstractNum w:abstractNumId="15" w15:restartNumberingAfterBreak="0">
    <w:nsid w:val="3C577339"/>
    <w:multiLevelType w:val="hybridMultilevel"/>
    <w:tmpl w:val="FFFFFFFF"/>
    <w:lvl w:ilvl="0" w:tplc="2A0C7112">
      <w:start w:val="1"/>
      <w:numFmt w:val="bullet"/>
      <w:lvlText w:val=""/>
      <w:lvlJc w:val="left"/>
      <w:pPr>
        <w:ind w:left="720" w:hanging="360"/>
      </w:pPr>
      <w:rPr>
        <w:rFonts w:ascii="Symbol" w:hAnsi="Symbol" w:hint="default"/>
      </w:rPr>
    </w:lvl>
    <w:lvl w:ilvl="1" w:tplc="2C449890">
      <w:start w:val="1"/>
      <w:numFmt w:val="bullet"/>
      <w:lvlText w:val="o"/>
      <w:lvlJc w:val="left"/>
      <w:pPr>
        <w:ind w:left="1440" w:hanging="360"/>
      </w:pPr>
      <w:rPr>
        <w:rFonts w:ascii="Courier New" w:hAnsi="Courier New" w:hint="default"/>
      </w:rPr>
    </w:lvl>
    <w:lvl w:ilvl="2" w:tplc="31EC84EA">
      <w:start w:val="1"/>
      <w:numFmt w:val="bullet"/>
      <w:lvlText w:val=""/>
      <w:lvlJc w:val="left"/>
      <w:pPr>
        <w:ind w:left="2160" w:hanging="360"/>
      </w:pPr>
      <w:rPr>
        <w:rFonts w:ascii="Wingdings" w:hAnsi="Wingdings" w:hint="default"/>
      </w:rPr>
    </w:lvl>
    <w:lvl w:ilvl="3" w:tplc="933AACDA">
      <w:start w:val="1"/>
      <w:numFmt w:val="bullet"/>
      <w:lvlText w:val=""/>
      <w:lvlJc w:val="left"/>
      <w:pPr>
        <w:ind w:left="2880" w:hanging="360"/>
      </w:pPr>
      <w:rPr>
        <w:rFonts w:ascii="Symbol" w:hAnsi="Symbol" w:hint="default"/>
      </w:rPr>
    </w:lvl>
    <w:lvl w:ilvl="4" w:tplc="9F061C6C">
      <w:start w:val="1"/>
      <w:numFmt w:val="bullet"/>
      <w:lvlText w:val="o"/>
      <w:lvlJc w:val="left"/>
      <w:pPr>
        <w:ind w:left="3600" w:hanging="360"/>
      </w:pPr>
      <w:rPr>
        <w:rFonts w:ascii="Courier New" w:hAnsi="Courier New" w:hint="default"/>
      </w:rPr>
    </w:lvl>
    <w:lvl w:ilvl="5" w:tplc="E2F2D81A">
      <w:start w:val="1"/>
      <w:numFmt w:val="bullet"/>
      <w:lvlText w:val=""/>
      <w:lvlJc w:val="left"/>
      <w:pPr>
        <w:ind w:left="4320" w:hanging="360"/>
      </w:pPr>
      <w:rPr>
        <w:rFonts w:ascii="Wingdings" w:hAnsi="Wingdings" w:hint="default"/>
      </w:rPr>
    </w:lvl>
    <w:lvl w:ilvl="6" w:tplc="16AAB6A2">
      <w:start w:val="1"/>
      <w:numFmt w:val="bullet"/>
      <w:lvlText w:val=""/>
      <w:lvlJc w:val="left"/>
      <w:pPr>
        <w:ind w:left="5040" w:hanging="360"/>
      </w:pPr>
      <w:rPr>
        <w:rFonts w:ascii="Symbol" w:hAnsi="Symbol" w:hint="default"/>
      </w:rPr>
    </w:lvl>
    <w:lvl w:ilvl="7" w:tplc="EA74E962">
      <w:start w:val="1"/>
      <w:numFmt w:val="bullet"/>
      <w:lvlText w:val="o"/>
      <w:lvlJc w:val="left"/>
      <w:pPr>
        <w:ind w:left="5760" w:hanging="360"/>
      </w:pPr>
      <w:rPr>
        <w:rFonts w:ascii="Courier New" w:hAnsi="Courier New" w:hint="default"/>
      </w:rPr>
    </w:lvl>
    <w:lvl w:ilvl="8" w:tplc="E8FEFA7E">
      <w:start w:val="1"/>
      <w:numFmt w:val="bullet"/>
      <w:lvlText w:val=""/>
      <w:lvlJc w:val="left"/>
      <w:pPr>
        <w:ind w:left="6480" w:hanging="360"/>
      </w:pPr>
      <w:rPr>
        <w:rFonts w:ascii="Wingdings" w:hAnsi="Wingdings" w:hint="default"/>
      </w:rPr>
    </w:lvl>
  </w:abstractNum>
  <w:abstractNum w:abstractNumId="16" w15:restartNumberingAfterBreak="0">
    <w:nsid w:val="3DFAD8B7"/>
    <w:multiLevelType w:val="hybridMultilevel"/>
    <w:tmpl w:val="FFFFFFFF"/>
    <w:lvl w:ilvl="0" w:tplc="717E7D76">
      <w:start w:val="1"/>
      <w:numFmt w:val="bullet"/>
      <w:lvlText w:val=""/>
      <w:lvlJc w:val="left"/>
      <w:pPr>
        <w:ind w:left="720" w:hanging="360"/>
      </w:pPr>
      <w:rPr>
        <w:rFonts w:ascii="Symbol" w:hAnsi="Symbol" w:hint="default"/>
      </w:rPr>
    </w:lvl>
    <w:lvl w:ilvl="1" w:tplc="BF48E022">
      <w:start w:val="1"/>
      <w:numFmt w:val="bullet"/>
      <w:lvlText w:val="o"/>
      <w:lvlJc w:val="left"/>
      <w:pPr>
        <w:ind w:left="1440" w:hanging="360"/>
      </w:pPr>
      <w:rPr>
        <w:rFonts w:ascii="Courier New" w:hAnsi="Courier New" w:hint="default"/>
      </w:rPr>
    </w:lvl>
    <w:lvl w:ilvl="2" w:tplc="3238FB42">
      <w:start w:val="1"/>
      <w:numFmt w:val="bullet"/>
      <w:lvlText w:val=""/>
      <w:lvlJc w:val="left"/>
      <w:pPr>
        <w:ind w:left="2160" w:hanging="360"/>
      </w:pPr>
      <w:rPr>
        <w:rFonts w:ascii="Wingdings" w:hAnsi="Wingdings" w:hint="default"/>
      </w:rPr>
    </w:lvl>
    <w:lvl w:ilvl="3" w:tplc="A8704AA4">
      <w:start w:val="1"/>
      <w:numFmt w:val="bullet"/>
      <w:lvlText w:val=""/>
      <w:lvlJc w:val="left"/>
      <w:pPr>
        <w:ind w:left="2880" w:hanging="360"/>
      </w:pPr>
      <w:rPr>
        <w:rFonts w:ascii="Symbol" w:hAnsi="Symbol" w:hint="default"/>
      </w:rPr>
    </w:lvl>
    <w:lvl w:ilvl="4" w:tplc="08C01D60">
      <w:start w:val="1"/>
      <w:numFmt w:val="bullet"/>
      <w:lvlText w:val="o"/>
      <w:lvlJc w:val="left"/>
      <w:pPr>
        <w:ind w:left="3600" w:hanging="360"/>
      </w:pPr>
      <w:rPr>
        <w:rFonts w:ascii="Courier New" w:hAnsi="Courier New" w:hint="default"/>
      </w:rPr>
    </w:lvl>
    <w:lvl w:ilvl="5" w:tplc="54BAF714">
      <w:start w:val="1"/>
      <w:numFmt w:val="bullet"/>
      <w:lvlText w:val=""/>
      <w:lvlJc w:val="left"/>
      <w:pPr>
        <w:ind w:left="4320" w:hanging="360"/>
      </w:pPr>
      <w:rPr>
        <w:rFonts w:ascii="Wingdings" w:hAnsi="Wingdings" w:hint="default"/>
      </w:rPr>
    </w:lvl>
    <w:lvl w:ilvl="6" w:tplc="55B476C4">
      <w:start w:val="1"/>
      <w:numFmt w:val="bullet"/>
      <w:lvlText w:val=""/>
      <w:lvlJc w:val="left"/>
      <w:pPr>
        <w:ind w:left="5040" w:hanging="360"/>
      </w:pPr>
      <w:rPr>
        <w:rFonts w:ascii="Symbol" w:hAnsi="Symbol" w:hint="default"/>
      </w:rPr>
    </w:lvl>
    <w:lvl w:ilvl="7" w:tplc="C40A4CD8">
      <w:start w:val="1"/>
      <w:numFmt w:val="bullet"/>
      <w:lvlText w:val="o"/>
      <w:lvlJc w:val="left"/>
      <w:pPr>
        <w:ind w:left="5760" w:hanging="360"/>
      </w:pPr>
      <w:rPr>
        <w:rFonts w:ascii="Courier New" w:hAnsi="Courier New" w:hint="default"/>
      </w:rPr>
    </w:lvl>
    <w:lvl w:ilvl="8" w:tplc="82DCB76E">
      <w:start w:val="1"/>
      <w:numFmt w:val="bullet"/>
      <w:lvlText w:val=""/>
      <w:lvlJc w:val="left"/>
      <w:pPr>
        <w:ind w:left="6480" w:hanging="360"/>
      </w:pPr>
      <w:rPr>
        <w:rFonts w:ascii="Wingdings" w:hAnsi="Wingdings" w:hint="default"/>
      </w:rPr>
    </w:lvl>
  </w:abstractNum>
  <w:abstractNum w:abstractNumId="17" w15:restartNumberingAfterBreak="0">
    <w:nsid w:val="3F416E42"/>
    <w:multiLevelType w:val="hybridMultilevel"/>
    <w:tmpl w:val="ABC88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35C0DC"/>
    <w:multiLevelType w:val="hybridMultilevel"/>
    <w:tmpl w:val="FFFFFFFF"/>
    <w:lvl w:ilvl="0" w:tplc="9FD4F4AA">
      <w:start w:val="1"/>
      <w:numFmt w:val="bullet"/>
      <w:lvlText w:val=""/>
      <w:lvlJc w:val="left"/>
      <w:pPr>
        <w:ind w:left="720" w:hanging="360"/>
      </w:pPr>
      <w:rPr>
        <w:rFonts w:ascii="Symbol" w:hAnsi="Symbol" w:hint="default"/>
      </w:rPr>
    </w:lvl>
    <w:lvl w:ilvl="1" w:tplc="E72417F6">
      <w:start w:val="1"/>
      <w:numFmt w:val="bullet"/>
      <w:lvlText w:val="o"/>
      <w:lvlJc w:val="left"/>
      <w:pPr>
        <w:ind w:left="1440" w:hanging="360"/>
      </w:pPr>
      <w:rPr>
        <w:rFonts w:ascii="Courier New" w:hAnsi="Courier New" w:hint="default"/>
      </w:rPr>
    </w:lvl>
    <w:lvl w:ilvl="2" w:tplc="BAD27F86">
      <w:start w:val="1"/>
      <w:numFmt w:val="bullet"/>
      <w:lvlText w:val=""/>
      <w:lvlJc w:val="left"/>
      <w:pPr>
        <w:ind w:left="2160" w:hanging="360"/>
      </w:pPr>
      <w:rPr>
        <w:rFonts w:ascii="Wingdings" w:hAnsi="Wingdings" w:hint="default"/>
      </w:rPr>
    </w:lvl>
    <w:lvl w:ilvl="3" w:tplc="973C5E76">
      <w:start w:val="1"/>
      <w:numFmt w:val="bullet"/>
      <w:lvlText w:val=""/>
      <w:lvlJc w:val="left"/>
      <w:pPr>
        <w:ind w:left="2880" w:hanging="360"/>
      </w:pPr>
      <w:rPr>
        <w:rFonts w:ascii="Symbol" w:hAnsi="Symbol" w:hint="default"/>
      </w:rPr>
    </w:lvl>
    <w:lvl w:ilvl="4" w:tplc="533A2730">
      <w:start w:val="1"/>
      <w:numFmt w:val="bullet"/>
      <w:lvlText w:val="o"/>
      <w:lvlJc w:val="left"/>
      <w:pPr>
        <w:ind w:left="3600" w:hanging="360"/>
      </w:pPr>
      <w:rPr>
        <w:rFonts w:ascii="Courier New" w:hAnsi="Courier New" w:hint="default"/>
      </w:rPr>
    </w:lvl>
    <w:lvl w:ilvl="5" w:tplc="AB0A2542">
      <w:start w:val="1"/>
      <w:numFmt w:val="bullet"/>
      <w:lvlText w:val=""/>
      <w:lvlJc w:val="left"/>
      <w:pPr>
        <w:ind w:left="4320" w:hanging="360"/>
      </w:pPr>
      <w:rPr>
        <w:rFonts w:ascii="Wingdings" w:hAnsi="Wingdings" w:hint="default"/>
      </w:rPr>
    </w:lvl>
    <w:lvl w:ilvl="6" w:tplc="CAC0E1EE">
      <w:start w:val="1"/>
      <w:numFmt w:val="bullet"/>
      <w:lvlText w:val=""/>
      <w:lvlJc w:val="left"/>
      <w:pPr>
        <w:ind w:left="5040" w:hanging="360"/>
      </w:pPr>
      <w:rPr>
        <w:rFonts w:ascii="Symbol" w:hAnsi="Symbol" w:hint="default"/>
      </w:rPr>
    </w:lvl>
    <w:lvl w:ilvl="7" w:tplc="FFBC9384">
      <w:start w:val="1"/>
      <w:numFmt w:val="bullet"/>
      <w:lvlText w:val="o"/>
      <w:lvlJc w:val="left"/>
      <w:pPr>
        <w:ind w:left="5760" w:hanging="360"/>
      </w:pPr>
      <w:rPr>
        <w:rFonts w:ascii="Courier New" w:hAnsi="Courier New" w:hint="default"/>
      </w:rPr>
    </w:lvl>
    <w:lvl w:ilvl="8" w:tplc="A31C09A0">
      <w:start w:val="1"/>
      <w:numFmt w:val="bullet"/>
      <w:lvlText w:val=""/>
      <w:lvlJc w:val="left"/>
      <w:pPr>
        <w:ind w:left="6480" w:hanging="360"/>
      </w:pPr>
      <w:rPr>
        <w:rFonts w:ascii="Wingdings" w:hAnsi="Wingdings" w:hint="default"/>
      </w:rPr>
    </w:lvl>
  </w:abstractNum>
  <w:abstractNum w:abstractNumId="19" w15:restartNumberingAfterBreak="0">
    <w:nsid w:val="4AD7E0FE"/>
    <w:multiLevelType w:val="hybridMultilevel"/>
    <w:tmpl w:val="FFFFFFFF"/>
    <w:lvl w:ilvl="0" w:tplc="46D6D3FE">
      <w:start w:val="1"/>
      <w:numFmt w:val="bullet"/>
      <w:lvlText w:val=""/>
      <w:lvlJc w:val="left"/>
      <w:pPr>
        <w:ind w:left="720" w:hanging="360"/>
      </w:pPr>
      <w:rPr>
        <w:rFonts w:ascii="Symbol" w:hAnsi="Symbol" w:hint="default"/>
      </w:rPr>
    </w:lvl>
    <w:lvl w:ilvl="1" w:tplc="6C28C876">
      <w:start w:val="1"/>
      <w:numFmt w:val="bullet"/>
      <w:lvlText w:val="o"/>
      <w:lvlJc w:val="left"/>
      <w:pPr>
        <w:ind w:left="1440" w:hanging="360"/>
      </w:pPr>
      <w:rPr>
        <w:rFonts w:ascii="Courier New" w:hAnsi="Courier New" w:hint="default"/>
      </w:rPr>
    </w:lvl>
    <w:lvl w:ilvl="2" w:tplc="CB1C8CF6">
      <w:start w:val="1"/>
      <w:numFmt w:val="bullet"/>
      <w:lvlText w:val=""/>
      <w:lvlJc w:val="left"/>
      <w:pPr>
        <w:ind w:left="2160" w:hanging="360"/>
      </w:pPr>
      <w:rPr>
        <w:rFonts w:ascii="Wingdings" w:hAnsi="Wingdings" w:hint="default"/>
      </w:rPr>
    </w:lvl>
    <w:lvl w:ilvl="3" w:tplc="466E4E36">
      <w:start w:val="1"/>
      <w:numFmt w:val="bullet"/>
      <w:lvlText w:val=""/>
      <w:lvlJc w:val="left"/>
      <w:pPr>
        <w:ind w:left="2880" w:hanging="360"/>
      </w:pPr>
      <w:rPr>
        <w:rFonts w:ascii="Symbol" w:hAnsi="Symbol" w:hint="default"/>
      </w:rPr>
    </w:lvl>
    <w:lvl w:ilvl="4" w:tplc="D542DE58">
      <w:start w:val="1"/>
      <w:numFmt w:val="bullet"/>
      <w:lvlText w:val="o"/>
      <w:lvlJc w:val="left"/>
      <w:pPr>
        <w:ind w:left="3600" w:hanging="360"/>
      </w:pPr>
      <w:rPr>
        <w:rFonts w:ascii="Courier New" w:hAnsi="Courier New" w:hint="default"/>
      </w:rPr>
    </w:lvl>
    <w:lvl w:ilvl="5" w:tplc="8FE6F8EE">
      <w:start w:val="1"/>
      <w:numFmt w:val="bullet"/>
      <w:lvlText w:val=""/>
      <w:lvlJc w:val="left"/>
      <w:pPr>
        <w:ind w:left="4320" w:hanging="360"/>
      </w:pPr>
      <w:rPr>
        <w:rFonts w:ascii="Wingdings" w:hAnsi="Wingdings" w:hint="default"/>
      </w:rPr>
    </w:lvl>
    <w:lvl w:ilvl="6" w:tplc="833C157C">
      <w:start w:val="1"/>
      <w:numFmt w:val="bullet"/>
      <w:lvlText w:val=""/>
      <w:lvlJc w:val="left"/>
      <w:pPr>
        <w:ind w:left="5040" w:hanging="360"/>
      </w:pPr>
      <w:rPr>
        <w:rFonts w:ascii="Symbol" w:hAnsi="Symbol" w:hint="default"/>
      </w:rPr>
    </w:lvl>
    <w:lvl w:ilvl="7" w:tplc="9D86C114">
      <w:start w:val="1"/>
      <w:numFmt w:val="bullet"/>
      <w:lvlText w:val="o"/>
      <w:lvlJc w:val="left"/>
      <w:pPr>
        <w:ind w:left="5760" w:hanging="360"/>
      </w:pPr>
      <w:rPr>
        <w:rFonts w:ascii="Courier New" w:hAnsi="Courier New" w:hint="default"/>
      </w:rPr>
    </w:lvl>
    <w:lvl w:ilvl="8" w:tplc="C492A100">
      <w:start w:val="1"/>
      <w:numFmt w:val="bullet"/>
      <w:lvlText w:val=""/>
      <w:lvlJc w:val="left"/>
      <w:pPr>
        <w:ind w:left="6480" w:hanging="360"/>
      </w:pPr>
      <w:rPr>
        <w:rFonts w:ascii="Wingdings" w:hAnsi="Wingdings" w:hint="default"/>
      </w:rPr>
    </w:lvl>
  </w:abstractNum>
  <w:abstractNum w:abstractNumId="20" w15:restartNumberingAfterBreak="0">
    <w:nsid w:val="4AF9B0DC"/>
    <w:multiLevelType w:val="hybridMultilevel"/>
    <w:tmpl w:val="FFFFFFFF"/>
    <w:lvl w:ilvl="0" w:tplc="3DF093D0">
      <w:start w:val="1"/>
      <w:numFmt w:val="lowerLetter"/>
      <w:lvlText w:val="%1)"/>
      <w:lvlJc w:val="left"/>
      <w:pPr>
        <w:ind w:left="720" w:hanging="360"/>
      </w:pPr>
    </w:lvl>
    <w:lvl w:ilvl="1" w:tplc="33884488">
      <w:start w:val="1"/>
      <w:numFmt w:val="lowerLetter"/>
      <w:lvlText w:val="%2."/>
      <w:lvlJc w:val="left"/>
      <w:pPr>
        <w:ind w:left="1440" w:hanging="360"/>
      </w:pPr>
    </w:lvl>
    <w:lvl w:ilvl="2" w:tplc="97A62978">
      <w:start w:val="1"/>
      <w:numFmt w:val="lowerRoman"/>
      <w:lvlText w:val="%3."/>
      <w:lvlJc w:val="right"/>
      <w:pPr>
        <w:ind w:left="2160" w:hanging="180"/>
      </w:pPr>
    </w:lvl>
    <w:lvl w:ilvl="3" w:tplc="4A947BD2">
      <w:start w:val="1"/>
      <w:numFmt w:val="decimal"/>
      <w:lvlText w:val="%4."/>
      <w:lvlJc w:val="left"/>
      <w:pPr>
        <w:ind w:left="2880" w:hanging="360"/>
      </w:pPr>
    </w:lvl>
    <w:lvl w:ilvl="4" w:tplc="9242934E">
      <w:start w:val="1"/>
      <w:numFmt w:val="lowerLetter"/>
      <w:lvlText w:val="%5."/>
      <w:lvlJc w:val="left"/>
      <w:pPr>
        <w:ind w:left="3600" w:hanging="360"/>
      </w:pPr>
    </w:lvl>
    <w:lvl w:ilvl="5" w:tplc="8140F360">
      <w:start w:val="1"/>
      <w:numFmt w:val="lowerRoman"/>
      <w:lvlText w:val="%6."/>
      <w:lvlJc w:val="right"/>
      <w:pPr>
        <w:ind w:left="4320" w:hanging="180"/>
      </w:pPr>
    </w:lvl>
    <w:lvl w:ilvl="6" w:tplc="4342AAB4">
      <w:start w:val="1"/>
      <w:numFmt w:val="decimal"/>
      <w:lvlText w:val="%7."/>
      <w:lvlJc w:val="left"/>
      <w:pPr>
        <w:ind w:left="5040" w:hanging="360"/>
      </w:pPr>
    </w:lvl>
    <w:lvl w:ilvl="7" w:tplc="50DA19AA">
      <w:start w:val="1"/>
      <w:numFmt w:val="lowerLetter"/>
      <w:lvlText w:val="%8."/>
      <w:lvlJc w:val="left"/>
      <w:pPr>
        <w:ind w:left="5760" w:hanging="360"/>
      </w:pPr>
    </w:lvl>
    <w:lvl w:ilvl="8" w:tplc="049AF498">
      <w:start w:val="1"/>
      <w:numFmt w:val="lowerRoman"/>
      <w:lvlText w:val="%9."/>
      <w:lvlJc w:val="right"/>
      <w:pPr>
        <w:ind w:left="6480" w:hanging="180"/>
      </w:pPr>
    </w:lvl>
  </w:abstractNum>
  <w:abstractNum w:abstractNumId="21" w15:restartNumberingAfterBreak="0">
    <w:nsid w:val="56A50B3A"/>
    <w:multiLevelType w:val="hybridMultilevel"/>
    <w:tmpl w:val="FFFFFFFF"/>
    <w:lvl w:ilvl="0" w:tplc="301878BA">
      <w:start w:val="1"/>
      <w:numFmt w:val="bullet"/>
      <w:lvlText w:val=""/>
      <w:lvlJc w:val="left"/>
      <w:pPr>
        <w:ind w:left="720" w:hanging="360"/>
      </w:pPr>
      <w:rPr>
        <w:rFonts w:ascii="Symbol" w:hAnsi="Symbol" w:hint="default"/>
      </w:rPr>
    </w:lvl>
    <w:lvl w:ilvl="1" w:tplc="0B16ABFC">
      <w:start w:val="1"/>
      <w:numFmt w:val="bullet"/>
      <w:lvlText w:val="o"/>
      <w:lvlJc w:val="left"/>
      <w:pPr>
        <w:ind w:left="1440" w:hanging="360"/>
      </w:pPr>
      <w:rPr>
        <w:rFonts w:ascii="Courier New" w:hAnsi="Courier New" w:hint="default"/>
      </w:rPr>
    </w:lvl>
    <w:lvl w:ilvl="2" w:tplc="728E214E">
      <w:start w:val="1"/>
      <w:numFmt w:val="bullet"/>
      <w:lvlText w:val=""/>
      <w:lvlJc w:val="left"/>
      <w:pPr>
        <w:ind w:left="2160" w:hanging="360"/>
      </w:pPr>
      <w:rPr>
        <w:rFonts w:ascii="Wingdings" w:hAnsi="Wingdings" w:hint="default"/>
      </w:rPr>
    </w:lvl>
    <w:lvl w:ilvl="3" w:tplc="0E9863FC">
      <w:start w:val="1"/>
      <w:numFmt w:val="bullet"/>
      <w:lvlText w:val=""/>
      <w:lvlJc w:val="left"/>
      <w:pPr>
        <w:ind w:left="2880" w:hanging="360"/>
      </w:pPr>
      <w:rPr>
        <w:rFonts w:ascii="Symbol" w:hAnsi="Symbol" w:hint="default"/>
      </w:rPr>
    </w:lvl>
    <w:lvl w:ilvl="4" w:tplc="48E043FA">
      <w:start w:val="1"/>
      <w:numFmt w:val="bullet"/>
      <w:lvlText w:val="o"/>
      <w:lvlJc w:val="left"/>
      <w:pPr>
        <w:ind w:left="3600" w:hanging="360"/>
      </w:pPr>
      <w:rPr>
        <w:rFonts w:ascii="Courier New" w:hAnsi="Courier New" w:hint="default"/>
      </w:rPr>
    </w:lvl>
    <w:lvl w:ilvl="5" w:tplc="2DE0415E">
      <w:start w:val="1"/>
      <w:numFmt w:val="bullet"/>
      <w:lvlText w:val=""/>
      <w:lvlJc w:val="left"/>
      <w:pPr>
        <w:ind w:left="4320" w:hanging="360"/>
      </w:pPr>
      <w:rPr>
        <w:rFonts w:ascii="Wingdings" w:hAnsi="Wingdings" w:hint="default"/>
      </w:rPr>
    </w:lvl>
    <w:lvl w:ilvl="6" w:tplc="11C4CCBE">
      <w:start w:val="1"/>
      <w:numFmt w:val="bullet"/>
      <w:lvlText w:val=""/>
      <w:lvlJc w:val="left"/>
      <w:pPr>
        <w:ind w:left="5040" w:hanging="360"/>
      </w:pPr>
      <w:rPr>
        <w:rFonts w:ascii="Symbol" w:hAnsi="Symbol" w:hint="default"/>
      </w:rPr>
    </w:lvl>
    <w:lvl w:ilvl="7" w:tplc="33F0FD2E">
      <w:start w:val="1"/>
      <w:numFmt w:val="bullet"/>
      <w:lvlText w:val="o"/>
      <w:lvlJc w:val="left"/>
      <w:pPr>
        <w:ind w:left="5760" w:hanging="360"/>
      </w:pPr>
      <w:rPr>
        <w:rFonts w:ascii="Courier New" w:hAnsi="Courier New" w:hint="default"/>
      </w:rPr>
    </w:lvl>
    <w:lvl w:ilvl="8" w:tplc="8B969AC8">
      <w:start w:val="1"/>
      <w:numFmt w:val="bullet"/>
      <w:lvlText w:val=""/>
      <w:lvlJc w:val="left"/>
      <w:pPr>
        <w:ind w:left="6480" w:hanging="360"/>
      </w:pPr>
      <w:rPr>
        <w:rFonts w:ascii="Wingdings" w:hAnsi="Wingdings" w:hint="default"/>
      </w:rPr>
    </w:lvl>
  </w:abstractNum>
  <w:abstractNum w:abstractNumId="22" w15:restartNumberingAfterBreak="0">
    <w:nsid w:val="579D7C36"/>
    <w:multiLevelType w:val="hybridMultilevel"/>
    <w:tmpl w:val="FFFFFFFF"/>
    <w:lvl w:ilvl="0" w:tplc="E8A20E14">
      <w:start w:val="1"/>
      <w:numFmt w:val="bullet"/>
      <w:lvlText w:val=""/>
      <w:lvlJc w:val="left"/>
      <w:pPr>
        <w:ind w:left="720" w:hanging="360"/>
      </w:pPr>
      <w:rPr>
        <w:rFonts w:ascii="Symbol" w:hAnsi="Symbol" w:hint="default"/>
      </w:rPr>
    </w:lvl>
    <w:lvl w:ilvl="1" w:tplc="74F09366">
      <w:start w:val="1"/>
      <w:numFmt w:val="bullet"/>
      <w:lvlText w:val="o"/>
      <w:lvlJc w:val="left"/>
      <w:pPr>
        <w:ind w:left="1440" w:hanging="360"/>
      </w:pPr>
      <w:rPr>
        <w:rFonts w:ascii="Courier New" w:hAnsi="Courier New" w:hint="default"/>
      </w:rPr>
    </w:lvl>
    <w:lvl w:ilvl="2" w:tplc="3AE4BC84">
      <w:start w:val="1"/>
      <w:numFmt w:val="bullet"/>
      <w:lvlText w:val=""/>
      <w:lvlJc w:val="left"/>
      <w:pPr>
        <w:ind w:left="2160" w:hanging="360"/>
      </w:pPr>
      <w:rPr>
        <w:rFonts w:ascii="Wingdings" w:hAnsi="Wingdings" w:hint="default"/>
      </w:rPr>
    </w:lvl>
    <w:lvl w:ilvl="3" w:tplc="C1E62244">
      <w:start w:val="1"/>
      <w:numFmt w:val="bullet"/>
      <w:lvlText w:val=""/>
      <w:lvlJc w:val="left"/>
      <w:pPr>
        <w:ind w:left="2880" w:hanging="360"/>
      </w:pPr>
      <w:rPr>
        <w:rFonts w:ascii="Symbol" w:hAnsi="Symbol" w:hint="default"/>
      </w:rPr>
    </w:lvl>
    <w:lvl w:ilvl="4" w:tplc="DD7A5014">
      <w:start w:val="1"/>
      <w:numFmt w:val="bullet"/>
      <w:lvlText w:val="o"/>
      <w:lvlJc w:val="left"/>
      <w:pPr>
        <w:ind w:left="3600" w:hanging="360"/>
      </w:pPr>
      <w:rPr>
        <w:rFonts w:ascii="Courier New" w:hAnsi="Courier New" w:hint="default"/>
      </w:rPr>
    </w:lvl>
    <w:lvl w:ilvl="5" w:tplc="62F830CE">
      <w:start w:val="1"/>
      <w:numFmt w:val="bullet"/>
      <w:lvlText w:val=""/>
      <w:lvlJc w:val="left"/>
      <w:pPr>
        <w:ind w:left="4320" w:hanging="360"/>
      </w:pPr>
      <w:rPr>
        <w:rFonts w:ascii="Wingdings" w:hAnsi="Wingdings" w:hint="default"/>
      </w:rPr>
    </w:lvl>
    <w:lvl w:ilvl="6" w:tplc="B20C20BE">
      <w:start w:val="1"/>
      <w:numFmt w:val="bullet"/>
      <w:lvlText w:val=""/>
      <w:lvlJc w:val="left"/>
      <w:pPr>
        <w:ind w:left="5040" w:hanging="360"/>
      </w:pPr>
      <w:rPr>
        <w:rFonts w:ascii="Symbol" w:hAnsi="Symbol" w:hint="default"/>
      </w:rPr>
    </w:lvl>
    <w:lvl w:ilvl="7" w:tplc="9056A738">
      <w:start w:val="1"/>
      <w:numFmt w:val="bullet"/>
      <w:lvlText w:val="o"/>
      <w:lvlJc w:val="left"/>
      <w:pPr>
        <w:ind w:left="5760" w:hanging="360"/>
      </w:pPr>
      <w:rPr>
        <w:rFonts w:ascii="Courier New" w:hAnsi="Courier New" w:hint="default"/>
      </w:rPr>
    </w:lvl>
    <w:lvl w:ilvl="8" w:tplc="85BAD2C0">
      <w:start w:val="1"/>
      <w:numFmt w:val="bullet"/>
      <w:lvlText w:val=""/>
      <w:lvlJc w:val="left"/>
      <w:pPr>
        <w:ind w:left="6480" w:hanging="360"/>
      </w:pPr>
      <w:rPr>
        <w:rFonts w:ascii="Wingdings" w:hAnsi="Wingdings" w:hint="default"/>
      </w:rPr>
    </w:lvl>
  </w:abstractNum>
  <w:abstractNum w:abstractNumId="23" w15:restartNumberingAfterBreak="0">
    <w:nsid w:val="5BBA5DA5"/>
    <w:multiLevelType w:val="hybridMultilevel"/>
    <w:tmpl w:val="FFFFFFFF"/>
    <w:lvl w:ilvl="0" w:tplc="1C3A4EDC">
      <w:start w:val="1"/>
      <w:numFmt w:val="lowerLetter"/>
      <w:lvlText w:val="(%1)"/>
      <w:lvlJc w:val="left"/>
      <w:pPr>
        <w:ind w:left="720" w:hanging="360"/>
      </w:pPr>
    </w:lvl>
    <w:lvl w:ilvl="1" w:tplc="A7A27168">
      <w:start w:val="1"/>
      <w:numFmt w:val="lowerLetter"/>
      <w:lvlText w:val="%2."/>
      <w:lvlJc w:val="left"/>
      <w:pPr>
        <w:ind w:left="1440" w:hanging="360"/>
      </w:pPr>
    </w:lvl>
    <w:lvl w:ilvl="2" w:tplc="38AEF984">
      <w:start w:val="1"/>
      <w:numFmt w:val="lowerRoman"/>
      <w:lvlText w:val="%3."/>
      <w:lvlJc w:val="right"/>
      <w:pPr>
        <w:ind w:left="2160" w:hanging="180"/>
      </w:pPr>
    </w:lvl>
    <w:lvl w:ilvl="3" w:tplc="EDB85DF0">
      <w:start w:val="1"/>
      <w:numFmt w:val="decimal"/>
      <w:lvlText w:val="%4."/>
      <w:lvlJc w:val="left"/>
      <w:pPr>
        <w:ind w:left="2880" w:hanging="360"/>
      </w:pPr>
    </w:lvl>
    <w:lvl w:ilvl="4" w:tplc="3732F2E0">
      <w:start w:val="1"/>
      <w:numFmt w:val="lowerLetter"/>
      <w:lvlText w:val="%5."/>
      <w:lvlJc w:val="left"/>
      <w:pPr>
        <w:ind w:left="3600" w:hanging="360"/>
      </w:pPr>
    </w:lvl>
    <w:lvl w:ilvl="5" w:tplc="FFF02D10">
      <w:start w:val="1"/>
      <w:numFmt w:val="lowerRoman"/>
      <w:lvlText w:val="%6."/>
      <w:lvlJc w:val="right"/>
      <w:pPr>
        <w:ind w:left="4320" w:hanging="180"/>
      </w:pPr>
    </w:lvl>
    <w:lvl w:ilvl="6" w:tplc="2356269A">
      <w:start w:val="1"/>
      <w:numFmt w:val="decimal"/>
      <w:lvlText w:val="%7."/>
      <w:lvlJc w:val="left"/>
      <w:pPr>
        <w:ind w:left="5040" w:hanging="360"/>
      </w:pPr>
    </w:lvl>
    <w:lvl w:ilvl="7" w:tplc="693A54D8">
      <w:start w:val="1"/>
      <w:numFmt w:val="lowerLetter"/>
      <w:lvlText w:val="%8."/>
      <w:lvlJc w:val="left"/>
      <w:pPr>
        <w:ind w:left="5760" w:hanging="360"/>
      </w:pPr>
    </w:lvl>
    <w:lvl w:ilvl="8" w:tplc="719CF282">
      <w:start w:val="1"/>
      <w:numFmt w:val="lowerRoman"/>
      <w:lvlText w:val="%9."/>
      <w:lvlJc w:val="right"/>
      <w:pPr>
        <w:ind w:left="6480" w:hanging="180"/>
      </w:pPr>
    </w:lvl>
  </w:abstractNum>
  <w:abstractNum w:abstractNumId="24" w15:restartNumberingAfterBreak="0">
    <w:nsid w:val="606A7F29"/>
    <w:multiLevelType w:val="hybridMultilevel"/>
    <w:tmpl w:val="132829FC"/>
    <w:lvl w:ilvl="0" w:tplc="61DA8360">
      <w:start w:val="1"/>
      <w:numFmt w:val="lowerLetter"/>
      <w:lvlText w:val="%1."/>
      <w:lvlJc w:val="left"/>
      <w:pPr>
        <w:ind w:left="360" w:hanging="360"/>
      </w:pPr>
    </w:lvl>
    <w:lvl w:ilvl="1" w:tplc="8C4011A8" w:tentative="1">
      <w:start w:val="1"/>
      <w:numFmt w:val="lowerLetter"/>
      <w:lvlText w:val="%2."/>
      <w:lvlJc w:val="left"/>
      <w:pPr>
        <w:ind w:left="1080" w:hanging="360"/>
      </w:pPr>
    </w:lvl>
    <w:lvl w:ilvl="2" w:tplc="D5FE2FC2" w:tentative="1">
      <w:start w:val="1"/>
      <w:numFmt w:val="lowerRoman"/>
      <w:lvlText w:val="%3."/>
      <w:lvlJc w:val="right"/>
      <w:pPr>
        <w:ind w:left="1800" w:hanging="180"/>
      </w:pPr>
    </w:lvl>
    <w:lvl w:ilvl="3" w:tplc="9A761060" w:tentative="1">
      <w:start w:val="1"/>
      <w:numFmt w:val="decimal"/>
      <w:lvlText w:val="%4."/>
      <w:lvlJc w:val="left"/>
      <w:pPr>
        <w:ind w:left="2520" w:hanging="360"/>
      </w:pPr>
    </w:lvl>
    <w:lvl w:ilvl="4" w:tplc="92069594" w:tentative="1">
      <w:start w:val="1"/>
      <w:numFmt w:val="lowerLetter"/>
      <w:lvlText w:val="%5."/>
      <w:lvlJc w:val="left"/>
      <w:pPr>
        <w:ind w:left="3240" w:hanging="360"/>
      </w:pPr>
    </w:lvl>
    <w:lvl w:ilvl="5" w:tplc="E334CB54" w:tentative="1">
      <w:start w:val="1"/>
      <w:numFmt w:val="lowerRoman"/>
      <w:lvlText w:val="%6."/>
      <w:lvlJc w:val="right"/>
      <w:pPr>
        <w:ind w:left="3960" w:hanging="180"/>
      </w:pPr>
    </w:lvl>
    <w:lvl w:ilvl="6" w:tplc="05F4C174" w:tentative="1">
      <w:start w:val="1"/>
      <w:numFmt w:val="decimal"/>
      <w:lvlText w:val="%7."/>
      <w:lvlJc w:val="left"/>
      <w:pPr>
        <w:ind w:left="4680" w:hanging="360"/>
      </w:pPr>
    </w:lvl>
    <w:lvl w:ilvl="7" w:tplc="1A081EA2" w:tentative="1">
      <w:start w:val="1"/>
      <w:numFmt w:val="lowerLetter"/>
      <w:lvlText w:val="%8."/>
      <w:lvlJc w:val="left"/>
      <w:pPr>
        <w:ind w:left="5400" w:hanging="360"/>
      </w:pPr>
    </w:lvl>
    <w:lvl w:ilvl="8" w:tplc="A560CF42" w:tentative="1">
      <w:start w:val="1"/>
      <w:numFmt w:val="lowerRoman"/>
      <w:lvlText w:val="%9."/>
      <w:lvlJc w:val="right"/>
      <w:pPr>
        <w:ind w:left="6120" w:hanging="180"/>
      </w:pPr>
    </w:lvl>
  </w:abstractNum>
  <w:abstractNum w:abstractNumId="25" w15:restartNumberingAfterBreak="0">
    <w:nsid w:val="6223F49B"/>
    <w:multiLevelType w:val="hybridMultilevel"/>
    <w:tmpl w:val="FFFFFFFF"/>
    <w:lvl w:ilvl="0" w:tplc="766ED65C">
      <w:start w:val="1"/>
      <w:numFmt w:val="lowerLetter"/>
      <w:lvlText w:val="(%1)"/>
      <w:lvlJc w:val="left"/>
      <w:pPr>
        <w:ind w:left="720" w:hanging="360"/>
      </w:pPr>
    </w:lvl>
    <w:lvl w:ilvl="1" w:tplc="14AC4BD4">
      <w:start w:val="1"/>
      <w:numFmt w:val="lowerLetter"/>
      <w:lvlText w:val="%2."/>
      <w:lvlJc w:val="left"/>
      <w:pPr>
        <w:ind w:left="1440" w:hanging="360"/>
      </w:pPr>
    </w:lvl>
    <w:lvl w:ilvl="2" w:tplc="61124E3E">
      <w:start w:val="1"/>
      <w:numFmt w:val="lowerRoman"/>
      <w:lvlText w:val="%3."/>
      <w:lvlJc w:val="right"/>
      <w:pPr>
        <w:ind w:left="2160" w:hanging="180"/>
      </w:pPr>
    </w:lvl>
    <w:lvl w:ilvl="3" w:tplc="243EEA78">
      <w:start w:val="1"/>
      <w:numFmt w:val="decimal"/>
      <w:lvlText w:val="%4."/>
      <w:lvlJc w:val="left"/>
      <w:pPr>
        <w:ind w:left="2880" w:hanging="360"/>
      </w:pPr>
    </w:lvl>
    <w:lvl w:ilvl="4" w:tplc="BD422568">
      <w:start w:val="1"/>
      <w:numFmt w:val="lowerLetter"/>
      <w:lvlText w:val="%5."/>
      <w:lvlJc w:val="left"/>
      <w:pPr>
        <w:ind w:left="3600" w:hanging="360"/>
      </w:pPr>
    </w:lvl>
    <w:lvl w:ilvl="5" w:tplc="72A8F57C">
      <w:start w:val="1"/>
      <w:numFmt w:val="lowerRoman"/>
      <w:lvlText w:val="%6."/>
      <w:lvlJc w:val="right"/>
      <w:pPr>
        <w:ind w:left="4320" w:hanging="180"/>
      </w:pPr>
    </w:lvl>
    <w:lvl w:ilvl="6" w:tplc="569053DA">
      <w:start w:val="1"/>
      <w:numFmt w:val="decimal"/>
      <w:lvlText w:val="%7."/>
      <w:lvlJc w:val="left"/>
      <w:pPr>
        <w:ind w:left="5040" w:hanging="360"/>
      </w:pPr>
    </w:lvl>
    <w:lvl w:ilvl="7" w:tplc="21C0387C">
      <w:start w:val="1"/>
      <w:numFmt w:val="lowerLetter"/>
      <w:lvlText w:val="%8."/>
      <w:lvlJc w:val="left"/>
      <w:pPr>
        <w:ind w:left="5760" w:hanging="360"/>
      </w:pPr>
    </w:lvl>
    <w:lvl w:ilvl="8" w:tplc="4A8C7272">
      <w:start w:val="1"/>
      <w:numFmt w:val="lowerRoman"/>
      <w:lvlText w:val="%9."/>
      <w:lvlJc w:val="right"/>
      <w:pPr>
        <w:ind w:left="6480" w:hanging="180"/>
      </w:pPr>
    </w:lvl>
  </w:abstractNum>
  <w:abstractNum w:abstractNumId="26" w15:restartNumberingAfterBreak="0">
    <w:nsid w:val="6A037E51"/>
    <w:multiLevelType w:val="hybridMultilevel"/>
    <w:tmpl w:val="FFFFFFFF"/>
    <w:lvl w:ilvl="0" w:tplc="861EBB0A">
      <w:start w:val="1"/>
      <w:numFmt w:val="bullet"/>
      <w:lvlText w:val=""/>
      <w:lvlJc w:val="left"/>
      <w:pPr>
        <w:ind w:left="720" w:hanging="360"/>
      </w:pPr>
      <w:rPr>
        <w:rFonts w:ascii="Symbol" w:hAnsi="Symbol" w:hint="default"/>
      </w:rPr>
    </w:lvl>
    <w:lvl w:ilvl="1" w:tplc="1556F114">
      <w:start w:val="1"/>
      <w:numFmt w:val="bullet"/>
      <w:lvlText w:val="o"/>
      <w:lvlJc w:val="left"/>
      <w:pPr>
        <w:ind w:left="1440" w:hanging="360"/>
      </w:pPr>
      <w:rPr>
        <w:rFonts w:ascii="Courier New" w:hAnsi="Courier New" w:hint="default"/>
      </w:rPr>
    </w:lvl>
    <w:lvl w:ilvl="2" w:tplc="3DF446C6">
      <w:start w:val="1"/>
      <w:numFmt w:val="bullet"/>
      <w:lvlText w:val=""/>
      <w:lvlJc w:val="left"/>
      <w:pPr>
        <w:ind w:left="2160" w:hanging="360"/>
      </w:pPr>
      <w:rPr>
        <w:rFonts w:ascii="Wingdings" w:hAnsi="Wingdings" w:hint="default"/>
      </w:rPr>
    </w:lvl>
    <w:lvl w:ilvl="3" w:tplc="93F4670C">
      <w:start w:val="1"/>
      <w:numFmt w:val="bullet"/>
      <w:lvlText w:val=""/>
      <w:lvlJc w:val="left"/>
      <w:pPr>
        <w:ind w:left="2880" w:hanging="360"/>
      </w:pPr>
      <w:rPr>
        <w:rFonts w:ascii="Symbol" w:hAnsi="Symbol" w:hint="default"/>
      </w:rPr>
    </w:lvl>
    <w:lvl w:ilvl="4" w:tplc="D8827846">
      <w:start w:val="1"/>
      <w:numFmt w:val="bullet"/>
      <w:lvlText w:val="o"/>
      <w:lvlJc w:val="left"/>
      <w:pPr>
        <w:ind w:left="3600" w:hanging="360"/>
      </w:pPr>
      <w:rPr>
        <w:rFonts w:ascii="Courier New" w:hAnsi="Courier New" w:hint="default"/>
      </w:rPr>
    </w:lvl>
    <w:lvl w:ilvl="5" w:tplc="8E967A26">
      <w:start w:val="1"/>
      <w:numFmt w:val="bullet"/>
      <w:lvlText w:val=""/>
      <w:lvlJc w:val="left"/>
      <w:pPr>
        <w:ind w:left="4320" w:hanging="360"/>
      </w:pPr>
      <w:rPr>
        <w:rFonts w:ascii="Wingdings" w:hAnsi="Wingdings" w:hint="default"/>
      </w:rPr>
    </w:lvl>
    <w:lvl w:ilvl="6" w:tplc="5F220F62">
      <w:start w:val="1"/>
      <w:numFmt w:val="bullet"/>
      <w:lvlText w:val=""/>
      <w:lvlJc w:val="left"/>
      <w:pPr>
        <w:ind w:left="5040" w:hanging="360"/>
      </w:pPr>
      <w:rPr>
        <w:rFonts w:ascii="Symbol" w:hAnsi="Symbol" w:hint="default"/>
      </w:rPr>
    </w:lvl>
    <w:lvl w:ilvl="7" w:tplc="9A10CB7C">
      <w:start w:val="1"/>
      <w:numFmt w:val="bullet"/>
      <w:lvlText w:val="o"/>
      <w:lvlJc w:val="left"/>
      <w:pPr>
        <w:ind w:left="5760" w:hanging="360"/>
      </w:pPr>
      <w:rPr>
        <w:rFonts w:ascii="Courier New" w:hAnsi="Courier New" w:hint="default"/>
      </w:rPr>
    </w:lvl>
    <w:lvl w:ilvl="8" w:tplc="EDF2ED0E">
      <w:start w:val="1"/>
      <w:numFmt w:val="bullet"/>
      <w:lvlText w:val=""/>
      <w:lvlJc w:val="left"/>
      <w:pPr>
        <w:ind w:left="6480" w:hanging="360"/>
      </w:pPr>
      <w:rPr>
        <w:rFonts w:ascii="Wingdings" w:hAnsi="Wingdings" w:hint="default"/>
      </w:rPr>
    </w:lvl>
  </w:abstractNum>
  <w:abstractNum w:abstractNumId="27" w15:restartNumberingAfterBreak="0">
    <w:nsid w:val="711A57F1"/>
    <w:multiLevelType w:val="hybridMultilevel"/>
    <w:tmpl w:val="FFFFFFFF"/>
    <w:lvl w:ilvl="0" w:tplc="B0D2FF32">
      <w:start w:val="1"/>
      <w:numFmt w:val="bullet"/>
      <w:lvlText w:val=""/>
      <w:lvlJc w:val="left"/>
      <w:pPr>
        <w:ind w:left="720" w:hanging="360"/>
      </w:pPr>
      <w:rPr>
        <w:rFonts w:ascii="Symbol" w:hAnsi="Symbol" w:hint="default"/>
      </w:rPr>
    </w:lvl>
    <w:lvl w:ilvl="1" w:tplc="D50831A0">
      <w:start w:val="1"/>
      <w:numFmt w:val="bullet"/>
      <w:lvlText w:val="o"/>
      <w:lvlJc w:val="left"/>
      <w:pPr>
        <w:ind w:left="1440" w:hanging="360"/>
      </w:pPr>
      <w:rPr>
        <w:rFonts w:ascii="Courier New" w:hAnsi="Courier New" w:hint="default"/>
      </w:rPr>
    </w:lvl>
    <w:lvl w:ilvl="2" w:tplc="33AA5E2A">
      <w:start w:val="1"/>
      <w:numFmt w:val="bullet"/>
      <w:lvlText w:val=""/>
      <w:lvlJc w:val="left"/>
      <w:pPr>
        <w:ind w:left="2160" w:hanging="360"/>
      </w:pPr>
      <w:rPr>
        <w:rFonts w:ascii="Wingdings" w:hAnsi="Wingdings" w:hint="default"/>
      </w:rPr>
    </w:lvl>
    <w:lvl w:ilvl="3" w:tplc="D6C877E2">
      <w:start w:val="1"/>
      <w:numFmt w:val="bullet"/>
      <w:lvlText w:val=""/>
      <w:lvlJc w:val="left"/>
      <w:pPr>
        <w:ind w:left="2880" w:hanging="360"/>
      </w:pPr>
      <w:rPr>
        <w:rFonts w:ascii="Symbol" w:hAnsi="Symbol" w:hint="default"/>
      </w:rPr>
    </w:lvl>
    <w:lvl w:ilvl="4" w:tplc="A106D2A8">
      <w:start w:val="1"/>
      <w:numFmt w:val="bullet"/>
      <w:lvlText w:val="o"/>
      <w:lvlJc w:val="left"/>
      <w:pPr>
        <w:ind w:left="3600" w:hanging="360"/>
      </w:pPr>
      <w:rPr>
        <w:rFonts w:ascii="Courier New" w:hAnsi="Courier New" w:hint="default"/>
      </w:rPr>
    </w:lvl>
    <w:lvl w:ilvl="5" w:tplc="F7C87798">
      <w:start w:val="1"/>
      <w:numFmt w:val="bullet"/>
      <w:lvlText w:val=""/>
      <w:lvlJc w:val="left"/>
      <w:pPr>
        <w:ind w:left="4320" w:hanging="360"/>
      </w:pPr>
      <w:rPr>
        <w:rFonts w:ascii="Wingdings" w:hAnsi="Wingdings" w:hint="default"/>
      </w:rPr>
    </w:lvl>
    <w:lvl w:ilvl="6" w:tplc="9B0A6A28">
      <w:start w:val="1"/>
      <w:numFmt w:val="bullet"/>
      <w:lvlText w:val=""/>
      <w:lvlJc w:val="left"/>
      <w:pPr>
        <w:ind w:left="5040" w:hanging="360"/>
      </w:pPr>
      <w:rPr>
        <w:rFonts w:ascii="Symbol" w:hAnsi="Symbol" w:hint="default"/>
      </w:rPr>
    </w:lvl>
    <w:lvl w:ilvl="7" w:tplc="0F326A58">
      <w:start w:val="1"/>
      <w:numFmt w:val="bullet"/>
      <w:lvlText w:val="o"/>
      <w:lvlJc w:val="left"/>
      <w:pPr>
        <w:ind w:left="5760" w:hanging="360"/>
      </w:pPr>
      <w:rPr>
        <w:rFonts w:ascii="Courier New" w:hAnsi="Courier New" w:hint="default"/>
      </w:rPr>
    </w:lvl>
    <w:lvl w:ilvl="8" w:tplc="0C347268">
      <w:start w:val="1"/>
      <w:numFmt w:val="bullet"/>
      <w:lvlText w:val=""/>
      <w:lvlJc w:val="left"/>
      <w:pPr>
        <w:ind w:left="6480" w:hanging="360"/>
      </w:pPr>
      <w:rPr>
        <w:rFonts w:ascii="Wingdings" w:hAnsi="Wingdings" w:hint="default"/>
      </w:rPr>
    </w:lvl>
  </w:abstractNum>
  <w:abstractNum w:abstractNumId="28" w15:restartNumberingAfterBreak="0">
    <w:nsid w:val="754AD9F9"/>
    <w:multiLevelType w:val="hybridMultilevel"/>
    <w:tmpl w:val="FFFFFFFF"/>
    <w:lvl w:ilvl="0" w:tplc="4ADC3360">
      <w:start w:val="1"/>
      <w:numFmt w:val="lowerLetter"/>
      <w:lvlText w:val="(%1)"/>
      <w:lvlJc w:val="left"/>
      <w:pPr>
        <w:ind w:left="720" w:hanging="360"/>
      </w:pPr>
    </w:lvl>
    <w:lvl w:ilvl="1" w:tplc="4ACCEEEC">
      <w:start w:val="1"/>
      <w:numFmt w:val="lowerLetter"/>
      <w:lvlText w:val="%2."/>
      <w:lvlJc w:val="left"/>
      <w:pPr>
        <w:ind w:left="1440" w:hanging="360"/>
      </w:pPr>
    </w:lvl>
    <w:lvl w:ilvl="2" w:tplc="74381BB8">
      <w:start w:val="1"/>
      <w:numFmt w:val="lowerRoman"/>
      <w:lvlText w:val="%3."/>
      <w:lvlJc w:val="right"/>
      <w:pPr>
        <w:ind w:left="2160" w:hanging="180"/>
      </w:pPr>
    </w:lvl>
    <w:lvl w:ilvl="3" w:tplc="DBF6FC94">
      <w:start w:val="1"/>
      <w:numFmt w:val="decimal"/>
      <w:lvlText w:val="%4."/>
      <w:lvlJc w:val="left"/>
      <w:pPr>
        <w:ind w:left="2880" w:hanging="360"/>
      </w:pPr>
    </w:lvl>
    <w:lvl w:ilvl="4" w:tplc="5EC2BA6A">
      <w:start w:val="1"/>
      <w:numFmt w:val="lowerLetter"/>
      <w:lvlText w:val="%5."/>
      <w:lvlJc w:val="left"/>
      <w:pPr>
        <w:ind w:left="3600" w:hanging="360"/>
      </w:pPr>
    </w:lvl>
    <w:lvl w:ilvl="5" w:tplc="01440AEA">
      <w:start w:val="1"/>
      <w:numFmt w:val="lowerRoman"/>
      <w:lvlText w:val="%6."/>
      <w:lvlJc w:val="right"/>
      <w:pPr>
        <w:ind w:left="4320" w:hanging="180"/>
      </w:pPr>
    </w:lvl>
    <w:lvl w:ilvl="6" w:tplc="07A8FAE2">
      <w:start w:val="1"/>
      <w:numFmt w:val="decimal"/>
      <w:lvlText w:val="%7."/>
      <w:lvlJc w:val="left"/>
      <w:pPr>
        <w:ind w:left="5040" w:hanging="360"/>
      </w:pPr>
    </w:lvl>
    <w:lvl w:ilvl="7" w:tplc="6144FC3E">
      <w:start w:val="1"/>
      <w:numFmt w:val="lowerLetter"/>
      <w:lvlText w:val="%8."/>
      <w:lvlJc w:val="left"/>
      <w:pPr>
        <w:ind w:left="5760" w:hanging="360"/>
      </w:pPr>
    </w:lvl>
    <w:lvl w:ilvl="8" w:tplc="90BAA8BA">
      <w:start w:val="1"/>
      <w:numFmt w:val="lowerRoman"/>
      <w:lvlText w:val="%9."/>
      <w:lvlJc w:val="right"/>
      <w:pPr>
        <w:ind w:left="6480" w:hanging="180"/>
      </w:pPr>
    </w:lvl>
  </w:abstractNum>
  <w:abstractNum w:abstractNumId="29" w15:restartNumberingAfterBreak="0">
    <w:nsid w:val="7C9E6A8B"/>
    <w:multiLevelType w:val="hybridMultilevel"/>
    <w:tmpl w:val="FFFFFFFF"/>
    <w:lvl w:ilvl="0" w:tplc="3CA640DA">
      <w:start w:val="1"/>
      <w:numFmt w:val="lowerLetter"/>
      <w:lvlText w:val="(%1)"/>
      <w:lvlJc w:val="left"/>
      <w:pPr>
        <w:ind w:left="720" w:hanging="360"/>
      </w:pPr>
    </w:lvl>
    <w:lvl w:ilvl="1" w:tplc="524C7CE2">
      <w:start w:val="1"/>
      <w:numFmt w:val="lowerLetter"/>
      <w:lvlText w:val="%2."/>
      <w:lvlJc w:val="left"/>
      <w:pPr>
        <w:ind w:left="1440" w:hanging="360"/>
      </w:pPr>
    </w:lvl>
    <w:lvl w:ilvl="2" w:tplc="74E4B8C6">
      <w:start w:val="1"/>
      <w:numFmt w:val="lowerRoman"/>
      <w:lvlText w:val="%3."/>
      <w:lvlJc w:val="right"/>
      <w:pPr>
        <w:ind w:left="2160" w:hanging="180"/>
      </w:pPr>
    </w:lvl>
    <w:lvl w:ilvl="3" w:tplc="FFA27D54">
      <w:start w:val="1"/>
      <w:numFmt w:val="decimal"/>
      <w:lvlText w:val="%4."/>
      <w:lvlJc w:val="left"/>
      <w:pPr>
        <w:ind w:left="2880" w:hanging="360"/>
      </w:pPr>
    </w:lvl>
    <w:lvl w:ilvl="4" w:tplc="652E1E16">
      <w:start w:val="1"/>
      <w:numFmt w:val="lowerLetter"/>
      <w:lvlText w:val="%5."/>
      <w:lvlJc w:val="left"/>
      <w:pPr>
        <w:ind w:left="3600" w:hanging="360"/>
      </w:pPr>
    </w:lvl>
    <w:lvl w:ilvl="5" w:tplc="86FA87E8">
      <w:start w:val="1"/>
      <w:numFmt w:val="lowerRoman"/>
      <w:lvlText w:val="%6."/>
      <w:lvlJc w:val="right"/>
      <w:pPr>
        <w:ind w:left="4320" w:hanging="180"/>
      </w:pPr>
    </w:lvl>
    <w:lvl w:ilvl="6" w:tplc="517091D4">
      <w:start w:val="1"/>
      <w:numFmt w:val="decimal"/>
      <w:lvlText w:val="%7."/>
      <w:lvlJc w:val="left"/>
      <w:pPr>
        <w:ind w:left="5040" w:hanging="360"/>
      </w:pPr>
    </w:lvl>
    <w:lvl w:ilvl="7" w:tplc="039E1226">
      <w:start w:val="1"/>
      <w:numFmt w:val="lowerLetter"/>
      <w:lvlText w:val="%8."/>
      <w:lvlJc w:val="left"/>
      <w:pPr>
        <w:ind w:left="5760" w:hanging="360"/>
      </w:pPr>
    </w:lvl>
    <w:lvl w:ilvl="8" w:tplc="BC98CD40">
      <w:start w:val="1"/>
      <w:numFmt w:val="lowerRoman"/>
      <w:lvlText w:val="%9."/>
      <w:lvlJc w:val="right"/>
      <w:pPr>
        <w:ind w:left="6480" w:hanging="180"/>
      </w:pPr>
    </w:lvl>
  </w:abstractNum>
  <w:abstractNum w:abstractNumId="30" w15:restartNumberingAfterBreak="0">
    <w:nsid w:val="7EB402F4"/>
    <w:multiLevelType w:val="hybridMultilevel"/>
    <w:tmpl w:val="84FE64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EA39C6"/>
    <w:multiLevelType w:val="hybridMultilevel"/>
    <w:tmpl w:val="8CAC0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2007383">
    <w:abstractNumId w:val="26"/>
  </w:num>
  <w:num w:numId="2" w16cid:durableId="92014934">
    <w:abstractNumId w:val="12"/>
  </w:num>
  <w:num w:numId="3" w16cid:durableId="1133140520">
    <w:abstractNumId w:val="22"/>
  </w:num>
  <w:num w:numId="4" w16cid:durableId="66002108">
    <w:abstractNumId w:val="28"/>
  </w:num>
  <w:num w:numId="5" w16cid:durableId="428624532">
    <w:abstractNumId w:val="7"/>
  </w:num>
  <w:num w:numId="6" w16cid:durableId="2004235817">
    <w:abstractNumId w:val="11"/>
  </w:num>
  <w:num w:numId="7" w16cid:durableId="31006476">
    <w:abstractNumId w:val="15"/>
  </w:num>
  <w:num w:numId="8" w16cid:durableId="1317104069">
    <w:abstractNumId w:val="25"/>
  </w:num>
  <w:num w:numId="9" w16cid:durableId="70352563">
    <w:abstractNumId w:val="6"/>
  </w:num>
  <w:num w:numId="10" w16cid:durableId="1883664160">
    <w:abstractNumId w:val="29"/>
  </w:num>
  <w:num w:numId="11" w16cid:durableId="29886341">
    <w:abstractNumId w:val="23"/>
  </w:num>
  <w:num w:numId="12" w16cid:durableId="1289312081">
    <w:abstractNumId w:val="10"/>
  </w:num>
  <w:num w:numId="13" w16cid:durableId="1277323375">
    <w:abstractNumId w:val="19"/>
  </w:num>
  <w:num w:numId="14" w16cid:durableId="917398095">
    <w:abstractNumId w:val="8"/>
  </w:num>
  <w:num w:numId="15" w16cid:durableId="720206229">
    <w:abstractNumId w:val="16"/>
  </w:num>
  <w:num w:numId="16" w16cid:durableId="1722704373">
    <w:abstractNumId w:val="18"/>
  </w:num>
  <w:num w:numId="17" w16cid:durableId="1419786185">
    <w:abstractNumId w:val="27"/>
  </w:num>
  <w:num w:numId="18" w16cid:durableId="1327635788">
    <w:abstractNumId w:val="4"/>
  </w:num>
  <w:num w:numId="19" w16cid:durableId="1016931439">
    <w:abstractNumId w:val="21"/>
  </w:num>
  <w:num w:numId="20" w16cid:durableId="653339160">
    <w:abstractNumId w:val="20"/>
  </w:num>
  <w:num w:numId="21" w16cid:durableId="1286429301">
    <w:abstractNumId w:val="5"/>
  </w:num>
  <w:num w:numId="22" w16cid:durableId="1346707611">
    <w:abstractNumId w:val="0"/>
  </w:num>
  <w:num w:numId="23" w16cid:durableId="1611820494">
    <w:abstractNumId w:val="17"/>
  </w:num>
  <w:num w:numId="24" w16cid:durableId="168639286">
    <w:abstractNumId w:val="30"/>
  </w:num>
  <w:num w:numId="25" w16cid:durableId="1850022041">
    <w:abstractNumId w:val="2"/>
  </w:num>
  <w:num w:numId="26" w16cid:durableId="187066109">
    <w:abstractNumId w:val="31"/>
  </w:num>
  <w:num w:numId="27" w16cid:durableId="246500839">
    <w:abstractNumId w:val="13"/>
  </w:num>
  <w:num w:numId="28" w16cid:durableId="523133474">
    <w:abstractNumId w:val="24"/>
  </w:num>
  <w:num w:numId="29" w16cid:durableId="5595770">
    <w:abstractNumId w:val="3"/>
  </w:num>
  <w:num w:numId="30" w16cid:durableId="71242594">
    <w:abstractNumId w:val="1"/>
  </w:num>
  <w:num w:numId="31" w16cid:durableId="994801187">
    <w:abstractNumId w:val="14"/>
  </w:num>
  <w:num w:numId="32" w16cid:durableId="21177529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0BC"/>
    <w:rsid w:val="00003ECD"/>
    <w:rsid w:val="00006122"/>
    <w:rsid w:val="00014B3E"/>
    <w:rsid w:val="000179B4"/>
    <w:rsid w:val="00027D02"/>
    <w:rsid w:val="000317B0"/>
    <w:rsid w:val="0003AB36"/>
    <w:rsid w:val="00052D07"/>
    <w:rsid w:val="000603DD"/>
    <w:rsid w:val="00061F5F"/>
    <w:rsid w:val="00064902"/>
    <w:rsid w:val="00066B38"/>
    <w:rsid w:val="00067C49"/>
    <w:rsid w:val="00072299"/>
    <w:rsid w:val="00072679"/>
    <w:rsid w:val="000860DE"/>
    <w:rsid w:val="00086A2E"/>
    <w:rsid w:val="000964AC"/>
    <w:rsid w:val="000A22F8"/>
    <w:rsid w:val="000A72AF"/>
    <w:rsid w:val="000B2CB0"/>
    <w:rsid w:val="000C0CDF"/>
    <w:rsid w:val="000E0DE7"/>
    <w:rsid w:val="000E667D"/>
    <w:rsid w:val="000F4914"/>
    <w:rsid w:val="000F7431"/>
    <w:rsid w:val="0010022A"/>
    <w:rsid w:val="00116977"/>
    <w:rsid w:val="0013238C"/>
    <w:rsid w:val="00134E67"/>
    <w:rsid w:val="00136635"/>
    <w:rsid w:val="00145547"/>
    <w:rsid w:val="00167EDA"/>
    <w:rsid w:val="001704E9"/>
    <w:rsid w:val="00184224"/>
    <w:rsid w:val="001911E8"/>
    <w:rsid w:val="001928D3"/>
    <w:rsid w:val="001A197A"/>
    <w:rsid w:val="001A299F"/>
    <w:rsid w:val="001B5905"/>
    <w:rsid w:val="001C4E46"/>
    <w:rsid w:val="001C7A70"/>
    <w:rsid w:val="001E2E7D"/>
    <w:rsid w:val="001E4BB2"/>
    <w:rsid w:val="001F7101"/>
    <w:rsid w:val="002222F6"/>
    <w:rsid w:val="002535C6"/>
    <w:rsid w:val="002604DD"/>
    <w:rsid w:val="00271ECE"/>
    <w:rsid w:val="00273CB3"/>
    <w:rsid w:val="00276256"/>
    <w:rsid w:val="00282CC2"/>
    <w:rsid w:val="002913B9"/>
    <w:rsid w:val="00294A14"/>
    <w:rsid w:val="002A2CD6"/>
    <w:rsid w:val="002B1EB1"/>
    <w:rsid w:val="002B32D3"/>
    <w:rsid w:val="002C32BA"/>
    <w:rsid w:val="002D32FE"/>
    <w:rsid w:val="002E0DF3"/>
    <w:rsid w:val="002E5AEB"/>
    <w:rsid w:val="002F0701"/>
    <w:rsid w:val="002F4ADA"/>
    <w:rsid w:val="003001B3"/>
    <w:rsid w:val="003132E9"/>
    <w:rsid w:val="0031623B"/>
    <w:rsid w:val="0032081B"/>
    <w:rsid w:val="0032194D"/>
    <w:rsid w:val="00323388"/>
    <w:rsid w:val="00324234"/>
    <w:rsid w:val="00335223"/>
    <w:rsid w:val="003375C6"/>
    <w:rsid w:val="0033B887"/>
    <w:rsid w:val="003425A9"/>
    <w:rsid w:val="00346059"/>
    <w:rsid w:val="00356773"/>
    <w:rsid w:val="00362EB6"/>
    <w:rsid w:val="00364029"/>
    <w:rsid w:val="00372797"/>
    <w:rsid w:val="00373628"/>
    <w:rsid w:val="00373E95"/>
    <w:rsid w:val="00374157"/>
    <w:rsid w:val="003756D8"/>
    <w:rsid w:val="00391FBA"/>
    <w:rsid w:val="0039487B"/>
    <w:rsid w:val="003A115B"/>
    <w:rsid w:val="003A261A"/>
    <w:rsid w:val="003A4ED5"/>
    <w:rsid w:val="003B10D0"/>
    <w:rsid w:val="003B1990"/>
    <w:rsid w:val="003B52C5"/>
    <w:rsid w:val="003B5C14"/>
    <w:rsid w:val="003B5D4E"/>
    <w:rsid w:val="003B7746"/>
    <w:rsid w:val="003C6210"/>
    <w:rsid w:val="003C6344"/>
    <w:rsid w:val="003D0F35"/>
    <w:rsid w:val="003D5E43"/>
    <w:rsid w:val="00400426"/>
    <w:rsid w:val="00402A79"/>
    <w:rsid w:val="004038F2"/>
    <w:rsid w:val="0041576E"/>
    <w:rsid w:val="004236A4"/>
    <w:rsid w:val="00424126"/>
    <w:rsid w:val="00432715"/>
    <w:rsid w:val="00436452"/>
    <w:rsid w:val="00443AB8"/>
    <w:rsid w:val="00455CAA"/>
    <w:rsid w:val="00456D56"/>
    <w:rsid w:val="004650E2"/>
    <w:rsid w:val="00476910"/>
    <w:rsid w:val="00477576"/>
    <w:rsid w:val="00483EE7"/>
    <w:rsid w:val="004A7BF3"/>
    <w:rsid w:val="004B7662"/>
    <w:rsid w:val="004C5797"/>
    <w:rsid w:val="004D6867"/>
    <w:rsid w:val="004F4B45"/>
    <w:rsid w:val="00503A5D"/>
    <w:rsid w:val="00506943"/>
    <w:rsid w:val="00525F26"/>
    <w:rsid w:val="00526B63"/>
    <w:rsid w:val="005337BB"/>
    <w:rsid w:val="0054419A"/>
    <w:rsid w:val="00552C67"/>
    <w:rsid w:val="00553BE0"/>
    <w:rsid w:val="00556F22"/>
    <w:rsid w:val="00557CF0"/>
    <w:rsid w:val="00562AD2"/>
    <w:rsid w:val="005676B5"/>
    <w:rsid w:val="005701A0"/>
    <w:rsid w:val="005773F7"/>
    <w:rsid w:val="005B388F"/>
    <w:rsid w:val="005C0160"/>
    <w:rsid w:val="005C38DB"/>
    <w:rsid w:val="005C3EA4"/>
    <w:rsid w:val="005D70CF"/>
    <w:rsid w:val="005D7D05"/>
    <w:rsid w:val="005E0E44"/>
    <w:rsid w:val="005E16D0"/>
    <w:rsid w:val="005E2C08"/>
    <w:rsid w:val="005E31A1"/>
    <w:rsid w:val="005E3E48"/>
    <w:rsid w:val="005E4E12"/>
    <w:rsid w:val="00616722"/>
    <w:rsid w:val="00621694"/>
    <w:rsid w:val="00632640"/>
    <w:rsid w:val="0064211C"/>
    <w:rsid w:val="00653A1C"/>
    <w:rsid w:val="006542E4"/>
    <w:rsid w:val="006569DF"/>
    <w:rsid w:val="006615E6"/>
    <w:rsid w:val="00662EA2"/>
    <w:rsid w:val="0067423C"/>
    <w:rsid w:val="006771AF"/>
    <w:rsid w:val="00690FAF"/>
    <w:rsid w:val="006B41B6"/>
    <w:rsid w:val="006C0549"/>
    <w:rsid w:val="006C5046"/>
    <w:rsid w:val="006D39AA"/>
    <w:rsid w:val="006D4A72"/>
    <w:rsid w:val="006E1705"/>
    <w:rsid w:val="006E1BF9"/>
    <w:rsid w:val="006F0B1B"/>
    <w:rsid w:val="006F66B2"/>
    <w:rsid w:val="00702F77"/>
    <w:rsid w:val="007036D6"/>
    <w:rsid w:val="00704562"/>
    <w:rsid w:val="0071511F"/>
    <w:rsid w:val="00731B17"/>
    <w:rsid w:val="00745DBF"/>
    <w:rsid w:val="00746710"/>
    <w:rsid w:val="00747ECE"/>
    <w:rsid w:val="0075434A"/>
    <w:rsid w:val="007549EE"/>
    <w:rsid w:val="00762825"/>
    <w:rsid w:val="007745EB"/>
    <w:rsid w:val="00780151"/>
    <w:rsid w:val="00786E02"/>
    <w:rsid w:val="00787E87"/>
    <w:rsid w:val="00792E65"/>
    <w:rsid w:val="00794096"/>
    <w:rsid w:val="00796092"/>
    <w:rsid w:val="007A5B26"/>
    <w:rsid w:val="007B0429"/>
    <w:rsid w:val="007B43D1"/>
    <w:rsid w:val="007C116A"/>
    <w:rsid w:val="007C264C"/>
    <w:rsid w:val="007D382C"/>
    <w:rsid w:val="007E7CA9"/>
    <w:rsid w:val="008005C3"/>
    <w:rsid w:val="00801B0B"/>
    <w:rsid w:val="0080464A"/>
    <w:rsid w:val="008113BE"/>
    <w:rsid w:val="00814B51"/>
    <w:rsid w:val="00815659"/>
    <w:rsid w:val="008262DE"/>
    <w:rsid w:val="00831150"/>
    <w:rsid w:val="00833A2F"/>
    <w:rsid w:val="00836CBE"/>
    <w:rsid w:val="00844795"/>
    <w:rsid w:val="00845359"/>
    <w:rsid w:val="00846F1C"/>
    <w:rsid w:val="00854A6E"/>
    <w:rsid w:val="00866BFE"/>
    <w:rsid w:val="00890741"/>
    <w:rsid w:val="00892284"/>
    <w:rsid w:val="00894E68"/>
    <w:rsid w:val="008A5C68"/>
    <w:rsid w:val="008B3FB1"/>
    <w:rsid w:val="008E0953"/>
    <w:rsid w:val="008E1AC4"/>
    <w:rsid w:val="008E6F6B"/>
    <w:rsid w:val="00905B76"/>
    <w:rsid w:val="00912F8A"/>
    <w:rsid w:val="00932DEC"/>
    <w:rsid w:val="0094279D"/>
    <w:rsid w:val="009455C5"/>
    <w:rsid w:val="0095229E"/>
    <w:rsid w:val="00953B98"/>
    <w:rsid w:val="009552BC"/>
    <w:rsid w:val="00973797"/>
    <w:rsid w:val="0097578E"/>
    <w:rsid w:val="00987034"/>
    <w:rsid w:val="00996F31"/>
    <w:rsid w:val="009A12E4"/>
    <w:rsid w:val="009A67C0"/>
    <w:rsid w:val="009B0CCC"/>
    <w:rsid w:val="009B4E4A"/>
    <w:rsid w:val="009B7773"/>
    <w:rsid w:val="009C341D"/>
    <w:rsid w:val="009C4A97"/>
    <w:rsid w:val="009D3B6B"/>
    <w:rsid w:val="009D703A"/>
    <w:rsid w:val="009E2831"/>
    <w:rsid w:val="009E707C"/>
    <w:rsid w:val="00A04F19"/>
    <w:rsid w:val="00A17300"/>
    <w:rsid w:val="00A20460"/>
    <w:rsid w:val="00A34FB4"/>
    <w:rsid w:val="00A64A8F"/>
    <w:rsid w:val="00A67849"/>
    <w:rsid w:val="00A710DB"/>
    <w:rsid w:val="00A845C8"/>
    <w:rsid w:val="00A84D52"/>
    <w:rsid w:val="00A8614A"/>
    <w:rsid w:val="00A93B90"/>
    <w:rsid w:val="00AA45AD"/>
    <w:rsid w:val="00AC0FAB"/>
    <w:rsid w:val="00AD0DDA"/>
    <w:rsid w:val="00AD12AC"/>
    <w:rsid w:val="00AD2F9B"/>
    <w:rsid w:val="00AE2790"/>
    <w:rsid w:val="00AE3567"/>
    <w:rsid w:val="00AE69D8"/>
    <w:rsid w:val="00AF49E9"/>
    <w:rsid w:val="00AF5B65"/>
    <w:rsid w:val="00B03059"/>
    <w:rsid w:val="00B20AFB"/>
    <w:rsid w:val="00B245B3"/>
    <w:rsid w:val="00B26D29"/>
    <w:rsid w:val="00B46063"/>
    <w:rsid w:val="00B53381"/>
    <w:rsid w:val="00B57602"/>
    <w:rsid w:val="00B66A34"/>
    <w:rsid w:val="00B67792"/>
    <w:rsid w:val="00B77541"/>
    <w:rsid w:val="00B90B26"/>
    <w:rsid w:val="00B95C5A"/>
    <w:rsid w:val="00BA2742"/>
    <w:rsid w:val="00BB0DA5"/>
    <w:rsid w:val="00BB335D"/>
    <w:rsid w:val="00BB4A66"/>
    <w:rsid w:val="00BC6F79"/>
    <w:rsid w:val="00BE00EF"/>
    <w:rsid w:val="00BE11B3"/>
    <w:rsid w:val="00BF3551"/>
    <w:rsid w:val="00C10A9C"/>
    <w:rsid w:val="00C33179"/>
    <w:rsid w:val="00C341DF"/>
    <w:rsid w:val="00C379ED"/>
    <w:rsid w:val="00C37C6C"/>
    <w:rsid w:val="00C40A09"/>
    <w:rsid w:val="00C44325"/>
    <w:rsid w:val="00C52E86"/>
    <w:rsid w:val="00C53F31"/>
    <w:rsid w:val="00C55A33"/>
    <w:rsid w:val="00C60E72"/>
    <w:rsid w:val="00C62415"/>
    <w:rsid w:val="00C7028E"/>
    <w:rsid w:val="00C87231"/>
    <w:rsid w:val="00C9657A"/>
    <w:rsid w:val="00CA1E3E"/>
    <w:rsid w:val="00CA20BC"/>
    <w:rsid w:val="00CA6612"/>
    <w:rsid w:val="00CBC1F1"/>
    <w:rsid w:val="00CC3F8A"/>
    <w:rsid w:val="00CC750E"/>
    <w:rsid w:val="00CD5581"/>
    <w:rsid w:val="00CE0AC8"/>
    <w:rsid w:val="00CE2C08"/>
    <w:rsid w:val="00CF3987"/>
    <w:rsid w:val="00CF7276"/>
    <w:rsid w:val="00D017A0"/>
    <w:rsid w:val="00D03FF4"/>
    <w:rsid w:val="00D13B08"/>
    <w:rsid w:val="00D43D1B"/>
    <w:rsid w:val="00D43D2D"/>
    <w:rsid w:val="00D44456"/>
    <w:rsid w:val="00D44A41"/>
    <w:rsid w:val="00D46F58"/>
    <w:rsid w:val="00D56263"/>
    <w:rsid w:val="00D61137"/>
    <w:rsid w:val="00D65ABB"/>
    <w:rsid w:val="00D72FC6"/>
    <w:rsid w:val="00D82946"/>
    <w:rsid w:val="00D83D9C"/>
    <w:rsid w:val="00D90AD5"/>
    <w:rsid w:val="00D96AE7"/>
    <w:rsid w:val="00DA3EAC"/>
    <w:rsid w:val="00DA6941"/>
    <w:rsid w:val="00DB44F5"/>
    <w:rsid w:val="00DB50BC"/>
    <w:rsid w:val="00DC1B2C"/>
    <w:rsid w:val="00DC3E1A"/>
    <w:rsid w:val="00DC4485"/>
    <w:rsid w:val="00DD1270"/>
    <w:rsid w:val="00DD4239"/>
    <w:rsid w:val="00DD5A18"/>
    <w:rsid w:val="00DE1FF6"/>
    <w:rsid w:val="00DE24E8"/>
    <w:rsid w:val="00DE4636"/>
    <w:rsid w:val="00DE5A3D"/>
    <w:rsid w:val="00DE6B05"/>
    <w:rsid w:val="00DE722A"/>
    <w:rsid w:val="00DF059B"/>
    <w:rsid w:val="00DF0795"/>
    <w:rsid w:val="00DF6D65"/>
    <w:rsid w:val="00E041E8"/>
    <w:rsid w:val="00E0564C"/>
    <w:rsid w:val="00E36B4B"/>
    <w:rsid w:val="00E4125A"/>
    <w:rsid w:val="00E4637D"/>
    <w:rsid w:val="00E466E5"/>
    <w:rsid w:val="00E565A5"/>
    <w:rsid w:val="00E56ADE"/>
    <w:rsid w:val="00E56CB6"/>
    <w:rsid w:val="00E6637F"/>
    <w:rsid w:val="00E7002F"/>
    <w:rsid w:val="00E77154"/>
    <w:rsid w:val="00E8080B"/>
    <w:rsid w:val="00E8210D"/>
    <w:rsid w:val="00E940B1"/>
    <w:rsid w:val="00E96D3E"/>
    <w:rsid w:val="00E9CB3C"/>
    <w:rsid w:val="00EA270B"/>
    <w:rsid w:val="00EA3267"/>
    <w:rsid w:val="00EA32A6"/>
    <w:rsid w:val="00EA37B6"/>
    <w:rsid w:val="00EA398B"/>
    <w:rsid w:val="00EB3487"/>
    <w:rsid w:val="00EB5349"/>
    <w:rsid w:val="00EB7840"/>
    <w:rsid w:val="00EC014F"/>
    <w:rsid w:val="00EC4985"/>
    <w:rsid w:val="00EC641B"/>
    <w:rsid w:val="00EC6F38"/>
    <w:rsid w:val="00ED28F6"/>
    <w:rsid w:val="00ED2FC8"/>
    <w:rsid w:val="00EE157F"/>
    <w:rsid w:val="00EE1F76"/>
    <w:rsid w:val="00EE36F5"/>
    <w:rsid w:val="00EF0FED"/>
    <w:rsid w:val="00F15E1D"/>
    <w:rsid w:val="00F356FA"/>
    <w:rsid w:val="00F422A1"/>
    <w:rsid w:val="00F43B30"/>
    <w:rsid w:val="00F44F55"/>
    <w:rsid w:val="00F47FB6"/>
    <w:rsid w:val="00F53C01"/>
    <w:rsid w:val="00F56721"/>
    <w:rsid w:val="00F63C7D"/>
    <w:rsid w:val="00F76B9A"/>
    <w:rsid w:val="00F823E1"/>
    <w:rsid w:val="00F83248"/>
    <w:rsid w:val="00F94049"/>
    <w:rsid w:val="00FA1157"/>
    <w:rsid w:val="00FA38DD"/>
    <w:rsid w:val="00FB071A"/>
    <w:rsid w:val="00FB419D"/>
    <w:rsid w:val="00FC5725"/>
    <w:rsid w:val="00FD6B5C"/>
    <w:rsid w:val="00FE10A4"/>
    <w:rsid w:val="00FE463A"/>
    <w:rsid w:val="00FF5BCF"/>
    <w:rsid w:val="0113E8A8"/>
    <w:rsid w:val="01186EAE"/>
    <w:rsid w:val="0129EB90"/>
    <w:rsid w:val="014AD1FC"/>
    <w:rsid w:val="0161BAE2"/>
    <w:rsid w:val="01CE63FD"/>
    <w:rsid w:val="01DEFEC9"/>
    <w:rsid w:val="023DAEB0"/>
    <w:rsid w:val="024A48E1"/>
    <w:rsid w:val="02E047D6"/>
    <w:rsid w:val="0311B34F"/>
    <w:rsid w:val="031F8F99"/>
    <w:rsid w:val="03FB8EAB"/>
    <w:rsid w:val="04228BF0"/>
    <w:rsid w:val="04262433"/>
    <w:rsid w:val="04B30F7C"/>
    <w:rsid w:val="04C30E8E"/>
    <w:rsid w:val="04D0EF72"/>
    <w:rsid w:val="04DD9432"/>
    <w:rsid w:val="04FFA67D"/>
    <w:rsid w:val="05232B61"/>
    <w:rsid w:val="056B2127"/>
    <w:rsid w:val="05A09AD6"/>
    <w:rsid w:val="05EED5F3"/>
    <w:rsid w:val="06069D73"/>
    <w:rsid w:val="060DDF13"/>
    <w:rsid w:val="063412A3"/>
    <w:rsid w:val="0657A8B4"/>
    <w:rsid w:val="06E782D1"/>
    <w:rsid w:val="07083595"/>
    <w:rsid w:val="07C40069"/>
    <w:rsid w:val="0819ED44"/>
    <w:rsid w:val="083883DF"/>
    <w:rsid w:val="084E33F0"/>
    <w:rsid w:val="08B9A3D4"/>
    <w:rsid w:val="08CE3CA3"/>
    <w:rsid w:val="08FA5C6F"/>
    <w:rsid w:val="09452CDB"/>
    <w:rsid w:val="0948C36F"/>
    <w:rsid w:val="09770C31"/>
    <w:rsid w:val="09803937"/>
    <w:rsid w:val="098604FE"/>
    <w:rsid w:val="09898577"/>
    <w:rsid w:val="09B97E33"/>
    <w:rsid w:val="0A018EC4"/>
    <w:rsid w:val="0A11C115"/>
    <w:rsid w:val="0A347AB9"/>
    <w:rsid w:val="0A5FF238"/>
    <w:rsid w:val="0A68282F"/>
    <w:rsid w:val="0ABC140E"/>
    <w:rsid w:val="0AC29345"/>
    <w:rsid w:val="0AF43FD2"/>
    <w:rsid w:val="0B07E0F7"/>
    <w:rsid w:val="0B165743"/>
    <w:rsid w:val="0B282DCD"/>
    <w:rsid w:val="0B42D798"/>
    <w:rsid w:val="0B527E5F"/>
    <w:rsid w:val="0B933A8E"/>
    <w:rsid w:val="0BCA514C"/>
    <w:rsid w:val="0BD48C51"/>
    <w:rsid w:val="0BDDE5B0"/>
    <w:rsid w:val="0BE612A5"/>
    <w:rsid w:val="0C1A8802"/>
    <w:rsid w:val="0C3EB446"/>
    <w:rsid w:val="0C4A4A07"/>
    <w:rsid w:val="0C811505"/>
    <w:rsid w:val="0CA08A6F"/>
    <w:rsid w:val="0CADE242"/>
    <w:rsid w:val="0CB72925"/>
    <w:rsid w:val="0CC0F93E"/>
    <w:rsid w:val="0D0DF5F8"/>
    <w:rsid w:val="0D48D110"/>
    <w:rsid w:val="0D9EF646"/>
    <w:rsid w:val="0DE370A2"/>
    <w:rsid w:val="0DE9D478"/>
    <w:rsid w:val="0E08536E"/>
    <w:rsid w:val="0E282B8D"/>
    <w:rsid w:val="0E2C7BA1"/>
    <w:rsid w:val="0E5BCB0B"/>
    <w:rsid w:val="0E9C1475"/>
    <w:rsid w:val="0E9E45F7"/>
    <w:rsid w:val="0EA4EA2E"/>
    <w:rsid w:val="0EB1E648"/>
    <w:rsid w:val="0F023675"/>
    <w:rsid w:val="0F118833"/>
    <w:rsid w:val="0F27B765"/>
    <w:rsid w:val="0F4AB2AC"/>
    <w:rsid w:val="101A5633"/>
    <w:rsid w:val="1075682D"/>
    <w:rsid w:val="10762A33"/>
    <w:rsid w:val="107CEB24"/>
    <w:rsid w:val="109F3CC9"/>
    <w:rsid w:val="10C14988"/>
    <w:rsid w:val="111B9692"/>
    <w:rsid w:val="11269331"/>
    <w:rsid w:val="116BD18A"/>
    <w:rsid w:val="11F256A7"/>
    <w:rsid w:val="11FBAF7B"/>
    <w:rsid w:val="1242D7E7"/>
    <w:rsid w:val="1246A538"/>
    <w:rsid w:val="125EEB3A"/>
    <w:rsid w:val="12AD3822"/>
    <w:rsid w:val="13301816"/>
    <w:rsid w:val="13371E3F"/>
    <w:rsid w:val="135859F2"/>
    <w:rsid w:val="1363D557"/>
    <w:rsid w:val="13C1E7F5"/>
    <w:rsid w:val="13FB68B5"/>
    <w:rsid w:val="144DEB77"/>
    <w:rsid w:val="14695BEF"/>
    <w:rsid w:val="147B50C9"/>
    <w:rsid w:val="14F0A753"/>
    <w:rsid w:val="150928FD"/>
    <w:rsid w:val="15257BA5"/>
    <w:rsid w:val="15BD9DA9"/>
    <w:rsid w:val="15C0BB19"/>
    <w:rsid w:val="15CC5EA6"/>
    <w:rsid w:val="1628AC50"/>
    <w:rsid w:val="16897EDC"/>
    <w:rsid w:val="168CDCDD"/>
    <w:rsid w:val="1690373A"/>
    <w:rsid w:val="16B0CC89"/>
    <w:rsid w:val="171078B7"/>
    <w:rsid w:val="176A58A4"/>
    <w:rsid w:val="179018A6"/>
    <w:rsid w:val="1792AF98"/>
    <w:rsid w:val="17BB790E"/>
    <w:rsid w:val="1811F841"/>
    <w:rsid w:val="1814E514"/>
    <w:rsid w:val="181CBE04"/>
    <w:rsid w:val="182E0C2E"/>
    <w:rsid w:val="1887E2BD"/>
    <w:rsid w:val="1902441F"/>
    <w:rsid w:val="19064CAD"/>
    <w:rsid w:val="191C6F15"/>
    <w:rsid w:val="195A4CEE"/>
    <w:rsid w:val="19B5BF63"/>
    <w:rsid w:val="1A0E6A75"/>
    <w:rsid w:val="1A433025"/>
    <w:rsid w:val="1A5D31C2"/>
    <w:rsid w:val="1A82FB77"/>
    <w:rsid w:val="1A98551F"/>
    <w:rsid w:val="1A99877D"/>
    <w:rsid w:val="1AAF5195"/>
    <w:rsid w:val="1ABFB688"/>
    <w:rsid w:val="1B160FEB"/>
    <w:rsid w:val="1B228D37"/>
    <w:rsid w:val="1B5B3E75"/>
    <w:rsid w:val="1BD09A11"/>
    <w:rsid w:val="1CC1F4AE"/>
    <w:rsid w:val="1CC38D25"/>
    <w:rsid w:val="1CD9CABD"/>
    <w:rsid w:val="1CFD7C0B"/>
    <w:rsid w:val="1D0807CC"/>
    <w:rsid w:val="1D254E92"/>
    <w:rsid w:val="1DE778E2"/>
    <w:rsid w:val="1DEF5E96"/>
    <w:rsid w:val="1E4E34F7"/>
    <w:rsid w:val="1E5ABCA7"/>
    <w:rsid w:val="1E75AE36"/>
    <w:rsid w:val="1E94DE63"/>
    <w:rsid w:val="1EC1CA1F"/>
    <w:rsid w:val="1EC8B314"/>
    <w:rsid w:val="1EE4E7E1"/>
    <w:rsid w:val="1EE57865"/>
    <w:rsid w:val="1F1D6FC9"/>
    <w:rsid w:val="1F4B9BF7"/>
    <w:rsid w:val="1F5D67EA"/>
    <w:rsid w:val="1F6A010A"/>
    <w:rsid w:val="1F70E92D"/>
    <w:rsid w:val="1F8D3E17"/>
    <w:rsid w:val="1F8F01AA"/>
    <w:rsid w:val="1FAD2958"/>
    <w:rsid w:val="2059C1DA"/>
    <w:rsid w:val="2091E3DB"/>
    <w:rsid w:val="20E6A501"/>
    <w:rsid w:val="21467930"/>
    <w:rsid w:val="21547073"/>
    <w:rsid w:val="216F5432"/>
    <w:rsid w:val="21895EB1"/>
    <w:rsid w:val="21B748BA"/>
    <w:rsid w:val="21BD6669"/>
    <w:rsid w:val="21C065B9"/>
    <w:rsid w:val="21EDE178"/>
    <w:rsid w:val="21F9AE0F"/>
    <w:rsid w:val="21FAD422"/>
    <w:rsid w:val="220125E8"/>
    <w:rsid w:val="2213E65E"/>
    <w:rsid w:val="226C78D0"/>
    <w:rsid w:val="227C36A0"/>
    <w:rsid w:val="22DB3CED"/>
    <w:rsid w:val="22DC18C8"/>
    <w:rsid w:val="22F1521C"/>
    <w:rsid w:val="232BF65B"/>
    <w:rsid w:val="2340645D"/>
    <w:rsid w:val="2342531D"/>
    <w:rsid w:val="235064FE"/>
    <w:rsid w:val="23E94509"/>
    <w:rsid w:val="240A9045"/>
    <w:rsid w:val="24169BD7"/>
    <w:rsid w:val="241BD253"/>
    <w:rsid w:val="2421F748"/>
    <w:rsid w:val="24262121"/>
    <w:rsid w:val="24466482"/>
    <w:rsid w:val="24DA1BB0"/>
    <w:rsid w:val="251AD0C7"/>
    <w:rsid w:val="25448443"/>
    <w:rsid w:val="258C7120"/>
    <w:rsid w:val="25B43AAD"/>
    <w:rsid w:val="2634B73A"/>
    <w:rsid w:val="265F66B3"/>
    <w:rsid w:val="2663059C"/>
    <w:rsid w:val="267D19E3"/>
    <w:rsid w:val="26CF2500"/>
    <w:rsid w:val="26D267C6"/>
    <w:rsid w:val="271BEEE8"/>
    <w:rsid w:val="273AC205"/>
    <w:rsid w:val="2751038A"/>
    <w:rsid w:val="2755C72E"/>
    <w:rsid w:val="27DF8A8C"/>
    <w:rsid w:val="2855F81D"/>
    <w:rsid w:val="2882DF6E"/>
    <w:rsid w:val="28B9578A"/>
    <w:rsid w:val="28BA62E4"/>
    <w:rsid w:val="29098502"/>
    <w:rsid w:val="2923BA55"/>
    <w:rsid w:val="295DE41E"/>
    <w:rsid w:val="2981A6C2"/>
    <w:rsid w:val="29943988"/>
    <w:rsid w:val="2A12445B"/>
    <w:rsid w:val="2A760C77"/>
    <w:rsid w:val="2ADC9B02"/>
    <w:rsid w:val="2B01B63F"/>
    <w:rsid w:val="2B376C30"/>
    <w:rsid w:val="2B42BE98"/>
    <w:rsid w:val="2B61E965"/>
    <w:rsid w:val="2B88CB26"/>
    <w:rsid w:val="2BB1AA3F"/>
    <w:rsid w:val="2BF3B433"/>
    <w:rsid w:val="2C0CCC42"/>
    <w:rsid w:val="2C291F67"/>
    <w:rsid w:val="2C770A11"/>
    <w:rsid w:val="2C9F9E9D"/>
    <w:rsid w:val="2CB85EAC"/>
    <w:rsid w:val="2CE5A09C"/>
    <w:rsid w:val="2CE6D2CB"/>
    <w:rsid w:val="2CECC949"/>
    <w:rsid w:val="2D1A2A88"/>
    <w:rsid w:val="2D1BC950"/>
    <w:rsid w:val="2D54DF5E"/>
    <w:rsid w:val="2D6C0982"/>
    <w:rsid w:val="2D902A99"/>
    <w:rsid w:val="2DAAC205"/>
    <w:rsid w:val="2DE7FF22"/>
    <w:rsid w:val="2E390229"/>
    <w:rsid w:val="2E441044"/>
    <w:rsid w:val="2E84671A"/>
    <w:rsid w:val="2ED0D20C"/>
    <w:rsid w:val="2EEA4994"/>
    <w:rsid w:val="2F2DDB73"/>
    <w:rsid w:val="2F387E6F"/>
    <w:rsid w:val="2F5F0C2B"/>
    <w:rsid w:val="2F9E4B20"/>
    <w:rsid w:val="2FD13CB1"/>
    <w:rsid w:val="300168CF"/>
    <w:rsid w:val="3009D96B"/>
    <w:rsid w:val="3019A8C9"/>
    <w:rsid w:val="30A65628"/>
    <w:rsid w:val="30F185C8"/>
    <w:rsid w:val="31348B0E"/>
    <w:rsid w:val="317FFF47"/>
    <w:rsid w:val="31A52BC8"/>
    <w:rsid w:val="31D66F65"/>
    <w:rsid w:val="31DD9A9C"/>
    <w:rsid w:val="31F1C186"/>
    <w:rsid w:val="3267BF64"/>
    <w:rsid w:val="328A455B"/>
    <w:rsid w:val="3296C3A5"/>
    <w:rsid w:val="32B5C67E"/>
    <w:rsid w:val="3308E417"/>
    <w:rsid w:val="33147C79"/>
    <w:rsid w:val="33223AB5"/>
    <w:rsid w:val="336A03BE"/>
    <w:rsid w:val="33E3427A"/>
    <w:rsid w:val="33E39EFF"/>
    <w:rsid w:val="3436F835"/>
    <w:rsid w:val="34C274C2"/>
    <w:rsid w:val="34CB204D"/>
    <w:rsid w:val="34CD238F"/>
    <w:rsid w:val="35AF6AF9"/>
    <w:rsid w:val="35E5E2AD"/>
    <w:rsid w:val="364DF272"/>
    <w:rsid w:val="36594D52"/>
    <w:rsid w:val="3679D6D1"/>
    <w:rsid w:val="36849D74"/>
    <w:rsid w:val="36A9812F"/>
    <w:rsid w:val="37032F20"/>
    <w:rsid w:val="3732E527"/>
    <w:rsid w:val="374BF507"/>
    <w:rsid w:val="376E67D0"/>
    <w:rsid w:val="379DA3A4"/>
    <w:rsid w:val="37C87C7D"/>
    <w:rsid w:val="383D4E66"/>
    <w:rsid w:val="38CDA983"/>
    <w:rsid w:val="391D9128"/>
    <w:rsid w:val="39226509"/>
    <w:rsid w:val="397D84D8"/>
    <w:rsid w:val="397F2D95"/>
    <w:rsid w:val="39B25029"/>
    <w:rsid w:val="39CC7DC4"/>
    <w:rsid w:val="39F78077"/>
    <w:rsid w:val="39FCAA05"/>
    <w:rsid w:val="3A04D3EF"/>
    <w:rsid w:val="3A0F12A1"/>
    <w:rsid w:val="3A2EE8DB"/>
    <w:rsid w:val="3A442D69"/>
    <w:rsid w:val="3A82BFCF"/>
    <w:rsid w:val="3A8F71CB"/>
    <w:rsid w:val="3AE7CDCC"/>
    <w:rsid w:val="3B24A821"/>
    <w:rsid w:val="3B534991"/>
    <w:rsid w:val="3B61C9F8"/>
    <w:rsid w:val="3B6FB0EE"/>
    <w:rsid w:val="3BA329EA"/>
    <w:rsid w:val="3BA3584B"/>
    <w:rsid w:val="3BBDCD12"/>
    <w:rsid w:val="3C0E548A"/>
    <w:rsid w:val="3C6DD213"/>
    <w:rsid w:val="3CA6BC3A"/>
    <w:rsid w:val="3CB8455A"/>
    <w:rsid w:val="3D70C073"/>
    <w:rsid w:val="3D76E75C"/>
    <w:rsid w:val="3D95B3B3"/>
    <w:rsid w:val="3DAE105C"/>
    <w:rsid w:val="3DB91CA4"/>
    <w:rsid w:val="3E18FD76"/>
    <w:rsid w:val="3E46C66E"/>
    <w:rsid w:val="3EA3AEB9"/>
    <w:rsid w:val="3EB09234"/>
    <w:rsid w:val="3EB67D16"/>
    <w:rsid w:val="3EC8B5EE"/>
    <w:rsid w:val="3F5BC750"/>
    <w:rsid w:val="3FA14F06"/>
    <w:rsid w:val="3FAFB195"/>
    <w:rsid w:val="405CAB4F"/>
    <w:rsid w:val="4072DF89"/>
    <w:rsid w:val="40FD45BF"/>
    <w:rsid w:val="414813FA"/>
    <w:rsid w:val="41507082"/>
    <w:rsid w:val="41533016"/>
    <w:rsid w:val="415A768C"/>
    <w:rsid w:val="420A56C3"/>
    <w:rsid w:val="4268F431"/>
    <w:rsid w:val="427FA242"/>
    <w:rsid w:val="42804397"/>
    <w:rsid w:val="42D9FE21"/>
    <w:rsid w:val="4319FCD0"/>
    <w:rsid w:val="435A2185"/>
    <w:rsid w:val="435CFACD"/>
    <w:rsid w:val="4379E0F2"/>
    <w:rsid w:val="43ADB505"/>
    <w:rsid w:val="43F5EFFC"/>
    <w:rsid w:val="443B5598"/>
    <w:rsid w:val="443BD6F9"/>
    <w:rsid w:val="44508E57"/>
    <w:rsid w:val="4465D352"/>
    <w:rsid w:val="44A264BB"/>
    <w:rsid w:val="44BA550C"/>
    <w:rsid w:val="44F2ED3D"/>
    <w:rsid w:val="45005394"/>
    <w:rsid w:val="453045C8"/>
    <w:rsid w:val="455305F4"/>
    <w:rsid w:val="4558BBB4"/>
    <w:rsid w:val="45AB0DCE"/>
    <w:rsid w:val="46339856"/>
    <w:rsid w:val="465CD415"/>
    <w:rsid w:val="4660EA29"/>
    <w:rsid w:val="46E72419"/>
    <w:rsid w:val="4722AAE2"/>
    <w:rsid w:val="4749C98A"/>
    <w:rsid w:val="4776E85B"/>
    <w:rsid w:val="479C8A11"/>
    <w:rsid w:val="47F0E024"/>
    <w:rsid w:val="47FD7AED"/>
    <w:rsid w:val="48401E4F"/>
    <w:rsid w:val="48426EDA"/>
    <w:rsid w:val="4854AE58"/>
    <w:rsid w:val="485EDE86"/>
    <w:rsid w:val="4874BA03"/>
    <w:rsid w:val="48D1CBD4"/>
    <w:rsid w:val="4957399C"/>
    <w:rsid w:val="49C95B77"/>
    <w:rsid w:val="49D3B013"/>
    <w:rsid w:val="49DD9A29"/>
    <w:rsid w:val="4AD0CD95"/>
    <w:rsid w:val="4AEBD452"/>
    <w:rsid w:val="4B069CA4"/>
    <w:rsid w:val="4B13D7F3"/>
    <w:rsid w:val="4B327939"/>
    <w:rsid w:val="4B51DCB9"/>
    <w:rsid w:val="4B6FDACD"/>
    <w:rsid w:val="4BD0080E"/>
    <w:rsid w:val="4C0CDFB1"/>
    <w:rsid w:val="4C5EC9B9"/>
    <w:rsid w:val="4D08BBF1"/>
    <w:rsid w:val="4D5A393A"/>
    <w:rsid w:val="4D702178"/>
    <w:rsid w:val="4D71CFD2"/>
    <w:rsid w:val="4D7E9047"/>
    <w:rsid w:val="4DAE25A0"/>
    <w:rsid w:val="4E05821E"/>
    <w:rsid w:val="4E076EF4"/>
    <w:rsid w:val="4E3C42B7"/>
    <w:rsid w:val="4E4CC87E"/>
    <w:rsid w:val="4E5F8385"/>
    <w:rsid w:val="4EC5C4CD"/>
    <w:rsid w:val="4EE5703B"/>
    <w:rsid w:val="4F0010E4"/>
    <w:rsid w:val="4F3E12FD"/>
    <w:rsid w:val="4F495EC3"/>
    <w:rsid w:val="4F4B033D"/>
    <w:rsid w:val="4F849CDE"/>
    <w:rsid w:val="4F9CBC7B"/>
    <w:rsid w:val="4FCB1EEA"/>
    <w:rsid w:val="50357682"/>
    <w:rsid w:val="508A8396"/>
    <w:rsid w:val="50903DE4"/>
    <w:rsid w:val="50AF348D"/>
    <w:rsid w:val="50B02FCC"/>
    <w:rsid w:val="51AA86DD"/>
    <w:rsid w:val="51B4C1CB"/>
    <w:rsid w:val="51D0565C"/>
    <w:rsid w:val="521D2D98"/>
    <w:rsid w:val="52292E6E"/>
    <w:rsid w:val="528F4DE5"/>
    <w:rsid w:val="52D17157"/>
    <w:rsid w:val="52F778A2"/>
    <w:rsid w:val="53C02586"/>
    <w:rsid w:val="53D60848"/>
    <w:rsid w:val="54CF7733"/>
    <w:rsid w:val="552F0FAF"/>
    <w:rsid w:val="55AB0FA3"/>
    <w:rsid w:val="55BFE9BC"/>
    <w:rsid w:val="55DF8A2A"/>
    <w:rsid w:val="560DC358"/>
    <w:rsid w:val="560EAEE5"/>
    <w:rsid w:val="56245F75"/>
    <w:rsid w:val="5640CBFD"/>
    <w:rsid w:val="566C905F"/>
    <w:rsid w:val="5678B34B"/>
    <w:rsid w:val="56DC222C"/>
    <w:rsid w:val="571BDFD4"/>
    <w:rsid w:val="576F65DA"/>
    <w:rsid w:val="5789A8D5"/>
    <w:rsid w:val="58019681"/>
    <w:rsid w:val="581B5CDE"/>
    <w:rsid w:val="582D0F5C"/>
    <w:rsid w:val="5855AB8F"/>
    <w:rsid w:val="587DFE19"/>
    <w:rsid w:val="587F9AC8"/>
    <w:rsid w:val="58C996F1"/>
    <w:rsid w:val="58D8DFC0"/>
    <w:rsid w:val="58E6623A"/>
    <w:rsid w:val="58F72BD3"/>
    <w:rsid w:val="591C3A9C"/>
    <w:rsid w:val="5958857C"/>
    <w:rsid w:val="595CFA86"/>
    <w:rsid w:val="5966F9F0"/>
    <w:rsid w:val="597ECD00"/>
    <w:rsid w:val="59D2E7C7"/>
    <w:rsid w:val="59DEA9EE"/>
    <w:rsid w:val="59E15B68"/>
    <w:rsid w:val="5A3210B7"/>
    <w:rsid w:val="5A4B1D00"/>
    <w:rsid w:val="5A6F33FC"/>
    <w:rsid w:val="5A9AE384"/>
    <w:rsid w:val="5AB12CFC"/>
    <w:rsid w:val="5B3FCE8D"/>
    <w:rsid w:val="5B79F9E1"/>
    <w:rsid w:val="5BDFD091"/>
    <w:rsid w:val="5BE93DFD"/>
    <w:rsid w:val="5C08EB4F"/>
    <w:rsid w:val="5C8CC270"/>
    <w:rsid w:val="5CB5253A"/>
    <w:rsid w:val="5CE0FBDB"/>
    <w:rsid w:val="5CF6E6D2"/>
    <w:rsid w:val="5D0C0BB7"/>
    <w:rsid w:val="5D7BBC5C"/>
    <w:rsid w:val="5DCD8681"/>
    <w:rsid w:val="5E742639"/>
    <w:rsid w:val="5E80B265"/>
    <w:rsid w:val="5EBB4568"/>
    <w:rsid w:val="5F36C8C5"/>
    <w:rsid w:val="5F85170F"/>
    <w:rsid w:val="5FC5278D"/>
    <w:rsid w:val="5FE1AB7F"/>
    <w:rsid w:val="5FFA7982"/>
    <w:rsid w:val="60410C78"/>
    <w:rsid w:val="60562EFB"/>
    <w:rsid w:val="60E4397C"/>
    <w:rsid w:val="60ECAB12"/>
    <w:rsid w:val="60F29D92"/>
    <w:rsid w:val="610B37A2"/>
    <w:rsid w:val="61402700"/>
    <w:rsid w:val="6142500D"/>
    <w:rsid w:val="6148D7F2"/>
    <w:rsid w:val="614F4376"/>
    <w:rsid w:val="61519C4A"/>
    <w:rsid w:val="617D13F8"/>
    <w:rsid w:val="61B38519"/>
    <w:rsid w:val="62412FAA"/>
    <w:rsid w:val="6249977A"/>
    <w:rsid w:val="6282E241"/>
    <w:rsid w:val="628AF53D"/>
    <w:rsid w:val="62CC69C1"/>
    <w:rsid w:val="62DE2758"/>
    <w:rsid w:val="6309A605"/>
    <w:rsid w:val="631B2C97"/>
    <w:rsid w:val="63306125"/>
    <w:rsid w:val="6340507B"/>
    <w:rsid w:val="634B1252"/>
    <w:rsid w:val="637058B1"/>
    <w:rsid w:val="6385E987"/>
    <w:rsid w:val="638A2D6F"/>
    <w:rsid w:val="639F9A44"/>
    <w:rsid w:val="63A1880A"/>
    <w:rsid w:val="6441AC7F"/>
    <w:rsid w:val="6444E550"/>
    <w:rsid w:val="644A5783"/>
    <w:rsid w:val="64B588DC"/>
    <w:rsid w:val="64D58576"/>
    <w:rsid w:val="6527EA87"/>
    <w:rsid w:val="6534CA88"/>
    <w:rsid w:val="6565E90B"/>
    <w:rsid w:val="6570621E"/>
    <w:rsid w:val="65B18769"/>
    <w:rsid w:val="65ECDB25"/>
    <w:rsid w:val="6607B3FA"/>
    <w:rsid w:val="660E8201"/>
    <w:rsid w:val="6612ECE2"/>
    <w:rsid w:val="663507F9"/>
    <w:rsid w:val="66358B76"/>
    <w:rsid w:val="6673C70F"/>
    <w:rsid w:val="66A4152D"/>
    <w:rsid w:val="66EDC099"/>
    <w:rsid w:val="66F04D65"/>
    <w:rsid w:val="670A5D36"/>
    <w:rsid w:val="672CBC0D"/>
    <w:rsid w:val="6746F564"/>
    <w:rsid w:val="677D60D9"/>
    <w:rsid w:val="6793AAA6"/>
    <w:rsid w:val="679BC91D"/>
    <w:rsid w:val="67BAA3AF"/>
    <w:rsid w:val="6805BC72"/>
    <w:rsid w:val="68262496"/>
    <w:rsid w:val="68C3F1F4"/>
    <w:rsid w:val="68DED79D"/>
    <w:rsid w:val="69198CDB"/>
    <w:rsid w:val="694596FB"/>
    <w:rsid w:val="696F2B5E"/>
    <w:rsid w:val="6987F799"/>
    <w:rsid w:val="69B7D2BD"/>
    <w:rsid w:val="6A0BE798"/>
    <w:rsid w:val="6A43441D"/>
    <w:rsid w:val="6A546C9A"/>
    <w:rsid w:val="6A5CDFDF"/>
    <w:rsid w:val="6A8E0AC1"/>
    <w:rsid w:val="6A96BE61"/>
    <w:rsid w:val="6AC6C2B0"/>
    <w:rsid w:val="6B186A11"/>
    <w:rsid w:val="6B838183"/>
    <w:rsid w:val="6B882261"/>
    <w:rsid w:val="6BB2D7F0"/>
    <w:rsid w:val="6BCDF5AD"/>
    <w:rsid w:val="6CAE9A90"/>
    <w:rsid w:val="6CB51FA4"/>
    <w:rsid w:val="6CD9A2D0"/>
    <w:rsid w:val="6CFB6089"/>
    <w:rsid w:val="6D1142DD"/>
    <w:rsid w:val="6D1C9293"/>
    <w:rsid w:val="6DA522DE"/>
    <w:rsid w:val="6DACAE50"/>
    <w:rsid w:val="6DB886F1"/>
    <w:rsid w:val="6E0F7D87"/>
    <w:rsid w:val="6E317B61"/>
    <w:rsid w:val="6E863191"/>
    <w:rsid w:val="6EB72307"/>
    <w:rsid w:val="6EE1011E"/>
    <w:rsid w:val="6EE8E453"/>
    <w:rsid w:val="6EFC77AC"/>
    <w:rsid w:val="6F053D46"/>
    <w:rsid w:val="6F1340FA"/>
    <w:rsid w:val="6F570A6B"/>
    <w:rsid w:val="6FCB5913"/>
    <w:rsid w:val="6FE1EF5B"/>
    <w:rsid w:val="700CC700"/>
    <w:rsid w:val="70157B2B"/>
    <w:rsid w:val="7070D2EC"/>
    <w:rsid w:val="70801C61"/>
    <w:rsid w:val="70C57979"/>
    <w:rsid w:val="70ED7AC7"/>
    <w:rsid w:val="7101B081"/>
    <w:rsid w:val="71070719"/>
    <w:rsid w:val="7143BBA9"/>
    <w:rsid w:val="7151972A"/>
    <w:rsid w:val="715C5BC6"/>
    <w:rsid w:val="71798F1B"/>
    <w:rsid w:val="717DCFAE"/>
    <w:rsid w:val="71BEA960"/>
    <w:rsid w:val="71F93B66"/>
    <w:rsid w:val="7232D16C"/>
    <w:rsid w:val="72643963"/>
    <w:rsid w:val="72FC1078"/>
    <w:rsid w:val="73125463"/>
    <w:rsid w:val="7335EFA5"/>
    <w:rsid w:val="733C23C5"/>
    <w:rsid w:val="7363CDAC"/>
    <w:rsid w:val="736F4524"/>
    <w:rsid w:val="737AB123"/>
    <w:rsid w:val="7380A35E"/>
    <w:rsid w:val="7381B794"/>
    <w:rsid w:val="739584ED"/>
    <w:rsid w:val="73D0E7BF"/>
    <w:rsid w:val="7454A1C4"/>
    <w:rsid w:val="74D2616B"/>
    <w:rsid w:val="74F59200"/>
    <w:rsid w:val="756D9C80"/>
    <w:rsid w:val="7584C296"/>
    <w:rsid w:val="7586BABE"/>
    <w:rsid w:val="758D1126"/>
    <w:rsid w:val="75E91A68"/>
    <w:rsid w:val="7609F296"/>
    <w:rsid w:val="762010C2"/>
    <w:rsid w:val="76477A60"/>
    <w:rsid w:val="7661CD38"/>
    <w:rsid w:val="768C12D5"/>
    <w:rsid w:val="76DE73B1"/>
    <w:rsid w:val="773562A2"/>
    <w:rsid w:val="77A6C9DE"/>
    <w:rsid w:val="77C54145"/>
    <w:rsid w:val="78327F1C"/>
    <w:rsid w:val="7837F685"/>
    <w:rsid w:val="783E0A8A"/>
    <w:rsid w:val="78F47D1B"/>
    <w:rsid w:val="7927E2DA"/>
    <w:rsid w:val="793D23C7"/>
    <w:rsid w:val="796F2BD1"/>
    <w:rsid w:val="79945E6A"/>
    <w:rsid w:val="79B5574F"/>
    <w:rsid w:val="79FCC25F"/>
    <w:rsid w:val="7A03DD16"/>
    <w:rsid w:val="7A0EC3D5"/>
    <w:rsid w:val="7A4F6681"/>
    <w:rsid w:val="7A6CD33E"/>
    <w:rsid w:val="7A818CF0"/>
    <w:rsid w:val="7B81E749"/>
    <w:rsid w:val="7BD8B26A"/>
    <w:rsid w:val="7BE7D3BC"/>
    <w:rsid w:val="7C5C3354"/>
    <w:rsid w:val="7CACBDF0"/>
    <w:rsid w:val="7CC168B1"/>
    <w:rsid w:val="7D3CA27C"/>
    <w:rsid w:val="7D4BDCC0"/>
    <w:rsid w:val="7D5276FB"/>
    <w:rsid w:val="7D52C743"/>
    <w:rsid w:val="7D796729"/>
    <w:rsid w:val="7E34CDE1"/>
    <w:rsid w:val="7E5DC1EA"/>
    <w:rsid w:val="7E70132E"/>
    <w:rsid w:val="7E7B4A12"/>
    <w:rsid w:val="7E872B5A"/>
    <w:rsid w:val="7EE41930"/>
    <w:rsid w:val="7F1B4036"/>
    <w:rsid w:val="7F4FCFEE"/>
    <w:rsid w:val="7FC9E5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0755E"/>
  <w15:chartTrackingRefBased/>
  <w15:docId w15:val="{E29BFCF0-3E98-4970-8CFF-51E54307E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0BC"/>
    <w:rPr>
      <w:rFonts w:eastAsiaTheme="majorEastAsia" w:cstheme="majorBidi"/>
      <w:color w:val="272727" w:themeColor="text1" w:themeTint="D8"/>
    </w:rPr>
  </w:style>
  <w:style w:type="paragraph" w:styleId="Title">
    <w:name w:val="Title"/>
    <w:basedOn w:val="Normal"/>
    <w:next w:val="Normal"/>
    <w:link w:val="TitleChar"/>
    <w:uiPriority w:val="10"/>
    <w:qFormat/>
    <w:rsid w:val="00CA2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0BC"/>
    <w:pPr>
      <w:spacing w:before="160"/>
      <w:jc w:val="center"/>
    </w:pPr>
    <w:rPr>
      <w:i/>
      <w:iCs/>
      <w:color w:val="404040" w:themeColor="text1" w:themeTint="BF"/>
    </w:rPr>
  </w:style>
  <w:style w:type="character" w:customStyle="1" w:styleId="QuoteChar">
    <w:name w:val="Quote Char"/>
    <w:basedOn w:val="DefaultParagraphFont"/>
    <w:link w:val="Quote"/>
    <w:uiPriority w:val="29"/>
    <w:rsid w:val="00CA20BC"/>
    <w:rPr>
      <w:i/>
      <w:iCs/>
      <w:color w:val="404040" w:themeColor="text1" w:themeTint="BF"/>
    </w:rPr>
  </w:style>
  <w:style w:type="paragraph" w:styleId="ListParagraph">
    <w:name w:val="List Paragraph"/>
    <w:basedOn w:val="Normal"/>
    <w:uiPriority w:val="34"/>
    <w:qFormat/>
    <w:rsid w:val="00CA20BC"/>
    <w:pPr>
      <w:ind w:left="720"/>
      <w:contextualSpacing/>
    </w:pPr>
  </w:style>
  <w:style w:type="character" w:styleId="IntenseEmphasis">
    <w:name w:val="Intense Emphasis"/>
    <w:basedOn w:val="DefaultParagraphFont"/>
    <w:uiPriority w:val="21"/>
    <w:qFormat/>
    <w:rsid w:val="00CA20BC"/>
    <w:rPr>
      <w:i/>
      <w:iCs/>
      <w:color w:val="0F4761" w:themeColor="accent1" w:themeShade="BF"/>
    </w:rPr>
  </w:style>
  <w:style w:type="paragraph" w:styleId="IntenseQuote">
    <w:name w:val="Intense Quote"/>
    <w:basedOn w:val="Normal"/>
    <w:next w:val="Normal"/>
    <w:link w:val="IntenseQuoteChar"/>
    <w:uiPriority w:val="30"/>
    <w:qFormat/>
    <w:rsid w:val="00CA2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0BC"/>
    <w:rPr>
      <w:i/>
      <w:iCs/>
      <w:color w:val="0F4761" w:themeColor="accent1" w:themeShade="BF"/>
    </w:rPr>
  </w:style>
  <w:style w:type="character" w:styleId="IntenseReference">
    <w:name w:val="Intense Reference"/>
    <w:basedOn w:val="DefaultParagraphFont"/>
    <w:uiPriority w:val="32"/>
    <w:qFormat/>
    <w:rsid w:val="00CA20BC"/>
    <w:rPr>
      <w:b/>
      <w:bCs/>
      <w:smallCaps/>
      <w:color w:val="0F4761" w:themeColor="accent1" w:themeShade="BF"/>
      <w:spacing w:val="5"/>
    </w:rPr>
  </w:style>
  <w:style w:type="table" w:styleId="TableGrid">
    <w:name w:val="Table Grid"/>
    <w:basedOn w:val="TableNormal"/>
    <w:uiPriority w:val="39"/>
    <w:rsid w:val="00CA2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511F"/>
    <w:rPr>
      <w:color w:val="467886" w:themeColor="hyperlink"/>
      <w:u w:val="single"/>
    </w:rPr>
  </w:style>
  <w:style w:type="character" w:styleId="UnresolvedMention">
    <w:name w:val="Unresolved Mention"/>
    <w:basedOn w:val="DefaultParagraphFont"/>
    <w:uiPriority w:val="99"/>
    <w:semiHidden/>
    <w:unhideWhenUsed/>
    <w:rsid w:val="0071511F"/>
    <w:rPr>
      <w:color w:val="605E5C"/>
      <w:shd w:val="clear" w:color="auto" w:fill="E1DFDD"/>
    </w:rPr>
  </w:style>
  <w:style w:type="paragraph" w:styleId="Header">
    <w:name w:val="header"/>
    <w:basedOn w:val="Normal"/>
    <w:link w:val="HeaderChar"/>
    <w:uiPriority w:val="99"/>
    <w:semiHidden/>
    <w:unhideWhenUsed/>
    <w:rsid w:val="00EA27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A270B"/>
  </w:style>
  <w:style w:type="paragraph" w:styleId="Footer">
    <w:name w:val="footer"/>
    <w:basedOn w:val="Normal"/>
    <w:link w:val="FooterChar"/>
    <w:uiPriority w:val="99"/>
    <w:semiHidden/>
    <w:unhideWhenUsed/>
    <w:rsid w:val="00EA27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A270B"/>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9338">
      <w:bodyDiv w:val="1"/>
      <w:marLeft w:val="0"/>
      <w:marRight w:val="0"/>
      <w:marTop w:val="0"/>
      <w:marBottom w:val="0"/>
      <w:divBdr>
        <w:top w:val="none" w:sz="0" w:space="0" w:color="auto"/>
        <w:left w:val="none" w:sz="0" w:space="0" w:color="auto"/>
        <w:bottom w:val="none" w:sz="0" w:space="0" w:color="auto"/>
        <w:right w:val="none" w:sz="0" w:space="0" w:color="auto"/>
      </w:divBdr>
    </w:div>
    <w:div w:id="81220382">
      <w:bodyDiv w:val="1"/>
      <w:marLeft w:val="0"/>
      <w:marRight w:val="0"/>
      <w:marTop w:val="0"/>
      <w:marBottom w:val="0"/>
      <w:divBdr>
        <w:top w:val="none" w:sz="0" w:space="0" w:color="auto"/>
        <w:left w:val="none" w:sz="0" w:space="0" w:color="auto"/>
        <w:bottom w:val="none" w:sz="0" w:space="0" w:color="auto"/>
        <w:right w:val="none" w:sz="0" w:space="0" w:color="auto"/>
      </w:divBdr>
    </w:div>
    <w:div w:id="265113268">
      <w:bodyDiv w:val="1"/>
      <w:marLeft w:val="0"/>
      <w:marRight w:val="0"/>
      <w:marTop w:val="0"/>
      <w:marBottom w:val="0"/>
      <w:divBdr>
        <w:top w:val="none" w:sz="0" w:space="0" w:color="auto"/>
        <w:left w:val="none" w:sz="0" w:space="0" w:color="auto"/>
        <w:bottom w:val="none" w:sz="0" w:space="0" w:color="auto"/>
        <w:right w:val="none" w:sz="0" w:space="0" w:color="auto"/>
      </w:divBdr>
    </w:div>
    <w:div w:id="334186485">
      <w:bodyDiv w:val="1"/>
      <w:marLeft w:val="0"/>
      <w:marRight w:val="0"/>
      <w:marTop w:val="0"/>
      <w:marBottom w:val="0"/>
      <w:divBdr>
        <w:top w:val="none" w:sz="0" w:space="0" w:color="auto"/>
        <w:left w:val="none" w:sz="0" w:space="0" w:color="auto"/>
        <w:bottom w:val="none" w:sz="0" w:space="0" w:color="auto"/>
        <w:right w:val="none" w:sz="0" w:space="0" w:color="auto"/>
      </w:divBdr>
    </w:div>
    <w:div w:id="498690827">
      <w:bodyDiv w:val="1"/>
      <w:marLeft w:val="0"/>
      <w:marRight w:val="0"/>
      <w:marTop w:val="0"/>
      <w:marBottom w:val="0"/>
      <w:divBdr>
        <w:top w:val="none" w:sz="0" w:space="0" w:color="auto"/>
        <w:left w:val="none" w:sz="0" w:space="0" w:color="auto"/>
        <w:bottom w:val="none" w:sz="0" w:space="0" w:color="auto"/>
        <w:right w:val="none" w:sz="0" w:space="0" w:color="auto"/>
      </w:divBdr>
    </w:div>
    <w:div w:id="613943894">
      <w:bodyDiv w:val="1"/>
      <w:marLeft w:val="0"/>
      <w:marRight w:val="0"/>
      <w:marTop w:val="0"/>
      <w:marBottom w:val="0"/>
      <w:divBdr>
        <w:top w:val="none" w:sz="0" w:space="0" w:color="auto"/>
        <w:left w:val="none" w:sz="0" w:space="0" w:color="auto"/>
        <w:bottom w:val="none" w:sz="0" w:space="0" w:color="auto"/>
        <w:right w:val="none" w:sz="0" w:space="0" w:color="auto"/>
      </w:divBdr>
    </w:div>
    <w:div w:id="656882689">
      <w:bodyDiv w:val="1"/>
      <w:marLeft w:val="0"/>
      <w:marRight w:val="0"/>
      <w:marTop w:val="0"/>
      <w:marBottom w:val="0"/>
      <w:divBdr>
        <w:top w:val="none" w:sz="0" w:space="0" w:color="auto"/>
        <w:left w:val="none" w:sz="0" w:space="0" w:color="auto"/>
        <w:bottom w:val="none" w:sz="0" w:space="0" w:color="auto"/>
        <w:right w:val="none" w:sz="0" w:space="0" w:color="auto"/>
      </w:divBdr>
    </w:div>
    <w:div w:id="758332682">
      <w:bodyDiv w:val="1"/>
      <w:marLeft w:val="0"/>
      <w:marRight w:val="0"/>
      <w:marTop w:val="0"/>
      <w:marBottom w:val="0"/>
      <w:divBdr>
        <w:top w:val="none" w:sz="0" w:space="0" w:color="auto"/>
        <w:left w:val="none" w:sz="0" w:space="0" w:color="auto"/>
        <w:bottom w:val="none" w:sz="0" w:space="0" w:color="auto"/>
        <w:right w:val="none" w:sz="0" w:space="0" w:color="auto"/>
      </w:divBdr>
    </w:div>
    <w:div w:id="785197586">
      <w:bodyDiv w:val="1"/>
      <w:marLeft w:val="0"/>
      <w:marRight w:val="0"/>
      <w:marTop w:val="0"/>
      <w:marBottom w:val="0"/>
      <w:divBdr>
        <w:top w:val="none" w:sz="0" w:space="0" w:color="auto"/>
        <w:left w:val="none" w:sz="0" w:space="0" w:color="auto"/>
        <w:bottom w:val="none" w:sz="0" w:space="0" w:color="auto"/>
        <w:right w:val="none" w:sz="0" w:space="0" w:color="auto"/>
      </w:divBdr>
    </w:div>
    <w:div w:id="858423251">
      <w:bodyDiv w:val="1"/>
      <w:marLeft w:val="0"/>
      <w:marRight w:val="0"/>
      <w:marTop w:val="0"/>
      <w:marBottom w:val="0"/>
      <w:divBdr>
        <w:top w:val="none" w:sz="0" w:space="0" w:color="auto"/>
        <w:left w:val="none" w:sz="0" w:space="0" w:color="auto"/>
        <w:bottom w:val="none" w:sz="0" w:space="0" w:color="auto"/>
        <w:right w:val="none" w:sz="0" w:space="0" w:color="auto"/>
      </w:divBdr>
    </w:div>
    <w:div w:id="860822961">
      <w:bodyDiv w:val="1"/>
      <w:marLeft w:val="0"/>
      <w:marRight w:val="0"/>
      <w:marTop w:val="0"/>
      <w:marBottom w:val="0"/>
      <w:divBdr>
        <w:top w:val="none" w:sz="0" w:space="0" w:color="auto"/>
        <w:left w:val="none" w:sz="0" w:space="0" w:color="auto"/>
        <w:bottom w:val="none" w:sz="0" w:space="0" w:color="auto"/>
        <w:right w:val="none" w:sz="0" w:space="0" w:color="auto"/>
      </w:divBdr>
    </w:div>
    <w:div w:id="1043099389">
      <w:bodyDiv w:val="1"/>
      <w:marLeft w:val="0"/>
      <w:marRight w:val="0"/>
      <w:marTop w:val="0"/>
      <w:marBottom w:val="0"/>
      <w:divBdr>
        <w:top w:val="none" w:sz="0" w:space="0" w:color="auto"/>
        <w:left w:val="none" w:sz="0" w:space="0" w:color="auto"/>
        <w:bottom w:val="none" w:sz="0" w:space="0" w:color="auto"/>
        <w:right w:val="none" w:sz="0" w:space="0" w:color="auto"/>
      </w:divBdr>
    </w:div>
    <w:div w:id="1149860220">
      <w:bodyDiv w:val="1"/>
      <w:marLeft w:val="0"/>
      <w:marRight w:val="0"/>
      <w:marTop w:val="0"/>
      <w:marBottom w:val="0"/>
      <w:divBdr>
        <w:top w:val="none" w:sz="0" w:space="0" w:color="auto"/>
        <w:left w:val="none" w:sz="0" w:space="0" w:color="auto"/>
        <w:bottom w:val="none" w:sz="0" w:space="0" w:color="auto"/>
        <w:right w:val="none" w:sz="0" w:space="0" w:color="auto"/>
      </w:divBdr>
    </w:div>
    <w:div w:id="1194268298">
      <w:bodyDiv w:val="1"/>
      <w:marLeft w:val="0"/>
      <w:marRight w:val="0"/>
      <w:marTop w:val="0"/>
      <w:marBottom w:val="0"/>
      <w:divBdr>
        <w:top w:val="none" w:sz="0" w:space="0" w:color="auto"/>
        <w:left w:val="none" w:sz="0" w:space="0" w:color="auto"/>
        <w:bottom w:val="none" w:sz="0" w:space="0" w:color="auto"/>
        <w:right w:val="none" w:sz="0" w:space="0" w:color="auto"/>
      </w:divBdr>
    </w:div>
    <w:div w:id="1254121015">
      <w:bodyDiv w:val="1"/>
      <w:marLeft w:val="0"/>
      <w:marRight w:val="0"/>
      <w:marTop w:val="0"/>
      <w:marBottom w:val="0"/>
      <w:divBdr>
        <w:top w:val="none" w:sz="0" w:space="0" w:color="auto"/>
        <w:left w:val="none" w:sz="0" w:space="0" w:color="auto"/>
        <w:bottom w:val="none" w:sz="0" w:space="0" w:color="auto"/>
        <w:right w:val="none" w:sz="0" w:space="0" w:color="auto"/>
      </w:divBdr>
    </w:div>
    <w:div w:id="1318454286">
      <w:bodyDiv w:val="1"/>
      <w:marLeft w:val="0"/>
      <w:marRight w:val="0"/>
      <w:marTop w:val="0"/>
      <w:marBottom w:val="0"/>
      <w:divBdr>
        <w:top w:val="none" w:sz="0" w:space="0" w:color="auto"/>
        <w:left w:val="none" w:sz="0" w:space="0" w:color="auto"/>
        <w:bottom w:val="none" w:sz="0" w:space="0" w:color="auto"/>
        <w:right w:val="none" w:sz="0" w:space="0" w:color="auto"/>
      </w:divBdr>
    </w:div>
    <w:div w:id="1381520323">
      <w:bodyDiv w:val="1"/>
      <w:marLeft w:val="0"/>
      <w:marRight w:val="0"/>
      <w:marTop w:val="0"/>
      <w:marBottom w:val="0"/>
      <w:divBdr>
        <w:top w:val="none" w:sz="0" w:space="0" w:color="auto"/>
        <w:left w:val="none" w:sz="0" w:space="0" w:color="auto"/>
        <w:bottom w:val="none" w:sz="0" w:space="0" w:color="auto"/>
        <w:right w:val="none" w:sz="0" w:space="0" w:color="auto"/>
      </w:divBdr>
    </w:div>
    <w:div w:id="1537043297">
      <w:bodyDiv w:val="1"/>
      <w:marLeft w:val="0"/>
      <w:marRight w:val="0"/>
      <w:marTop w:val="0"/>
      <w:marBottom w:val="0"/>
      <w:divBdr>
        <w:top w:val="none" w:sz="0" w:space="0" w:color="auto"/>
        <w:left w:val="none" w:sz="0" w:space="0" w:color="auto"/>
        <w:bottom w:val="none" w:sz="0" w:space="0" w:color="auto"/>
        <w:right w:val="none" w:sz="0" w:space="0" w:color="auto"/>
      </w:divBdr>
    </w:div>
    <w:div w:id="1580019233">
      <w:bodyDiv w:val="1"/>
      <w:marLeft w:val="0"/>
      <w:marRight w:val="0"/>
      <w:marTop w:val="0"/>
      <w:marBottom w:val="0"/>
      <w:divBdr>
        <w:top w:val="none" w:sz="0" w:space="0" w:color="auto"/>
        <w:left w:val="none" w:sz="0" w:space="0" w:color="auto"/>
        <w:bottom w:val="none" w:sz="0" w:space="0" w:color="auto"/>
        <w:right w:val="none" w:sz="0" w:space="0" w:color="auto"/>
      </w:divBdr>
    </w:div>
    <w:div w:id="1676372715">
      <w:bodyDiv w:val="1"/>
      <w:marLeft w:val="0"/>
      <w:marRight w:val="0"/>
      <w:marTop w:val="0"/>
      <w:marBottom w:val="0"/>
      <w:divBdr>
        <w:top w:val="none" w:sz="0" w:space="0" w:color="auto"/>
        <w:left w:val="none" w:sz="0" w:space="0" w:color="auto"/>
        <w:bottom w:val="none" w:sz="0" w:space="0" w:color="auto"/>
        <w:right w:val="none" w:sz="0" w:space="0" w:color="auto"/>
      </w:divBdr>
    </w:div>
    <w:div w:id="1792554457">
      <w:bodyDiv w:val="1"/>
      <w:marLeft w:val="0"/>
      <w:marRight w:val="0"/>
      <w:marTop w:val="0"/>
      <w:marBottom w:val="0"/>
      <w:divBdr>
        <w:top w:val="none" w:sz="0" w:space="0" w:color="auto"/>
        <w:left w:val="none" w:sz="0" w:space="0" w:color="auto"/>
        <w:bottom w:val="none" w:sz="0" w:space="0" w:color="auto"/>
        <w:right w:val="none" w:sz="0" w:space="0" w:color="auto"/>
      </w:divBdr>
    </w:div>
    <w:div w:id="1893618842">
      <w:bodyDiv w:val="1"/>
      <w:marLeft w:val="0"/>
      <w:marRight w:val="0"/>
      <w:marTop w:val="0"/>
      <w:marBottom w:val="0"/>
      <w:divBdr>
        <w:top w:val="none" w:sz="0" w:space="0" w:color="auto"/>
        <w:left w:val="none" w:sz="0" w:space="0" w:color="auto"/>
        <w:bottom w:val="none" w:sz="0" w:space="0" w:color="auto"/>
        <w:right w:val="none" w:sz="0" w:space="0" w:color="auto"/>
      </w:divBdr>
    </w:div>
    <w:div w:id="2098287137">
      <w:bodyDiv w:val="1"/>
      <w:marLeft w:val="0"/>
      <w:marRight w:val="0"/>
      <w:marTop w:val="0"/>
      <w:marBottom w:val="0"/>
      <w:divBdr>
        <w:top w:val="none" w:sz="0" w:space="0" w:color="auto"/>
        <w:left w:val="none" w:sz="0" w:space="0" w:color="auto"/>
        <w:bottom w:val="none" w:sz="0" w:space="0" w:color="auto"/>
        <w:right w:val="none" w:sz="0" w:space="0" w:color="auto"/>
      </w:divBdr>
    </w:div>
    <w:div w:id="210228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fr.gov/current/title-45/part-171/subpart-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cfr.gov/current/title-45/part-171/subpart-B"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ovinfo.gov/link/uscode/42/300jj"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5839</Words>
  <Characters>33286</Characters>
  <Application>Microsoft Office Word</Application>
  <DocSecurity>4</DocSecurity>
  <Lines>277</Lines>
  <Paragraphs>78</Paragraphs>
  <ScaleCrop>false</ScaleCrop>
  <Company>WellStar Health System</Company>
  <LinksUpToDate>false</LinksUpToDate>
  <CharactersWithSpaces>39047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Hopkins, Lauren</dc:creator>
  <cp:keywords/>
  <dc:description/>
  <cp:lastModifiedBy>Nieves, Cathryna</cp:lastModifiedBy>
  <cp:revision>249</cp:revision>
  <dcterms:created xsi:type="dcterms:W3CDTF">2025-05-25T11:13:00Z</dcterms:created>
  <dcterms:modified xsi:type="dcterms:W3CDTF">2025-06-16T12:44:00Z</dcterms:modified>
</cp:coreProperties>
</file>