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D1AB" w14:textId="1091A7D4" w:rsidR="00985C30" w:rsidRPr="0078721C" w:rsidRDefault="00985C30" w:rsidP="00AF2A0F">
      <w:pPr>
        <w:tabs>
          <w:tab w:val="num" w:pos="720"/>
        </w:tabs>
        <w:spacing w:after="0" w:line="240" w:lineRule="auto"/>
        <w:jc w:val="center"/>
        <w:rPr>
          <w:rFonts w:ascii="Times New Roman" w:hAnsi="Times New Roman" w:cs="Times New Roman"/>
          <w:b/>
          <w:bCs/>
        </w:rPr>
      </w:pPr>
      <w:r w:rsidRPr="0078721C">
        <w:rPr>
          <w:rFonts w:ascii="Times New Roman" w:hAnsi="Times New Roman" w:cs="Times New Roman"/>
          <w:b/>
          <w:bCs/>
          <w:noProof/>
        </w:rPr>
        <w:drawing>
          <wp:inline distT="0" distB="0" distL="0" distR="0" wp14:anchorId="3EE01CF9" wp14:editId="560CBCFC">
            <wp:extent cx="914400" cy="1033295"/>
            <wp:effectExtent l="0" t="0" r="0" b="0"/>
            <wp:docPr id="103824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44765" name="Picture 1038244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1033295"/>
                    </a:xfrm>
                    <a:prstGeom prst="rect">
                      <a:avLst/>
                    </a:prstGeom>
                  </pic:spPr>
                </pic:pic>
              </a:graphicData>
            </a:graphic>
          </wp:inline>
        </w:drawing>
      </w:r>
    </w:p>
    <w:p w14:paraId="34595443" w14:textId="77777777" w:rsidR="00985C30" w:rsidRPr="0078721C" w:rsidRDefault="00985C30" w:rsidP="0078721C">
      <w:pPr>
        <w:tabs>
          <w:tab w:val="num" w:pos="720"/>
        </w:tabs>
        <w:spacing w:after="0" w:line="240" w:lineRule="auto"/>
        <w:jc w:val="both"/>
        <w:rPr>
          <w:rFonts w:ascii="Times New Roman" w:hAnsi="Times New Roman" w:cs="Times New Roman"/>
          <w:b/>
          <w:bCs/>
        </w:rPr>
      </w:pPr>
    </w:p>
    <w:p w14:paraId="2E0B3393" w14:textId="77777777" w:rsidR="00125CEC" w:rsidRPr="0078721C" w:rsidRDefault="00125CEC" w:rsidP="0078721C">
      <w:pPr>
        <w:tabs>
          <w:tab w:val="num" w:pos="720"/>
        </w:tabs>
        <w:spacing w:after="0" w:line="240" w:lineRule="auto"/>
        <w:jc w:val="both"/>
        <w:rPr>
          <w:rFonts w:ascii="Times New Roman" w:hAnsi="Times New Roman" w:cs="Times New Roman"/>
          <w:b/>
          <w:bCs/>
        </w:rPr>
      </w:pPr>
    </w:p>
    <w:p w14:paraId="1388B740" w14:textId="5ECEBA4A" w:rsidR="00EF1805" w:rsidRPr="00AF2A0F" w:rsidRDefault="00EF1805" w:rsidP="0078721C">
      <w:pPr>
        <w:tabs>
          <w:tab w:val="num" w:pos="720"/>
        </w:tabs>
        <w:spacing w:after="0" w:line="240" w:lineRule="auto"/>
        <w:jc w:val="both"/>
        <w:rPr>
          <w:rFonts w:ascii="Times New Roman" w:hAnsi="Times New Roman" w:cs="Times New Roman"/>
        </w:rPr>
      </w:pPr>
      <w:r w:rsidRPr="00AF2A0F">
        <w:rPr>
          <w:rFonts w:ascii="Times New Roman" w:hAnsi="Times New Roman" w:cs="Times New Roman"/>
        </w:rPr>
        <w:t xml:space="preserve">Stephanie Carlton </w:t>
      </w:r>
      <w:r w:rsidR="00125CEC" w:rsidRPr="00AF2A0F">
        <w:rPr>
          <w:rFonts w:ascii="Times New Roman" w:hAnsi="Times New Roman" w:cs="Times New Roman"/>
        </w:rPr>
        <w:tab/>
      </w:r>
      <w:r w:rsidR="00125CEC" w:rsidRPr="00AF2A0F">
        <w:rPr>
          <w:rFonts w:ascii="Times New Roman" w:hAnsi="Times New Roman" w:cs="Times New Roman"/>
        </w:rPr>
        <w:tab/>
      </w:r>
      <w:r w:rsidR="00125CEC" w:rsidRPr="00AF2A0F">
        <w:rPr>
          <w:rFonts w:ascii="Times New Roman" w:hAnsi="Times New Roman" w:cs="Times New Roman"/>
        </w:rPr>
        <w:tab/>
      </w:r>
      <w:r w:rsidR="00125CEC" w:rsidRPr="00AF2A0F">
        <w:rPr>
          <w:rFonts w:ascii="Times New Roman" w:hAnsi="Times New Roman" w:cs="Times New Roman"/>
        </w:rPr>
        <w:tab/>
      </w:r>
      <w:r w:rsidR="00125CEC" w:rsidRPr="00AF2A0F">
        <w:rPr>
          <w:rFonts w:ascii="Times New Roman" w:hAnsi="Times New Roman" w:cs="Times New Roman"/>
        </w:rPr>
        <w:tab/>
      </w:r>
      <w:r w:rsidR="00125CEC" w:rsidRPr="00AF2A0F">
        <w:rPr>
          <w:rFonts w:ascii="Times New Roman" w:hAnsi="Times New Roman" w:cs="Times New Roman"/>
        </w:rPr>
        <w:tab/>
      </w:r>
      <w:r w:rsidR="00125CEC" w:rsidRPr="00AF2A0F">
        <w:rPr>
          <w:rFonts w:ascii="Times New Roman" w:hAnsi="Times New Roman" w:cs="Times New Roman"/>
        </w:rPr>
        <w:tab/>
      </w:r>
      <w:r w:rsidR="00125CEC" w:rsidRPr="00AF2A0F">
        <w:rPr>
          <w:rFonts w:ascii="Times New Roman" w:hAnsi="Times New Roman" w:cs="Times New Roman"/>
        </w:rPr>
        <w:tab/>
      </w:r>
      <w:r w:rsidR="00125CEC" w:rsidRPr="00AF2A0F">
        <w:rPr>
          <w:rFonts w:ascii="Times New Roman" w:hAnsi="Times New Roman" w:cs="Times New Roman"/>
        </w:rPr>
        <w:tab/>
        <w:t>June 16, 2025</w:t>
      </w:r>
    </w:p>
    <w:p w14:paraId="4CAF45BD" w14:textId="77777777" w:rsidR="00125CEC" w:rsidRPr="00AF2A0F" w:rsidRDefault="00EF1805" w:rsidP="0078721C">
      <w:pPr>
        <w:tabs>
          <w:tab w:val="num" w:pos="720"/>
        </w:tabs>
        <w:spacing w:after="0" w:line="240" w:lineRule="auto"/>
        <w:jc w:val="both"/>
        <w:rPr>
          <w:rFonts w:ascii="Times New Roman" w:hAnsi="Times New Roman" w:cs="Times New Roman"/>
        </w:rPr>
      </w:pPr>
      <w:r w:rsidRPr="00AF2A0F">
        <w:rPr>
          <w:rFonts w:ascii="Times New Roman" w:hAnsi="Times New Roman" w:cs="Times New Roman"/>
        </w:rPr>
        <w:t xml:space="preserve">Deputy Administrator </w:t>
      </w:r>
    </w:p>
    <w:p w14:paraId="109ED783" w14:textId="07F492C5" w:rsidR="00EF1805" w:rsidRPr="00AF2A0F" w:rsidRDefault="00EF1805" w:rsidP="0078721C">
      <w:pPr>
        <w:tabs>
          <w:tab w:val="num" w:pos="720"/>
        </w:tabs>
        <w:spacing w:after="0" w:line="240" w:lineRule="auto"/>
        <w:jc w:val="both"/>
        <w:rPr>
          <w:rFonts w:ascii="Times New Roman" w:hAnsi="Times New Roman" w:cs="Times New Roman"/>
        </w:rPr>
      </w:pPr>
      <w:r w:rsidRPr="00AF2A0F">
        <w:rPr>
          <w:rFonts w:ascii="Times New Roman" w:hAnsi="Times New Roman" w:cs="Times New Roman"/>
        </w:rPr>
        <w:t xml:space="preserve">Centers for Medicare and Medicaid Services </w:t>
      </w:r>
    </w:p>
    <w:p w14:paraId="7D4B48EE" w14:textId="77777777" w:rsidR="00EF1805" w:rsidRPr="00AF2A0F" w:rsidRDefault="00EF1805" w:rsidP="0078721C">
      <w:pPr>
        <w:tabs>
          <w:tab w:val="num" w:pos="720"/>
        </w:tabs>
        <w:spacing w:after="0" w:line="240" w:lineRule="auto"/>
        <w:jc w:val="both"/>
        <w:rPr>
          <w:rFonts w:ascii="Times New Roman" w:hAnsi="Times New Roman" w:cs="Times New Roman"/>
        </w:rPr>
      </w:pPr>
      <w:r w:rsidRPr="00AF2A0F">
        <w:rPr>
          <w:rFonts w:ascii="Times New Roman" w:hAnsi="Times New Roman" w:cs="Times New Roman"/>
        </w:rPr>
        <w:t xml:space="preserve">U.S. Department of Health and Human Services </w:t>
      </w:r>
    </w:p>
    <w:p w14:paraId="55EBE714" w14:textId="77777777" w:rsidR="00125CEC" w:rsidRPr="00AF2A0F" w:rsidRDefault="00EF1805" w:rsidP="0078721C">
      <w:pPr>
        <w:tabs>
          <w:tab w:val="num" w:pos="720"/>
        </w:tabs>
        <w:spacing w:after="0" w:line="240" w:lineRule="auto"/>
        <w:jc w:val="both"/>
        <w:rPr>
          <w:rFonts w:ascii="Times New Roman" w:hAnsi="Times New Roman" w:cs="Times New Roman"/>
        </w:rPr>
      </w:pPr>
      <w:r w:rsidRPr="00AF2A0F">
        <w:rPr>
          <w:rFonts w:ascii="Times New Roman" w:hAnsi="Times New Roman" w:cs="Times New Roman"/>
        </w:rPr>
        <w:t xml:space="preserve">7500 Security Boulevard </w:t>
      </w:r>
    </w:p>
    <w:p w14:paraId="60C99BB6" w14:textId="3BCD8173" w:rsidR="00EF1805" w:rsidRPr="00AF2A0F" w:rsidRDefault="00EF1805" w:rsidP="0078721C">
      <w:pPr>
        <w:tabs>
          <w:tab w:val="num" w:pos="720"/>
        </w:tabs>
        <w:spacing w:after="0" w:line="240" w:lineRule="auto"/>
        <w:jc w:val="both"/>
        <w:rPr>
          <w:rFonts w:ascii="Times New Roman" w:hAnsi="Times New Roman" w:cs="Times New Roman"/>
        </w:rPr>
      </w:pPr>
      <w:r w:rsidRPr="00AF2A0F">
        <w:rPr>
          <w:rFonts w:ascii="Times New Roman" w:hAnsi="Times New Roman" w:cs="Times New Roman"/>
        </w:rPr>
        <w:t xml:space="preserve">Baltimore, MD 21244-1850 </w:t>
      </w:r>
    </w:p>
    <w:p w14:paraId="69F88913" w14:textId="77777777" w:rsidR="00EF1805" w:rsidRPr="00AF2A0F" w:rsidRDefault="00EF1805" w:rsidP="0078721C">
      <w:pPr>
        <w:tabs>
          <w:tab w:val="num" w:pos="720"/>
        </w:tabs>
        <w:spacing w:after="0" w:line="240" w:lineRule="auto"/>
        <w:jc w:val="both"/>
        <w:rPr>
          <w:rFonts w:ascii="Times New Roman" w:hAnsi="Times New Roman" w:cs="Times New Roman"/>
        </w:rPr>
      </w:pPr>
    </w:p>
    <w:p w14:paraId="257A8D89" w14:textId="31677B78" w:rsidR="00EF1805" w:rsidRPr="00AF2A0F" w:rsidRDefault="00EF1805" w:rsidP="0078721C">
      <w:pPr>
        <w:tabs>
          <w:tab w:val="num" w:pos="720"/>
        </w:tabs>
        <w:jc w:val="both"/>
        <w:rPr>
          <w:rFonts w:ascii="Times New Roman" w:hAnsi="Times New Roman" w:cs="Times New Roman"/>
        </w:rPr>
      </w:pPr>
      <w:r w:rsidRPr="00AF2A0F">
        <w:rPr>
          <w:rFonts w:ascii="Times New Roman" w:hAnsi="Times New Roman" w:cs="Times New Roman"/>
        </w:rPr>
        <w:t>RE: CMS-0041-NC, Request for Information; Health Technology Ecosystem</w:t>
      </w:r>
    </w:p>
    <w:p w14:paraId="735E9B5A" w14:textId="0E770B2E" w:rsidR="00985C30" w:rsidRPr="00AF2A0F" w:rsidRDefault="00985C30" w:rsidP="0078721C">
      <w:pPr>
        <w:tabs>
          <w:tab w:val="num" w:pos="720"/>
        </w:tabs>
        <w:jc w:val="both"/>
        <w:rPr>
          <w:rFonts w:ascii="Times New Roman" w:hAnsi="Times New Roman" w:cs="Times New Roman"/>
        </w:rPr>
      </w:pPr>
      <w:r w:rsidRPr="00AF2A0F">
        <w:rPr>
          <w:rFonts w:ascii="Times New Roman" w:hAnsi="Times New Roman" w:cs="Times New Roman"/>
        </w:rPr>
        <w:t xml:space="preserve">The Kansas Health Information Network, Inc. dba KONZA </w:t>
      </w:r>
      <w:r w:rsidR="00125CEC" w:rsidRPr="00AF2A0F">
        <w:rPr>
          <w:rFonts w:ascii="Times New Roman" w:hAnsi="Times New Roman" w:cs="Times New Roman"/>
        </w:rPr>
        <w:t>National Network</w:t>
      </w:r>
      <w:r w:rsidRPr="00AF2A0F">
        <w:rPr>
          <w:rFonts w:ascii="Times New Roman" w:hAnsi="Times New Roman" w:cs="Times New Roman"/>
        </w:rPr>
        <w:t xml:space="preserve"> thanks the Centers for Medicare and Medicaid Services (CMS) for the opportunity to submit comments on the “Request for Information; Health Technology Ecosystem (CMS-0041-NC).</w:t>
      </w:r>
    </w:p>
    <w:p w14:paraId="2DBD5D23" w14:textId="27815529" w:rsidR="007960A3" w:rsidRPr="0078721C" w:rsidRDefault="007960A3" w:rsidP="0078721C">
      <w:pPr>
        <w:jc w:val="both"/>
        <w:rPr>
          <w:rFonts w:ascii="Times New Roman" w:hAnsi="Times New Roman" w:cs="Times New Roman"/>
        </w:rPr>
      </w:pPr>
      <w:r w:rsidRPr="0078721C">
        <w:rPr>
          <w:rFonts w:ascii="Times New Roman" w:hAnsi="Times New Roman" w:cs="Times New Roman"/>
        </w:rPr>
        <w:t>KONZA National Network is the only Health Information Exchange</w:t>
      </w:r>
      <w:r w:rsidR="0078721C">
        <w:rPr>
          <w:rFonts w:ascii="Times New Roman" w:hAnsi="Times New Roman" w:cs="Times New Roman"/>
        </w:rPr>
        <w:t xml:space="preserve"> (HIE)</w:t>
      </w:r>
      <w:r w:rsidRPr="0078721C">
        <w:rPr>
          <w:rFonts w:ascii="Times New Roman" w:hAnsi="Times New Roman" w:cs="Times New Roman"/>
        </w:rPr>
        <w:t xml:space="preserve"> that is also a designated </w:t>
      </w:r>
      <w:r w:rsidR="0078721C">
        <w:rPr>
          <w:rFonts w:ascii="Times New Roman" w:hAnsi="Times New Roman" w:cs="Times New Roman"/>
        </w:rPr>
        <w:t>Qualified Health Information Network (</w:t>
      </w:r>
      <w:r w:rsidRPr="0078721C">
        <w:rPr>
          <w:rFonts w:ascii="Times New Roman" w:hAnsi="Times New Roman" w:cs="Times New Roman"/>
        </w:rPr>
        <w:t>QHIN</w:t>
      </w:r>
      <w:r w:rsidR="0078721C">
        <w:rPr>
          <w:rFonts w:ascii="Times New Roman" w:hAnsi="Times New Roman" w:cs="Times New Roman"/>
        </w:rPr>
        <w:t>)</w:t>
      </w:r>
      <w:r w:rsidRPr="0078721C">
        <w:rPr>
          <w:rFonts w:ascii="Times New Roman" w:hAnsi="Times New Roman" w:cs="Times New Roman"/>
        </w:rPr>
        <w:t xml:space="preserve"> under TEFCA.   KONZA was one of the first organizations to receive the QHIN designation in December 2023.   KONZA has successfully continued to operate as a HIE and a QHIN </w:t>
      </w:r>
      <w:r w:rsidR="0078721C" w:rsidRPr="0078721C">
        <w:rPr>
          <w:rFonts w:ascii="Times New Roman" w:hAnsi="Times New Roman" w:cs="Times New Roman"/>
        </w:rPr>
        <w:t xml:space="preserve">over </w:t>
      </w:r>
      <w:r w:rsidRPr="0078721C">
        <w:rPr>
          <w:rFonts w:ascii="Times New Roman" w:hAnsi="Times New Roman" w:cs="Times New Roman"/>
        </w:rPr>
        <w:t xml:space="preserve">the last 18 months, fulfilling our not-for-profit mission of reducing administrative </w:t>
      </w:r>
      <w:r w:rsidR="00AF2A0F">
        <w:rPr>
          <w:rFonts w:ascii="Times New Roman" w:hAnsi="Times New Roman" w:cs="Times New Roman"/>
        </w:rPr>
        <w:t>burdens</w:t>
      </w:r>
      <w:r w:rsidRPr="0078721C">
        <w:rPr>
          <w:rFonts w:ascii="Times New Roman" w:hAnsi="Times New Roman" w:cs="Times New Roman"/>
        </w:rPr>
        <w:t xml:space="preserve"> through secure data exchange for providers</w:t>
      </w:r>
      <w:r w:rsidR="0078721C">
        <w:rPr>
          <w:rFonts w:ascii="Times New Roman" w:hAnsi="Times New Roman" w:cs="Times New Roman"/>
        </w:rPr>
        <w:t>, public health</w:t>
      </w:r>
      <w:r w:rsidRPr="0078721C">
        <w:rPr>
          <w:rFonts w:ascii="Times New Roman" w:hAnsi="Times New Roman" w:cs="Times New Roman"/>
        </w:rPr>
        <w:t xml:space="preserve"> and health plans </w:t>
      </w:r>
      <w:r w:rsidR="0078721C">
        <w:rPr>
          <w:rFonts w:ascii="Times New Roman" w:hAnsi="Times New Roman" w:cs="Times New Roman"/>
        </w:rPr>
        <w:t>while providing data for the</w:t>
      </w:r>
      <w:r w:rsidRPr="0078721C">
        <w:rPr>
          <w:rFonts w:ascii="Times New Roman" w:hAnsi="Times New Roman" w:cs="Times New Roman"/>
        </w:rPr>
        <w:t xml:space="preserve"> </w:t>
      </w:r>
      <w:r w:rsidR="0078721C">
        <w:rPr>
          <w:rFonts w:ascii="Times New Roman" w:hAnsi="Times New Roman" w:cs="Times New Roman"/>
        </w:rPr>
        <w:t>improvement of</w:t>
      </w:r>
      <w:r w:rsidRPr="0078721C">
        <w:rPr>
          <w:rFonts w:ascii="Times New Roman" w:hAnsi="Times New Roman" w:cs="Times New Roman"/>
        </w:rPr>
        <w:t xml:space="preserve"> care outcomes for patients through advanced analytics and patient access to near real time data.  KONZA has over 15 years of experience supporting providers, </w:t>
      </w:r>
      <w:r w:rsidR="0078721C">
        <w:rPr>
          <w:rFonts w:ascii="Times New Roman" w:hAnsi="Times New Roman" w:cs="Times New Roman"/>
        </w:rPr>
        <w:t xml:space="preserve">public health, </w:t>
      </w:r>
      <w:r w:rsidRPr="0078721C">
        <w:rPr>
          <w:rFonts w:ascii="Times New Roman" w:hAnsi="Times New Roman" w:cs="Times New Roman"/>
        </w:rPr>
        <w:t>payers and patients and has never experienced a data breach or cyber security incident.   KONZA provides services to over 2000</w:t>
      </w:r>
      <w:r w:rsidR="0078721C">
        <w:rPr>
          <w:rFonts w:ascii="Times New Roman" w:hAnsi="Times New Roman" w:cs="Times New Roman"/>
        </w:rPr>
        <w:t xml:space="preserve"> +</w:t>
      </w:r>
      <w:r w:rsidRPr="0078721C">
        <w:rPr>
          <w:rFonts w:ascii="Times New Roman" w:hAnsi="Times New Roman" w:cs="Times New Roman"/>
        </w:rPr>
        <w:t xml:space="preserve"> organizations nationwide, over </w:t>
      </w:r>
      <w:r w:rsidR="0078721C" w:rsidRPr="0078721C">
        <w:rPr>
          <w:rFonts w:ascii="Times New Roman" w:hAnsi="Times New Roman" w:cs="Times New Roman"/>
        </w:rPr>
        <w:t xml:space="preserve">10,000 providers nationwide and supports all major health plans nationwide.  </w:t>
      </w:r>
      <w:r w:rsidR="007F7E9D">
        <w:rPr>
          <w:rFonts w:ascii="Times New Roman" w:hAnsi="Times New Roman" w:cs="Times New Roman"/>
        </w:rPr>
        <w:t xml:space="preserve"> KONZA has supported patient access to their medical record data since 2013 and was one of the first members of the Harvard Open Notes model.  </w:t>
      </w:r>
    </w:p>
    <w:p w14:paraId="37562AD1" w14:textId="0B0C3061" w:rsidR="00030AD7" w:rsidRPr="0078721C" w:rsidRDefault="007960A3" w:rsidP="0078721C">
      <w:pPr>
        <w:jc w:val="both"/>
        <w:rPr>
          <w:rFonts w:ascii="Times New Roman" w:hAnsi="Times New Roman" w:cs="Times New Roman"/>
          <w:b/>
          <w:bCs/>
        </w:rPr>
      </w:pPr>
      <w:r w:rsidRPr="0078721C">
        <w:rPr>
          <w:rFonts w:ascii="Times New Roman" w:hAnsi="Times New Roman" w:cs="Times New Roman"/>
        </w:rPr>
        <w:t xml:space="preserve"> </w:t>
      </w:r>
      <w:r w:rsidR="00030AD7" w:rsidRPr="0078721C">
        <w:rPr>
          <w:rFonts w:ascii="Times New Roman" w:hAnsi="Times New Roman" w:cs="Times New Roman"/>
        </w:rPr>
        <w:t>As a Qualified Health Information Network (QHIN) stakeholder committed to advancing high-quality and efficient healthcare delivery, we appreciate CMS’s continued efforts to modernize health information exchange, reduce administrative burden, and promote interoperability through initiatives like TEFCA and the broader adoption of FHIR standards. A robust health technology infrastructure is essential to realizing the goals of value-based care, population health management, and improved patient outcomes. This comment highlights opportunities and considerations for</w:t>
      </w:r>
      <w:r w:rsidR="00A239F8" w:rsidRPr="0078721C">
        <w:rPr>
          <w:rFonts w:ascii="Times New Roman" w:hAnsi="Times New Roman" w:cs="Times New Roman"/>
        </w:rPr>
        <w:t xml:space="preserve"> tomorrow’s health technology ecosystem that</w:t>
      </w:r>
      <w:r w:rsidR="00030AD7" w:rsidRPr="0078721C">
        <w:rPr>
          <w:rFonts w:ascii="Times New Roman" w:hAnsi="Times New Roman" w:cs="Times New Roman"/>
        </w:rPr>
        <w:t xml:space="preserve"> enhanc</w:t>
      </w:r>
      <w:r w:rsidR="00A239F8" w:rsidRPr="0078721C">
        <w:rPr>
          <w:rFonts w:ascii="Times New Roman" w:hAnsi="Times New Roman" w:cs="Times New Roman"/>
        </w:rPr>
        <w:t>e</w:t>
      </w:r>
      <w:r w:rsidR="00030AD7" w:rsidRPr="0078721C">
        <w:rPr>
          <w:rFonts w:ascii="Times New Roman" w:hAnsi="Times New Roman" w:cs="Times New Roman"/>
        </w:rPr>
        <w:t xml:space="preserve"> alignment across payers, providers, </w:t>
      </w:r>
      <w:r w:rsidR="00A63E03">
        <w:rPr>
          <w:rFonts w:ascii="Times New Roman" w:hAnsi="Times New Roman" w:cs="Times New Roman"/>
        </w:rPr>
        <w:t xml:space="preserve">patients </w:t>
      </w:r>
      <w:r w:rsidR="00030AD7" w:rsidRPr="0078721C">
        <w:rPr>
          <w:rFonts w:ascii="Times New Roman" w:hAnsi="Times New Roman" w:cs="Times New Roman"/>
        </w:rPr>
        <w:t>and public health entities through thoughtful technology policy and investment.</w:t>
      </w:r>
      <w:r w:rsidR="00030AD7" w:rsidRPr="0078721C">
        <w:rPr>
          <w:rFonts w:ascii="Times New Roman" w:hAnsi="Times New Roman" w:cs="Times New Roman"/>
          <w:b/>
          <w:bCs/>
        </w:rPr>
        <w:t xml:space="preserve"> </w:t>
      </w:r>
    </w:p>
    <w:p w14:paraId="72EB6292" w14:textId="4AB15CA0" w:rsidR="002C6C33" w:rsidRPr="0078721C" w:rsidRDefault="00B23947" w:rsidP="0078721C">
      <w:pPr>
        <w:jc w:val="both"/>
        <w:rPr>
          <w:rFonts w:ascii="Times New Roman" w:hAnsi="Times New Roman" w:cs="Times New Roman"/>
          <w:b/>
          <w:bCs/>
        </w:rPr>
      </w:pPr>
      <w:r w:rsidRPr="0078721C">
        <w:rPr>
          <w:rFonts w:ascii="Times New Roman" w:hAnsi="Times New Roman" w:cs="Times New Roman"/>
          <w:b/>
          <w:bCs/>
        </w:rPr>
        <w:lastRenderedPageBreak/>
        <w:t>Section E. Technology Vendors, Data Providers, and Networks; 3. Technical Standards and Certification</w:t>
      </w:r>
    </w:p>
    <w:p w14:paraId="2A018036" w14:textId="1CD0EBBB" w:rsidR="00A07E9E" w:rsidRPr="0078721C" w:rsidRDefault="00B23947" w:rsidP="0078721C">
      <w:pPr>
        <w:jc w:val="both"/>
        <w:rPr>
          <w:rFonts w:ascii="Times New Roman" w:hAnsi="Times New Roman" w:cs="Times New Roman"/>
        </w:rPr>
      </w:pPr>
      <w:r w:rsidRPr="0078721C">
        <w:rPr>
          <w:rFonts w:ascii="Times New Roman" w:hAnsi="Times New Roman" w:cs="Times New Roman"/>
          <w:b/>
          <w:bCs/>
        </w:rPr>
        <w:t>TD-5</w:t>
      </w:r>
      <w:r w:rsidRPr="0078721C">
        <w:rPr>
          <w:rFonts w:ascii="Times New Roman" w:hAnsi="Times New Roman" w:cs="Times New Roman"/>
        </w:rPr>
        <w:t xml:space="preserve">. </w:t>
      </w:r>
      <w:r w:rsidR="00A07E9E" w:rsidRPr="0078721C">
        <w:rPr>
          <w:rFonts w:ascii="Times New Roman" w:hAnsi="Times New Roman" w:cs="Times New Roman"/>
        </w:rPr>
        <w:t xml:space="preserve"> We believe that a nationwide provider directory of FHIR endpoints </w:t>
      </w:r>
      <w:r w:rsidR="00C8598D">
        <w:rPr>
          <w:rFonts w:ascii="Times New Roman" w:hAnsi="Times New Roman" w:cs="Times New Roman"/>
        </w:rPr>
        <w:t xml:space="preserve">is necessary to </w:t>
      </w:r>
      <w:r w:rsidR="00A07E9E" w:rsidRPr="0078721C">
        <w:rPr>
          <w:rFonts w:ascii="Times New Roman" w:hAnsi="Times New Roman" w:cs="Times New Roman"/>
        </w:rPr>
        <w:t xml:space="preserve">create a foundation for future scalable innovation within the health technology ecosystem. Such a directory would enable and improve access to health information by making it easier, faster, and more secure for healthcare </w:t>
      </w:r>
      <w:r w:rsidR="00A63E03">
        <w:rPr>
          <w:rFonts w:ascii="Times New Roman" w:hAnsi="Times New Roman" w:cs="Times New Roman"/>
        </w:rPr>
        <w:t>stakeholders</w:t>
      </w:r>
      <w:r w:rsidR="00A07E9E" w:rsidRPr="0078721C">
        <w:rPr>
          <w:rFonts w:ascii="Times New Roman" w:hAnsi="Times New Roman" w:cs="Times New Roman"/>
        </w:rPr>
        <w:t xml:space="preserve"> to connect and exchange data. </w:t>
      </w:r>
      <w:r w:rsidR="000A48BB">
        <w:rPr>
          <w:rFonts w:ascii="Times New Roman" w:hAnsi="Times New Roman" w:cs="Times New Roman"/>
        </w:rPr>
        <w:t>The healthcare system at large</w:t>
      </w:r>
      <w:r w:rsidR="00A07E9E" w:rsidRPr="0078721C">
        <w:rPr>
          <w:rFonts w:ascii="Times New Roman" w:hAnsi="Times New Roman" w:cs="Times New Roman"/>
        </w:rPr>
        <w:t xml:space="preserve"> would realize a</w:t>
      </w:r>
      <w:r w:rsidR="00E50ECF">
        <w:rPr>
          <w:rFonts w:ascii="Times New Roman" w:hAnsi="Times New Roman" w:cs="Times New Roman"/>
        </w:rPr>
        <w:t xml:space="preserve"> significant</w:t>
      </w:r>
      <w:r w:rsidR="00A07E9E" w:rsidRPr="0078721C">
        <w:rPr>
          <w:rFonts w:ascii="Times New Roman" w:hAnsi="Times New Roman" w:cs="Times New Roman"/>
        </w:rPr>
        <w:t xml:space="preserve"> burden reduction and cost savings</w:t>
      </w:r>
      <w:r w:rsidR="009A1E4E">
        <w:rPr>
          <w:rFonts w:ascii="Times New Roman" w:hAnsi="Times New Roman" w:cs="Times New Roman"/>
        </w:rPr>
        <w:t xml:space="preserve"> </w:t>
      </w:r>
      <w:r w:rsidR="00D8400F">
        <w:rPr>
          <w:rFonts w:ascii="Times New Roman" w:hAnsi="Times New Roman" w:cs="Times New Roman"/>
        </w:rPr>
        <w:t>facilitated by a move away from</w:t>
      </w:r>
      <w:r w:rsidR="009A1E4E">
        <w:rPr>
          <w:rFonts w:ascii="Times New Roman" w:hAnsi="Times New Roman" w:cs="Times New Roman"/>
        </w:rPr>
        <w:t xml:space="preserve"> antiquated manual chart retrieval</w:t>
      </w:r>
      <w:r w:rsidR="00E50ECF">
        <w:rPr>
          <w:rFonts w:ascii="Times New Roman" w:hAnsi="Times New Roman" w:cs="Times New Roman"/>
        </w:rPr>
        <w:t>, aggregation</w:t>
      </w:r>
      <w:r w:rsidR="009A1E4E">
        <w:rPr>
          <w:rFonts w:ascii="Times New Roman" w:hAnsi="Times New Roman" w:cs="Times New Roman"/>
        </w:rPr>
        <w:t xml:space="preserve"> and abstraction</w:t>
      </w:r>
      <w:r w:rsidR="00A07E9E" w:rsidRPr="0078721C">
        <w:rPr>
          <w:rFonts w:ascii="Times New Roman" w:hAnsi="Times New Roman" w:cs="Times New Roman"/>
        </w:rPr>
        <w:t>.</w:t>
      </w:r>
    </w:p>
    <w:p w14:paraId="55D437E2" w14:textId="3DF8D7EE" w:rsidR="00A07E9E" w:rsidRPr="0078721C" w:rsidRDefault="00A07E9E" w:rsidP="0078721C">
      <w:pPr>
        <w:jc w:val="both"/>
        <w:rPr>
          <w:rFonts w:ascii="Times New Roman" w:hAnsi="Times New Roman" w:cs="Times New Roman"/>
        </w:rPr>
      </w:pPr>
      <w:r w:rsidRPr="0078721C">
        <w:rPr>
          <w:rFonts w:ascii="Times New Roman" w:hAnsi="Times New Roman" w:cs="Times New Roman"/>
        </w:rPr>
        <w:t xml:space="preserve">With a centralized, validated directory, providers, payers, and other stakeholders would be able to </w:t>
      </w:r>
      <w:r w:rsidR="00F24D0A" w:rsidRPr="0078721C">
        <w:rPr>
          <w:rFonts w:ascii="Times New Roman" w:hAnsi="Times New Roman" w:cs="Times New Roman"/>
        </w:rPr>
        <w:t>discover and connect to each other’s FHIR APIs, have fewer failed connections and improved data matching accuracy more quickly</w:t>
      </w:r>
      <w:r w:rsidRPr="0078721C">
        <w:rPr>
          <w:rFonts w:ascii="Times New Roman" w:hAnsi="Times New Roman" w:cs="Times New Roman"/>
        </w:rPr>
        <w:t>. Downstream value adds will include improved continuity of care for patients and enablement of expanded flexible and timely access to patient health records.</w:t>
      </w:r>
    </w:p>
    <w:p w14:paraId="42C06B40" w14:textId="77777777" w:rsidR="00A07E9E" w:rsidRPr="0078721C" w:rsidRDefault="00A07E9E" w:rsidP="0078721C">
      <w:pPr>
        <w:jc w:val="both"/>
        <w:rPr>
          <w:rFonts w:ascii="Times New Roman" w:hAnsi="Times New Roman" w:cs="Times New Roman"/>
        </w:rPr>
      </w:pPr>
      <w:r w:rsidRPr="0078721C">
        <w:rPr>
          <w:rFonts w:ascii="Times New Roman" w:hAnsi="Times New Roman" w:cs="Times New Roman"/>
        </w:rPr>
        <w:t>The existence of a national directory would support a more robust response to public health emergencies by removing barriers across disparate geographies, networks and care settings to provide an improved coordination and response effort.</w:t>
      </w:r>
    </w:p>
    <w:p w14:paraId="107A45B6" w14:textId="1AC8697A" w:rsidR="00B23947" w:rsidRPr="0078721C" w:rsidRDefault="00A07E9E" w:rsidP="0078721C">
      <w:pPr>
        <w:jc w:val="both"/>
        <w:rPr>
          <w:rFonts w:ascii="Times New Roman" w:hAnsi="Times New Roman" w:cs="Times New Roman"/>
        </w:rPr>
      </w:pPr>
      <w:r w:rsidRPr="0078721C">
        <w:rPr>
          <w:rFonts w:ascii="Times New Roman" w:hAnsi="Times New Roman" w:cs="Times New Roman"/>
        </w:rPr>
        <w:t xml:space="preserve">In their designated roles as a trusted intermediary and infrastructure enabler, QHINs are well positioned to </w:t>
      </w:r>
      <w:r w:rsidR="00B23947" w:rsidRPr="0078721C">
        <w:rPr>
          <w:rFonts w:ascii="Times New Roman" w:hAnsi="Times New Roman" w:cs="Times New Roman"/>
        </w:rPr>
        <w:t xml:space="preserve">play a pivotal role in supporting a nationwide provider directory of FHIR endpoints. </w:t>
      </w:r>
      <w:r w:rsidRPr="0078721C">
        <w:rPr>
          <w:rFonts w:ascii="Times New Roman" w:hAnsi="Times New Roman" w:cs="Times New Roman"/>
        </w:rPr>
        <w:t>Below are suggested roles for which established QHINs could enable a</w:t>
      </w:r>
      <w:r w:rsidR="00B23947" w:rsidRPr="0078721C">
        <w:rPr>
          <w:rFonts w:ascii="Times New Roman" w:hAnsi="Times New Roman" w:cs="Times New Roman"/>
        </w:rPr>
        <w:t xml:space="preserve"> federated national directory model that supports real-time discovery and access.</w:t>
      </w:r>
    </w:p>
    <w:p w14:paraId="3DD0FFFE" w14:textId="7BD93DE2" w:rsidR="00B23947" w:rsidRPr="0078721C" w:rsidRDefault="00B23947" w:rsidP="0078721C">
      <w:pPr>
        <w:numPr>
          <w:ilvl w:val="0"/>
          <w:numId w:val="13"/>
        </w:numPr>
        <w:jc w:val="both"/>
        <w:rPr>
          <w:rFonts w:ascii="Times New Roman" w:hAnsi="Times New Roman" w:cs="Times New Roman"/>
        </w:rPr>
      </w:pPr>
      <w:r w:rsidRPr="0078721C">
        <w:rPr>
          <w:rFonts w:ascii="Times New Roman" w:hAnsi="Times New Roman" w:cs="Times New Roman"/>
        </w:rPr>
        <w:t xml:space="preserve">Endpoint Discovery Services: QHINs could </w:t>
      </w:r>
      <w:r w:rsidR="003C7BB6" w:rsidRPr="0078721C">
        <w:rPr>
          <w:rFonts w:ascii="Times New Roman" w:hAnsi="Times New Roman" w:cs="Times New Roman"/>
        </w:rPr>
        <w:t xml:space="preserve">behave as a lookup service </w:t>
      </w:r>
      <w:r w:rsidRPr="0078721C">
        <w:rPr>
          <w:rFonts w:ascii="Times New Roman" w:hAnsi="Times New Roman" w:cs="Times New Roman"/>
        </w:rPr>
        <w:t>enabl</w:t>
      </w:r>
      <w:r w:rsidR="003C7BB6" w:rsidRPr="0078721C">
        <w:rPr>
          <w:rFonts w:ascii="Times New Roman" w:hAnsi="Times New Roman" w:cs="Times New Roman"/>
        </w:rPr>
        <w:t>ing</w:t>
      </w:r>
      <w:r w:rsidRPr="0078721C">
        <w:rPr>
          <w:rFonts w:ascii="Times New Roman" w:hAnsi="Times New Roman" w:cs="Times New Roman"/>
        </w:rPr>
        <w:t xml:space="preserve"> participants to query for FHIR endpoints associated with specific providers, organizations, or service</w:t>
      </w:r>
      <w:r w:rsidR="003C7BB6" w:rsidRPr="0078721C">
        <w:rPr>
          <w:rFonts w:ascii="Times New Roman" w:hAnsi="Times New Roman" w:cs="Times New Roman"/>
        </w:rPr>
        <w:t xml:space="preserve">s enabling </w:t>
      </w:r>
      <w:r w:rsidRPr="0078721C">
        <w:rPr>
          <w:rFonts w:ascii="Times New Roman" w:hAnsi="Times New Roman" w:cs="Times New Roman"/>
        </w:rPr>
        <w:t>seamless data exchange across networks.</w:t>
      </w:r>
    </w:p>
    <w:p w14:paraId="15F97D31" w14:textId="65465E4A" w:rsidR="00B23947" w:rsidRPr="0078721C" w:rsidRDefault="00B23947" w:rsidP="0078721C">
      <w:pPr>
        <w:numPr>
          <w:ilvl w:val="0"/>
          <w:numId w:val="13"/>
        </w:numPr>
        <w:jc w:val="both"/>
        <w:rPr>
          <w:rFonts w:ascii="Times New Roman" w:hAnsi="Times New Roman" w:cs="Times New Roman"/>
        </w:rPr>
      </w:pPr>
      <w:r w:rsidRPr="0078721C">
        <w:rPr>
          <w:rFonts w:ascii="Times New Roman" w:hAnsi="Times New Roman" w:cs="Times New Roman"/>
        </w:rPr>
        <w:t>Standards Enforcement and Validation: QHINs could ensure that endpoint data adheres to</w:t>
      </w:r>
      <w:r w:rsidR="00DF6F74" w:rsidRPr="0078721C">
        <w:rPr>
          <w:rFonts w:ascii="Times New Roman" w:hAnsi="Times New Roman" w:cs="Times New Roman"/>
        </w:rPr>
        <w:t xml:space="preserve"> established</w:t>
      </w:r>
      <w:r w:rsidRPr="0078721C">
        <w:rPr>
          <w:rFonts w:ascii="Times New Roman" w:hAnsi="Times New Roman" w:cs="Times New Roman"/>
        </w:rPr>
        <w:t xml:space="preserve"> implementation guides, improving consistency and interoperability.</w:t>
      </w:r>
    </w:p>
    <w:p w14:paraId="1F448EBB" w14:textId="77777777" w:rsidR="00B23947" w:rsidRPr="0078721C" w:rsidRDefault="00B23947" w:rsidP="0078721C">
      <w:pPr>
        <w:numPr>
          <w:ilvl w:val="0"/>
          <w:numId w:val="13"/>
        </w:numPr>
        <w:jc w:val="both"/>
        <w:rPr>
          <w:rFonts w:ascii="Times New Roman" w:hAnsi="Times New Roman" w:cs="Times New Roman"/>
        </w:rPr>
      </w:pPr>
      <w:r w:rsidRPr="0078721C">
        <w:rPr>
          <w:rFonts w:ascii="Times New Roman" w:hAnsi="Times New Roman" w:cs="Times New Roman"/>
        </w:rPr>
        <w:t>Security and Trust Frameworks: By leveraging TEFCA’s common agreement, QHINs can help enforce identity verification, authentication, and endpoint validation, ensuring that only trusted entities are listed and accessed.</w:t>
      </w:r>
    </w:p>
    <w:p w14:paraId="24244BD1" w14:textId="5267D4C3" w:rsidR="00B23947" w:rsidRPr="0078721C" w:rsidRDefault="00B23947" w:rsidP="0078721C">
      <w:pPr>
        <w:numPr>
          <w:ilvl w:val="0"/>
          <w:numId w:val="13"/>
        </w:numPr>
        <w:jc w:val="both"/>
        <w:rPr>
          <w:rFonts w:ascii="Times New Roman" w:hAnsi="Times New Roman" w:cs="Times New Roman"/>
        </w:rPr>
      </w:pPr>
      <w:r w:rsidRPr="0078721C">
        <w:rPr>
          <w:rFonts w:ascii="Times New Roman" w:hAnsi="Times New Roman" w:cs="Times New Roman"/>
        </w:rPr>
        <w:t xml:space="preserve">Support for Public Health and Payer Use Cases: </w:t>
      </w:r>
      <w:r w:rsidR="00DF6F74" w:rsidRPr="0078721C">
        <w:rPr>
          <w:rFonts w:ascii="Times New Roman" w:hAnsi="Times New Roman" w:cs="Times New Roman"/>
        </w:rPr>
        <w:t xml:space="preserve">As agnostic services providers, </w:t>
      </w:r>
      <w:r w:rsidRPr="0078721C">
        <w:rPr>
          <w:rFonts w:ascii="Times New Roman" w:hAnsi="Times New Roman" w:cs="Times New Roman"/>
        </w:rPr>
        <w:t>QHINs could extend directory services to support</w:t>
      </w:r>
      <w:r w:rsidR="00DF6F74" w:rsidRPr="0078721C">
        <w:rPr>
          <w:rFonts w:ascii="Times New Roman" w:hAnsi="Times New Roman" w:cs="Times New Roman"/>
        </w:rPr>
        <w:t xml:space="preserve"> expanded entity to entity exchange such as</w:t>
      </w:r>
      <w:r w:rsidRPr="0078721C">
        <w:rPr>
          <w:rFonts w:ascii="Times New Roman" w:hAnsi="Times New Roman" w:cs="Times New Roman"/>
        </w:rPr>
        <w:t xml:space="preserve"> payer-to-payer data exchange, public health reporting, and care coordination, where accurate endpoint resolution is critical.</w:t>
      </w:r>
    </w:p>
    <w:p w14:paraId="042FBC56" w14:textId="5E02B15F" w:rsidR="00603877" w:rsidRPr="0078721C" w:rsidRDefault="00B16D28" w:rsidP="0078721C">
      <w:pPr>
        <w:jc w:val="both"/>
        <w:rPr>
          <w:rFonts w:ascii="Times New Roman" w:hAnsi="Times New Roman" w:cs="Times New Roman"/>
        </w:rPr>
      </w:pPr>
      <w:r w:rsidRPr="0078721C">
        <w:rPr>
          <w:rFonts w:ascii="Times New Roman" w:hAnsi="Times New Roman" w:cs="Times New Roman"/>
          <w:b/>
          <w:bCs/>
        </w:rPr>
        <w:t xml:space="preserve">TD-9, e. </w:t>
      </w:r>
      <w:r w:rsidR="00603877" w:rsidRPr="0078721C">
        <w:rPr>
          <w:rFonts w:ascii="Times New Roman" w:hAnsi="Times New Roman" w:cs="Times New Roman"/>
        </w:rPr>
        <w:t xml:space="preserve">We support the use of centralized data aggregation and automated quality reporting to reduce </w:t>
      </w:r>
      <w:r w:rsidR="00C8598D">
        <w:rPr>
          <w:rFonts w:ascii="Times New Roman" w:hAnsi="Times New Roman" w:cs="Times New Roman"/>
        </w:rPr>
        <w:t xml:space="preserve">the </w:t>
      </w:r>
      <w:r w:rsidR="00603877" w:rsidRPr="0078721C">
        <w:rPr>
          <w:rFonts w:ascii="Times New Roman" w:hAnsi="Times New Roman" w:cs="Times New Roman"/>
        </w:rPr>
        <w:t xml:space="preserve">provider reporting </w:t>
      </w:r>
      <w:r w:rsidR="00C8598D">
        <w:rPr>
          <w:rFonts w:ascii="Times New Roman" w:hAnsi="Times New Roman" w:cs="Times New Roman"/>
        </w:rPr>
        <w:t xml:space="preserve">burden associated with </w:t>
      </w:r>
      <w:r w:rsidR="00603877" w:rsidRPr="0078721C">
        <w:rPr>
          <w:rFonts w:ascii="Times New Roman" w:hAnsi="Times New Roman" w:cs="Times New Roman"/>
        </w:rPr>
        <w:t xml:space="preserve">quality performance data </w:t>
      </w:r>
      <w:r w:rsidR="00C8598D">
        <w:rPr>
          <w:rFonts w:ascii="Times New Roman" w:hAnsi="Times New Roman" w:cs="Times New Roman"/>
        </w:rPr>
        <w:t xml:space="preserve">reporting </w:t>
      </w:r>
      <w:r w:rsidR="00603877" w:rsidRPr="0078721C">
        <w:rPr>
          <w:rFonts w:ascii="Times New Roman" w:hAnsi="Times New Roman" w:cs="Times New Roman"/>
        </w:rPr>
        <w:t>to CMS</w:t>
      </w:r>
      <w:r w:rsidR="00C8598D">
        <w:rPr>
          <w:rFonts w:ascii="Times New Roman" w:hAnsi="Times New Roman" w:cs="Times New Roman"/>
        </w:rPr>
        <w:t xml:space="preserve"> and NCQA</w:t>
      </w:r>
      <w:r w:rsidR="00603877" w:rsidRPr="0078721C">
        <w:rPr>
          <w:rFonts w:ascii="Times New Roman" w:hAnsi="Times New Roman" w:cs="Times New Roman"/>
        </w:rPr>
        <w:t>. While EHRs can incrementally advance this goal, we encourage CMS to consider leveraging QHINs in this role. QHINs can collect and standardize bulk data across multiple system</w:t>
      </w:r>
      <w:r w:rsidR="00AC3382">
        <w:rPr>
          <w:rFonts w:ascii="Times New Roman" w:hAnsi="Times New Roman" w:cs="Times New Roman"/>
        </w:rPr>
        <w:t xml:space="preserve">s, </w:t>
      </w:r>
      <w:r w:rsidR="003E10FA">
        <w:rPr>
          <w:rFonts w:ascii="Times New Roman" w:hAnsi="Times New Roman" w:cs="Times New Roman"/>
        </w:rPr>
        <w:t>providers</w:t>
      </w:r>
      <w:r w:rsidR="00AC3382">
        <w:rPr>
          <w:rFonts w:ascii="Times New Roman" w:hAnsi="Times New Roman" w:cs="Times New Roman"/>
        </w:rPr>
        <w:t xml:space="preserve"> and payers</w:t>
      </w:r>
      <w:r w:rsidR="00603877" w:rsidRPr="0078721C">
        <w:rPr>
          <w:rFonts w:ascii="Times New Roman" w:hAnsi="Times New Roman" w:cs="Times New Roman"/>
        </w:rPr>
        <w:t>, ensuring consistency</w:t>
      </w:r>
      <w:r w:rsidR="00C8598D">
        <w:rPr>
          <w:rFonts w:ascii="Times New Roman" w:hAnsi="Times New Roman" w:cs="Times New Roman"/>
        </w:rPr>
        <w:t>, more effective data aggregation</w:t>
      </w:r>
      <w:r w:rsidR="00603877" w:rsidRPr="0078721C">
        <w:rPr>
          <w:rFonts w:ascii="Times New Roman" w:hAnsi="Times New Roman" w:cs="Times New Roman"/>
        </w:rPr>
        <w:t xml:space="preserve"> and reducing administrative overhead. As designated national data exchange partners, QHINs offer the integration of real-time data aggregation, validation and reporting across networks improving the completeness of data used to calculate quality measures while minimizing provider reporting burden. </w:t>
      </w:r>
    </w:p>
    <w:p w14:paraId="26985FA9" w14:textId="23F88087" w:rsidR="00603877" w:rsidRPr="0078721C" w:rsidRDefault="00603877" w:rsidP="0078721C">
      <w:pPr>
        <w:jc w:val="both"/>
        <w:rPr>
          <w:rFonts w:ascii="Times New Roman" w:hAnsi="Times New Roman" w:cs="Times New Roman"/>
        </w:rPr>
      </w:pPr>
      <w:r w:rsidRPr="0078721C">
        <w:rPr>
          <w:rFonts w:ascii="Times New Roman" w:hAnsi="Times New Roman" w:cs="Times New Roman"/>
        </w:rPr>
        <w:t xml:space="preserve">CMS programs that could benefit from QHIN-enabled bulk data transfer </w:t>
      </w:r>
      <w:r w:rsidR="00C001CD" w:rsidRPr="0078721C">
        <w:rPr>
          <w:rFonts w:ascii="Times New Roman" w:hAnsi="Times New Roman" w:cs="Times New Roman"/>
        </w:rPr>
        <w:t>include the</w:t>
      </w:r>
    </w:p>
    <w:p w14:paraId="6FF67D34" w14:textId="77777777" w:rsidR="00C001CD" w:rsidRPr="0078721C" w:rsidRDefault="00C001CD" w:rsidP="0078721C">
      <w:pPr>
        <w:pStyle w:val="ListParagraph"/>
        <w:numPr>
          <w:ilvl w:val="0"/>
          <w:numId w:val="16"/>
        </w:numPr>
        <w:jc w:val="both"/>
        <w:rPr>
          <w:rFonts w:ascii="Times New Roman" w:hAnsi="Times New Roman" w:cs="Times New Roman"/>
        </w:rPr>
      </w:pPr>
      <w:r w:rsidRPr="0078721C">
        <w:rPr>
          <w:rFonts w:ascii="Times New Roman" w:hAnsi="Times New Roman" w:cs="Times New Roman"/>
        </w:rPr>
        <w:t>Medicare Promoting Interoperability Program: QHINs can automate the exchange of clinical quality measures (CQMs), reducing manual reporting efforts for eligible hospitals and critical access hospitals.</w:t>
      </w:r>
    </w:p>
    <w:p w14:paraId="3119621A" w14:textId="77777777" w:rsidR="00164CDA" w:rsidRPr="0078721C" w:rsidRDefault="00C001CD" w:rsidP="0078721C">
      <w:pPr>
        <w:numPr>
          <w:ilvl w:val="0"/>
          <w:numId w:val="16"/>
        </w:numPr>
        <w:jc w:val="both"/>
        <w:rPr>
          <w:rFonts w:ascii="Times New Roman" w:hAnsi="Times New Roman" w:cs="Times New Roman"/>
        </w:rPr>
      </w:pPr>
      <w:r w:rsidRPr="0078721C">
        <w:rPr>
          <w:rFonts w:ascii="Times New Roman" w:hAnsi="Times New Roman" w:cs="Times New Roman"/>
        </w:rPr>
        <w:t>MIPS (Merit-Based Incentive Payment System): Bulk data transfer through QHINs can streamline submission of performance data, ensuring providers meet CMS quality benchmarks with minimal administrative burden.</w:t>
      </w:r>
    </w:p>
    <w:p w14:paraId="29B47AF5" w14:textId="5A9E238B" w:rsidR="00C001CD" w:rsidRPr="0078721C" w:rsidRDefault="00C001CD" w:rsidP="0078721C">
      <w:pPr>
        <w:numPr>
          <w:ilvl w:val="0"/>
          <w:numId w:val="16"/>
        </w:numPr>
        <w:jc w:val="both"/>
        <w:rPr>
          <w:rFonts w:ascii="Times New Roman" w:hAnsi="Times New Roman" w:cs="Times New Roman"/>
        </w:rPr>
      </w:pPr>
      <w:r w:rsidRPr="0078721C">
        <w:rPr>
          <w:rFonts w:ascii="Times New Roman" w:hAnsi="Times New Roman" w:cs="Times New Roman"/>
        </w:rPr>
        <w:t xml:space="preserve">ACO REACH </w:t>
      </w:r>
      <w:r w:rsidR="009D3178">
        <w:rPr>
          <w:rFonts w:ascii="Times New Roman" w:hAnsi="Times New Roman" w:cs="Times New Roman"/>
        </w:rPr>
        <w:t xml:space="preserve">and other Value Based </w:t>
      </w:r>
      <w:r w:rsidRPr="0078721C">
        <w:rPr>
          <w:rFonts w:ascii="Times New Roman" w:hAnsi="Times New Roman" w:cs="Times New Roman"/>
        </w:rPr>
        <w:t>Model</w:t>
      </w:r>
      <w:r w:rsidR="009D3178">
        <w:rPr>
          <w:rFonts w:ascii="Times New Roman" w:hAnsi="Times New Roman" w:cs="Times New Roman"/>
        </w:rPr>
        <w:t>s</w:t>
      </w:r>
      <w:r w:rsidRPr="0078721C">
        <w:rPr>
          <w:rFonts w:ascii="Times New Roman" w:hAnsi="Times New Roman" w:cs="Times New Roman"/>
        </w:rPr>
        <w:t xml:space="preserve">: Accountable Care Organizations (ACOs) can leverage QHINs to aggregate claims and clinical data, </w:t>
      </w:r>
      <w:r w:rsidR="00164CDA" w:rsidRPr="0078721C">
        <w:rPr>
          <w:rFonts w:ascii="Times New Roman" w:hAnsi="Times New Roman" w:cs="Times New Roman"/>
        </w:rPr>
        <w:t xml:space="preserve">expediting clinical quality measure calculations, </w:t>
      </w:r>
      <w:r w:rsidRPr="0078721C">
        <w:rPr>
          <w:rFonts w:ascii="Times New Roman" w:hAnsi="Times New Roman" w:cs="Times New Roman"/>
        </w:rPr>
        <w:t xml:space="preserve">improving risk stratification and care coordination for value-based reimbursement. </w:t>
      </w:r>
    </w:p>
    <w:p w14:paraId="0BDDC134" w14:textId="7096E3F8" w:rsidR="00C001CD" w:rsidRPr="0078721C" w:rsidRDefault="00C001CD" w:rsidP="0078721C">
      <w:pPr>
        <w:numPr>
          <w:ilvl w:val="0"/>
          <w:numId w:val="16"/>
        </w:numPr>
        <w:jc w:val="both"/>
        <w:rPr>
          <w:rFonts w:ascii="Times New Roman" w:hAnsi="Times New Roman" w:cs="Times New Roman"/>
        </w:rPr>
      </w:pPr>
      <w:r w:rsidRPr="0078721C">
        <w:rPr>
          <w:rFonts w:ascii="Times New Roman" w:hAnsi="Times New Roman" w:cs="Times New Roman"/>
        </w:rPr>
        <w:t xml:space="preserve">Medicaid Managed Care Quality Reporting: QHINs can facilitate standardized data exchange between Medicaid agencies and providers, ensuring compliance with CMS interoperability mandates and improving </w:t>
      </w:r>
      <w:r w:rsidR="00C8598D">
        <w:rPr>
          <w:rFonts w:ascii="Times New Roman" w:hAnsi="Times New Roman" w:cs="Times New Roman"/>
        </w:rPr>
        <w:t xml:space="preserve">accountable, </w:t>
      </w:r>
      <w:r w:rsidRPr="0078721C">
        <w:rPr>
          <w:rFonts w:ascii="Times New Roman" w:hAnsi="Times New Roman" w:cs="Times New Roman"/>
        </w:rPr>
        <w:t>coordinated care delivery to Medicaid patients.</w:t>
      </w:r>
    </w:p>
    <w:p w14:paraId="057C9841" w14:textId="0ABAD45E" w:rsidR="00B16D28" w:rsidRPr="0078721C" w:rsidRDefault="00C001CD" w:rsidP="0078721C">
      <w:pPr>
        <w:numPr>
          <w:ilvl w:val="0"/>
          <w:numId w:val="16"/>
        </w:numPr>
        <w:jc w:val="both"/>
        <w:rPr>
          <w:rFonts w:ascii="Times New Roman" w:hAnsi="Times New Roman" w:cs="Times New Roman"/>
          <w:b/>
          <w:bCs/>
        </w:rPr>
      </w:pPr>
      <w:r w:rsidRPr="0078721C">
        <w:rPr>
          <w:rFonts w:ascii="Times New Roman" w:hAnsi="Times New Roman" w:cs="Times New Roman"/>
        </w:rPr>
        <w:t xml:space="preserve">Prior Authorization Automation: CMS regulations encourage FHIR-based APIs for prior authorization, and QHINs can support bulk data exchange to expedite approvals and reduce delays in patient care. </w:t>
      </w:r>
      <w:r w:rsidR="00164CDA" w:rsidRPr="0078721C">
        <w:rPr>
          <w:rFonts w:ascii="Times New Roman" w:hAnsi="Times New Roman" w:cs="Times New Roman"/>
        </w:rPr>
        <w:t xml:space="preserve">  Medical record retrieval across QHINs will expedite the prior authorization approval process</w:t>
      </w:r>
      <w:r w:rsidR="00C8598D">
        <w:rPr>
          <w:rFonts w:ascii="Times New Roman" w:hAnsi="Times New Roman" w:cs="Times New Roman"/>
        </w:rPr>
        <w:t xml:space="preserve"> as necessary data needed by health plans to approve </w:t>
      </w:r>
      <w:r w:rsidR="003E1AC1">
        <w:rPr>
          <w:rFonts w:ascii="Times New Roman" w:hAnsi="Times New Roman" w:cs="Times New Roman"/>
        </w:rPr>
        <w:t>a prior</w:t>
      </w:r>
      <w:r w:rsidR="00C8598D">
        <w:rPr>
          <w:rFonts w:ascii="Times New Roman" w:hAnsi="Times New Roman" w:cs="Times New Roman"/>
        </w:rPr>
        <w:t xml:space="preserve"> authorization request can be delivered </w:t>
      </w:r>
      <w:r w:rsidR="00666AA9">
        <w:rPr>
          <w:rFonts w:ascii="Times New Roman" w:hAnsi="Times New Roman" w:cs="Times New Roman"/>
        </w:rPr>
        <w:t xml:space="preserve">within the regulatory </w:t>
      </w:r>
      <w:r w:rsidR="003E1AC1">
        <w:rPr>
          <w:rFonts w:ascii="Times New Roman" w:hAnsi="Times New Roman" w:cs="Times New Roman"/>
        </w:rPr>
        <w:t xml:space="preserve">timeframe </w:t>
      </w:r>
      <w:r w:rsidR="00666AA9">
        <w:rPr>
          <w:rFonts w:ascii="Times New Roman" w:hAnsi="Times New Roman" w:cs="Times New Roman"/>
        </w:rPr>
        <w:t xml:space="preserve">parameters.  </w:t>
      </w:r>
      <w:r w:rsidR="00164CDA" w:rsidRPr="0078721C">
        <w:rPr>
          <w:rFonts w:ascii="Times New Roman" w:hAnsi="Times New Roman" w:cs="Times New Roman"/>
        </w:rPr>
        <w:t xml:space="preserve"> </w:t>
      </w:r>
    </w:p>
    <w:p w14:paraId="791ABC04" w14:textId="1A45B47E" w:rsidR="000A31D2" w:rsidRPr="0078721C" w:rsidRDefault="000A31D2" w:rsidP="0078721C">
      <w:pPr>
        <w:jc w:val="both"/>
        <w:rPr>
          <w:rFonts w:ascii="Times New Roman" w:hAnsi="Times New Roman" w:cs="Times New Roman"/>
          <w:b/>
          <w:bCs/>
        </w:rPr>
      </w:pPr>
      <w:r w:rsidRPr="0078721C">
        <w:rPr>
          <w:rFonts w:ascii="Times New Roman" w:hAnsi="Times New Roman" w:cs="Times New Roman"/>
          <w:b/>
          <w:bCs/>
        </w:rPr>
        <w:t xml:space="preserve">Section F. Value-Based Care Organizations </w:t>
      </w:r>
    </w:p>
    <w:p w14:paraId="3BDA2F6B" w14:textId="294F9C9A" w:rsidR="003E22C2" w:rsidRPr="0078721C" w:rsidRDefault="000A31D2" w:rsidP="0078721C">
      <w:pPr>
        <w:jc w:val="both"/>
        <w:rPr>
          <w:rFonts w:ascii="Times New Roman" w:hAnsi="Times New Roman" w:cs="Times New Roman"/>
        </w:rPr>
      </w:pPr>
      <w:r w:rsidRPr="0078721C">
        <w:rPr>
          <w:rFonts w:ascii="Times New Roman" w:hAnsi="Times New Roman" w:cs="Times New Roman"/>
          <w:b/>
          <w:bCs/>
        </w:rPr>
        <w:t>VB-2.</w:t>
      </w:r>
      <w:r w:rsidRPr="0078721C">
        <w:rPr>
          <w:rFonts w:ascii="Times New Roman" w:hAnsi="Times New Roman" w:cs="Times New Roman"/>
        </w:rPr>
        <w:t xml:space="preserve"> </w:t>
      </w:r>
      <w:r w:rsidR="008F7C8F" w:rsidRPr="0078721C">
        <w:rPr>
          <w:rFonts w:ascii="Times New Roman" w:hAnsi="Times New Roman" w:cs="Times New Roman"/>
        </w:rPr>
        <w:t xml:space="preserve">We </w:t>
      </w:r>
      <w:r w:rsidR="003E22C2" w:rsidRPr="0078721C">
        <w:rPr>
          <w:rFonts w:ascii="Times New Roman" w:hAnsi="Times New Roman" w:cs="Times New Roman"/>
        </w:rPr>
        <w:t xml:space="preserve">suggest that the desired themes and technologies can be better integrated into CMS APM requirements through </w:t>
      </w:r>
      <w:r w:rsidR="008F7C8F" w:rsidRPr="0078721C">
        <w:rPr>
          <w:rFonts w:ascii="Times New Roman" w:hAnsi="Times New Roman" w:cs="Times New Roman"/>
        </w:rPr>
        <w:t>the exploration and use of provider incentives as an accelerator to align the integrated use of advanced analytics with CMS APM requirements</w:t>
      </w:r>
      <w:r w:rsidR="003E22C2" w:rsidRPr="0078721C">
        <w:rPr>
          <w:rFonts w:ascii="Times New Roman" w:hAnsi="Times New Roman" w:cs="Times New Roman"/>
        </w:rPr>
        <w:t>. Sp</w:t>
      </w:r>
      <w:r w:rsidR="008F7C8F" w:rsidRPr="0078721C">
        <w:rPr>
          <w:rFonts w:ascii="Times New Roman" w:hAnsi="Times New Roman" w:cs="Times New Roman"/>
        </w:rPr>
        <w:t>ecifically</w:t>
      </w:r>
      <w:r w:rsidR="003E22C2" w:rsidRPr="0078721C">
        <w:rPr>
          <w:rFonts w:ascii="Times New Roman" w:hAnsi="Times New Roman" w:cs="Times New Roman"/>
        </w:rPr>
        <w:t>,</w:t>
      </w:r>
      <w:r w:rsidR="008F7C8F" w:rsidRPr="0078721C">
        <w:rPr>
          <w:rFonts w:ascii="Times New Roman" w:hAnsi="Times New Roman" w:cs="Times New Roman"/>
        </w:rPr>
        <w:t xml:space="preserve"> </w:t>
      </w:r>
      <w:r w:rsidR="003E22C2" w:rsidRPr="0078721C">
        <w:rPr>
          <w:rFonts w:ascii="Times New Roman" w:hAnsi="Times New Roman" w:cs="Times New Roman"/>
        </w:rPr>
        <w:t xml:space="preserve">QHIN </w:t>
      </w:r>
      <w:r w:rsidR="008F7C8F" w:rsidRPr="0078721C">
        <w:rPr>
          <w:rFonts w:ascii="Times New Roman" w:hAnsi="Times New Roman" w:cs="Times New Roman"/>
        </w:rPr>
        <w:t>participation improve</w:t>
      </w:r>
      <w:r w:rsidR="003E22C2" w:rsidRPr="0078721C">
        <w:rPr>
          <w:rFonts w:ascii="Times New Roman" w:hAnsi="Times New Roman" w:cs="Times New Roman"/>
        </w:rPr>
        <w:t>s</w:t>
      </w:r>
      <w:r w:rsidR="008F7C8F" w:rsidRPr="0078721C">
        <w:rPr>
          <w:rFonts w:ascii="Times New Roman" w:hAnsi="Times New Roman" w:cs="Times New Roman"/>
        </w:rPr>
        <w:t xml:space="preserve"> data interoperability, risk stratification and the automation of standardized quality reporting</w:t>
      </w:r>
      <w:r w:rsidR="003E22C2" w:rsidRPr="0078721C">
        <w:rPr>
          <w:rFonts w:ascii="Times New Roman" w:hAnsi="Times New Roman" w:cs="Times New Roman"/>
        </w:rPr>
        <w:t>. We encourage CMS to offer incentives that enhance reimbursement and/or expand reporting flexibilities to providers and payers that demonstrate effective use of data through QHINs.</w:t>
      </w:r>
    </w:p>
    <w:p w14:paraId="4B673053" w14:textId="5C6448A8" w:rsidR="008F7C8F" w:rsidRPr="0078721C" w:rsidRDefault="003E22C2" w:rsidP="0078721C">
      <w:pPr>
        <w:jc w:val="both"/>
        <w:rPr>
          <w:rFonts w:ascii="Times New Roman" w:hAnsi="Times New Roman" w:cs="Times New Roman"/>
        </w:rPr>
      </w:pPr>
      <w:r w:rsidRPr="0078721C">
        <w:rPr>
          <w:rFonts w:ascii="Times New Roman" w:hAnsi="Times New Roman" w:cs="Times New Roman"/>
        </w:rPr>
        <w:t>The timely availability of accurate data available through QHINs can power AI-driven insights into population health trends, care gaps, and resource optimization. These capabilities are currently integrated into selected QHIN services</w:t>
      </w:r>
      <w:r w:rsidR="00F24D0A" w:rsidRPr="0078721C">
        <w:rPr>
          <w:rFonts w:ascii="Times New Roman" w:hAnsi="Times New Roman" w:cs="Times New Roman"/>
        </w:rPr>
        <w:t xml:space="preserve"> including real-time access and delivery of relevant data through </w:t>
      </w:r>
      <w:r w:rsidR="00164CDA" w:rsidRPr="0078721C">
        <w:rPr>
          <w:rFonts w:ascii="Times New Roman" w:hAnsi="Times New Roman" w:cs="Times New Roman"/>
        </w:rPr>
        <w:t>IHE query and retrieve functions</w:t>
      </w:r>
      <w:r w:rsidR="00F24D0A" w:rsidRPr="0078721C">
        <w:rPr>
          <w:rFonts w:ascii="Times New Roman" w:hAnsi="Times New Roman" w:cs="Times New Roman"/>
        </w:rPr>
        <w:t>, business intelligence and integrated EHR workflows</w:t>
      </w:r>
      <w:r w:rsidR="00164CDA" w:rsidRPr="0078721C">
        <w:rPr>
          <w:rFonts w:ascii="Times New Roman" w:hAnsi="Times New Roman" w:cs="Times New Roman"/>
        </w:rPr>
        <w:t xml:space="preserve">.  </w:t>
      </w:r>
      <w:r w:rsidR="00F24D0A" w:rsidRPr="0078721C">
        <w:rPr>
          <w:rFonts w:ascii="Times New Roman" w:hAnsi="Times New Roman" w:cs="Times New Roman"/>
        </w:rPr>
        <w:t xml:space="preserve"> </w:t>
      </w:r>
      <w:r w:rsidRPr="0078721C">
        <w:rPr>
          <w:rFonts w:ascii="Times New Roman" w:hAnsi="Times New Roman" w:cs="Times New Roman"/>
        </w:rPr>
        <w:t>Incentives to scale the adoption and use of QHIN services promote the desired alignment for the use of advanced analytics in CMS payment models. A</w:t>
      </w:r>
      <w:r w:rsidR="008F7C8F" w:rsidRPr="0078721C">
        <w:rPr>
          <w:rFonts w:ascii="Times New Roman" w:hAnsi="Times New Roman" w:cs="Times New Roman"/>
        </w:rPr>
        <w:t>utomating the flow of information needed for CMS quality programs, shared savings arrangements, and alternative payment models</w:t>
      </w:r>
      <w:r w:rsidRPr="0078721C">
        <w:rPr>
          <w:rFonts w:ascii="Times New Roman" w:hAnsi="Times New Roman" w:cs="Times New Roman"/>
        </w:rPr>
        <w:t xml:space="preserve"> reduces administrative burden and reduces costs while promoting value-based care objectives</w:t>
      </w:r>
      <w:r w:rsidR="008F7C8F" w:rsidRPr="0078721C">
        <w:rPr>
          <w:rFonts w:ascii="Times New Roman" w:hAnsi="Times New Roman" w:cs="Times New Roman"/>
        </w:rPr>
        <w:t>.</w:t>
      </w:r>
    </w:p>
    <w:p w14:paraId="5EA7E416" w14:textId="4093E3C9" w:rsidR="008F7C8F" w:rsidRPr="0078721C" w:rsidRDefault="008F7C8F" w:rsidP="0078721C">
      <w:pPr>
        <w:jc w:val="both"/>
        <w:rPr>
          <w:rFonts w:ascii="Times New Roman" w:hAnsi="Times New Roman" w:cs="Times New Roman"/>
        </w:rPr>
      </w:pPr>
      <w:r w:rsidRPr="0078721C">
        <w:rPr>
          <w:rFonts w:ascii="Times New Roman" w:hAnsi="Times New Roman" w:cs="Times New Roman"/>
          <w:b/>
          <w:bCs/>
        </w:rPr>
        <w:t>VB-3.</w:t>
      </w:r>
      <w:r w:rsidRPr="0078721C">
        <w:rPr>
          <w:rFonts w:ascii="Times New Roman" w:hAnsi="Times New Roman" w:cs="Times New Roman"/>
        </w:rPr>
        <w:t xml:space="preserve"> QHINs are essential to the health technology ecosystem of the future and unlock secondary data opportunities essential to drive value-based care. </w:t>
      </w:r>
    </w:p>
    <w:p w14:paraId="106B9BBA" w14:textId="77777777" w:rsidR="008F7C8F" w:rsidRPr="0078721C" w:rsidRDefault="008F7C8F" w:rsidP="0078721C">
      <w:pPr>
        <w:jc w:val="both"/>
        <w:rPr>
          <w:rFonts w:ascii="Times New Roman" w:hAnsi="Times New Roman" w:cs="Times New Roman"/>
        </w:rPr>
      </w:pPr>
      <w:r w:rsidRPr="0078721C">
        <w:rPr>
          <w:rFonts w:ascii="Times New Roman" w:hAnsi="Times New Roman" w:cs="Times New Roman"/>
        </w:rPr>
        <w:t xml:space="preserve">QHINs, as designated under TEFCA, offer a scalable infrastructure to enable the secure, standardized exchange of clinical and non-clinical data across disparate networks and systems. As designated, their role in facilitating the secondary use of data is critical to advancing value-based care models. </w:t>
      </w:r>
    </w:p>
    <w:p w14:paraId="4C517E16" w14:textId="77777777" w:rsidR="00F24D0A" w:rsidRPr="0078721C" w:rsidRDefault="008F7C8F" w:rsidP="0078721C">
      <w:pPr>
        <w:jc w:val="both"/>
        <w:rPr>
          <w:rFonts w:ascii="Times New Roman" w:hAnsi="Times New Roman" w:cs="Times New Roman"/>
        </w:rPr>
      </w:pPr>
      <w:r w:rsidRPr="0078721C">
        <w:rPr>
          <w:rFonts w:ascii="Times New Roman" w:hAnsi="Times New Roman" w:cs="Times New Roman"/>
        </w:rPr>
        <w:t>QHINs are positioned to facilitate bulk data transfer enabling real-time provider access to claims, clinical, and social d</w:t>
      </w:r>
      <w:r w:rsidR="00F24D0A" w:rsidRPr="0078721C">
        <w:rPr>
          <w:rFonts w:ascii="Times New Roman" w:hAnsi="Times New Roman" w:cs="Times New Roman"/>
        </w:rPr>
        <w:t>rivers</w:t>
      </w:r>
      <w:r w:rsidRPr="0078721C">
        <w:rPr>
          <w:rFonts w:ascii="Times New Roman" w:hAnsi="Times New Roman" w:cs="Times New Roman"/>
        </w:rPr>
        <w:t xml:space="preserve"> of health data. Access to accurate, real-time data is essential to develop and deploy risk-adjusted predictive analytics modeling, critical to APM success.</w:t>
      </w:r>
      <w:r w:rsidR="00F24D0A" w:rsidRPr="0078721C">
        <w:rPr>
          <w:rFonts w:ascii="Times New Roman" w:hAnsi="Times New Roman" w:cs="Times New Roman"/>
        </w:rPr>
        <w:t xml:space="preserve"> As mentioned in our above response, QHINs are well positioned to play a pivotal role in supporting a nationwide provider directory of FHIR endpoints.</w:t>
      </w:r>
    </w:p>
    <w:p w14:paraId="05CCD982" w14:textId="59BF13A7" w:rsidR="00F24D0A" w:rsidRPr="0078721C" w:rsidRDefault="008F7C8F" w:rsidP="0078721C">
      <w:pPr>
        <w:jc w:val="both"/>
        <w:rPr>
          <w:rFonts w:ascii="Times New Roman" w:hAnsi="Times New Roman" w:cs="Times New Roman"/>
        </w:rPr>
      </w:pPr>
      <w:r w:rsidRPr="0078721C">
        <w:rPr>
          <w:rFonts w:ascii="Times New Roman" w:hAnsi="Times New Roman" w:cs="Times New Roman"/>
        </w:rPr>
        <w:t>QHINs serve as trusted intermediaries to enable real-time access to diverse data types including claims, utilization, clinical and social drivers of health data</w:t>
      </w:r>
      <w:r w:rsidR="00F24D0A" w:rsidRPr="0078721C">
        <w:rPr>
          <w:rFonts w:ascii="Times New Roman" w:hAnsi="Times New Roman" w:cs="Times New Roman"/>
        </w:rPr>
        <w:t xml:space="preserve">. </w:t>
      </w:r>
      <w:r w:rsidRPr="0078721C">
        <w:rPr>
          <w:rFonts w:ascii="Times New Roman" w:hAnsi="Times New Roman" w:cs="Times New Roman"/>
        </w:rPr>
        <w:t>The robust stakeholder data exchange capabilities of QHINs enable population health management and facilitate provider insights for case management and resource optimization to meet value-based care benchmarks</w:t>
      </w:r>
      <w:r w:rsidR="00F24D0A" w:rsidRPr="0078721C">
        <w:rPr>
          <w:rFonts w:ascii="Times New Roman" w:hAnsi="Times New Roman" w:cs="Times New Roman"/>
        </w:rPr>
        <w:t xml:space="preserve">, support timely interventions and risk stratification. </w:t>
      </w:r>
    </w:p>
    <w:p w14:paraId="783CBDB7" w14:textId="222046C3" w:rsidR="00B16D28" w:rsidRPr="0078721C" w:rsidRDefault="008F7C8F" w:rsidP="0078721C">
      <w:pPr>
        <w:jc w:val="both"/>
        <w:rPr>
          <w:rFonts w:ascii="Times New Roman" w:hAnsi="Times New Roman" w:cs="Times New Roman"/>
        </w:rPr>
      </w:pPr>
      <w:r w:rsidRPr="0078721C">
        <w:rPr>
          <w:rFonts w:ascii="Times New Roman" w:hAnsi="Times New Roman" w:cs="Times New Roman"/>
        </w:rPr>
        <w:t xml:space="preserve">To maximize these benefits, CMS </w:t>
      </w:r>
      <w:r w:rsidR="00DD2293">
        <w:rPr>
          <w:rFonts w:ascii="Times New Roman" w:hAnsi="Times New Roman" w:cs="Times New Roman"/>
        </w:rPr>
        <w:t>should</w:t>
      </w:r>
      <w:r w:rsidRPr="0078721C">
        <w:rPr>
          <w:rFonts w:ascii="Times New Roman" w:hAnsi="Times New Roman" w:cs="Times New Roman"/>
        </w:rPr>
        <w:t xml:space="preserve"> consider</w:t>
      </w:r>
      <w:r w:rsidR="00A07BA4" w:rsidRPr="0078721C">
        <w:rPr>
          <w:rFonts w:ascii="Times New Roman" w:hAnsi="Times New Roman" w:cs="Times New Roman"/>
        </w:rPr>
        <w:t xml:space="preserve"> offering</w:t>
      </w:r>
      <w:r w:rsidRPr="0078721C">
        <w:rPr>
          <w:rFonts w:ascii="Times New Roman" w:hAnsi="Times New Roman" w:cs="Times New Roman"/>
        </w:rPr>
        <w:t xml:space="preserve"> enhanced reimbursement or reporting flexibilities to providers and payers that demonstrate effective use </w:t>
      </w:r>
      <w:r w:rsidR="00EF48AC">
        <w:rPr>
          <w:rFonts w:ascii="Times New Roman" w:hAnsi="Times New Roman" w:cs="Times New Roman"/>
        </w:rPr>
        <w:t xml:space="preserve">of </w:t>
      </w:r>
      <w:r w:rsidRPr="0078721C">
        <w:rPr>
          <w:rFonts w:ascii="Times New Roman" w:hAnsi="Times New Roman" w:cs="Times New Roman"/>
        </w:rPr>
        <w:t>data through QHINs.</w:t>
      </w:r>
      <w:r w:rsidR="00A07BA4" w:rsidRPr="0078721C">
        <w:rPr>
          <w:rFonts w:ascii="Times New Roman" w:hAnsi="Times New Roman" w:cs="Times New Roman"/>
        </w:rPr>
        <w:t xml:space="preserve"> CMS </w:t>
      </w:r>
      <w:r w:rsidR="000B636C">
        <w:rPr>
          <w:rFonts w:ascii="Times New Roman" w:hAnsi="Times New Roman" w:cs="Times New Roman"/>
        </w:rPr>
        <w:t xml:space="preserve">should also </w:t>
      </w:r>
      <w:r w:rsidR="00A07BA4" w:rsidRPr="0078721C">
        <w:rPr>
          <w:rFonts w:ascii="Times New Roman" w:hAnsi="Times New Roman" w:cs="Times New Roman"/>
        </w:rPr>
        <w:t xml:space="preserve">consider expanding QHIN use cases </w:t>
      </w:r>
      <w:r w:rsidR="008754C9" w:rsidRPr="0078721C">
        <w:rPr>
          <w:rFonts w:ascii="Times New Roman" w:hAnsi="Times New Roman" w:cs="Times New Roman"/>
        </w:rPr>
        <w:t xml:space="preserve">to streamline processes such as prior authorization, quality reporting, and provider directory management. </w:t>
      </w:r>
      <w:r w:rsidR="00F24D0A" w:rsidRPr="0078721C">
        <w:rPr>
          <w:rFonts w:ascii="Times New Roman" w:hAnsi="Times New Roman" w:cs="Times New Roman"/>
        </w:rPr>
        <w:t>Expanded stakeholder participation that includes providers, payers and community-based organizations will strengthen the future health technology ecosystem.</w:t>
      </w:r>
    </w:p>
    <w:p w14:paraId="14E33600" w14:textId="18697C21" w:rsidR="000D3869" w:rsidRPr="0078721C" w:rsidRDefault="00010ADF" w:rsidP="0078721C">
      <w:pPr>
        <w:jc w:val="both"/>
        <w:rPr>
          <w:rFonts w:ascii="Times New Roman" w:hAnsi="Times New Roman" w:cs="Times New Roman"/>
        </w:rPr>
      </w:pPr>
      <w:r>
        <w:rPr>
          <w:rFonts w:ascii="Times New Roman" w:hAnsi="Times New Roman" w:cs="Times New Roman"/>
        </w:rPr>
        <w:t xml:space="preserve">In conclusion, </w:t>
      </w:r>
      <w:r w:rsidR="00AB76A8" w:rsidRPr="0078721C">
        <w:rPr>
          <w:rFonts w:ascii="Times New Roman" w:hAnsi="Times New Roman" w:cs="Times New Roman"/>
        </w:rPr>
        <w:t xml:space="preserve">CMS has a unique opportunity to strengthen the health technology ecosystem by advancing interoperability, data exchange, and provider-payer collaboration. Encouraging the use of TEFCA and QHIN participation and aligned incentives will </w:t>
      </w:r>
      <w:r w:rsidR="00374764" w:rsidRPr="0078721C">
        <w:rPr>
          <w:rFonts w:ascii="Times New Roman" w:hAnsi="Times New Roman" w:cs="Times New Roman"/>
        </w:rPr>
        <w:t xml:space="preserve">facilitate the evolution of </w:t>
      </w:r>
      <w:r w:rsidR="00AB76A8" w:rsidRPr="0078721C">
        <w:rPr>
          <w:rFonts w:ascii="Times New Roman" w:hAnsi="Times New Roman" w:cs="Times New Roman"/>
        </w:rPr>
        <w:t>our national health technology ecosystem to promote efficiencies, improve care and create a sustainable foundation for future innovation. We appreciate the opportunity to provide input and look forward to CMS’s continued leadership in shaping a modern, scalable, and equitable health technology infrastructure.</w:t>
      </w:r>
    </w:p>
    <w:sectPr w:rsidR="000D3869" w:rsidRPr="0078721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FE01B" w14:textId="77777777" w:rsidR="00B13EEF" w:rsidRDefault="00B13EEF" w:rsidP="005741F7">
      <w:pPr>
        <w:spacing w:after="0" w:line="240" w:lineRule="auto"/>
      </w:pPr>
      <w:r>
        <w:separator/>
      </w:r>
    </w:p>
  </w:endnote>
  <w:endnote w:type="continuationSeparator" w:id="0">
    <w:p w14:paraId="3DD9D58B" w14:textId="77777777" w:rsidR="00B13EEF" w:rsidRDefault="00B13EEF" w:rsidP="00574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2D03" w14:textId="77777777" w:rsidR="005741F7" w:rsidRDefault="005741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0499" w14:textId="77777777" w:rsidR="005741F7" w:rsidRDefault="005741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4255" w14:textId="77777777" w:rsidR="005741F7" w:rsidRDefault="00574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465B" w14:textId="77777777" w:rsidR="00B13EEF" w:rsidRDefault="00B13EEF" w:rsidP="005741F7">
      <w:pPr>
        <w:spacing w:after="0" w:line="240" w:lineRule="auto"/>
      </w:pPr>
      <w:r>
        <w:separator/>
      </w:r>
    </w:p>
  </w:footnote>
  <w:footnote w:type="continuationSeparator" w:id="0">
    <w:p w14:paraId="79F260F3" w14:textId="77777777" w:rsidR="00B13EEF" w:rsidRDefault="00B13EEF" w:rsidP="00574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7E05" w14:textId="6414062D" w:rsidR="005741F7" w:rsidRDefault="005741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1E29" w14:textId="6F3DC7C2" w:rsidR="005741F7" w:rsidRDefault="005741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32CE" w14:textId="4A0605A9" w:rsidR="005741F7" w:rsidRDefault="00574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09C"/>
    <w:multiLevelType w:val="multilevel"/>
    <w:tmpl w:val="CA1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7367"/>
    <w:multiLevelType w:val="multilevel"/>
    <w:tmpl w:val="12DC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20506"/>
    <w:multiLevelType w:val="multilevel"/>
    <w:tmpl w:val="CED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1B97"/>
    <w:multiLevelType w:val="multilevel"/>
    <w:tmpl w:val="3D9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F793A"/>
    <w:multiLevelType w:val="multilevel"/>
    <w:tmpl w:val="435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C1FB1"/>
    <w:multiLevelType w:val="multilevel"/>
    <w:tmpl w:val="FBB8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2C53AD"/>
    <w:multiLevelType w:val="multilevel"/>
    <w:tmpl w:val="AB5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B16F3"/>
    <w:multiLevelType w:val="multilevel"/>
    <w:tmpl w:val="479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755E3"/>
    <w:multiLevelType w:val="multilevel"/>
    <w:tmpl w:val="7D7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531F9"/>
    <w:multiLevelType w:val="multilevel"/>
    <w:tmpl w:val="9476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4506C"/>
    <w:multiLevelType w:val="multilevel"/>
    <w:tmpl w:val="182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F1536"/>
    <w:multiLevelType w:val="multilevel"/>
    <w:tmpl w:val="F46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517AE"/>
    <w:multiLevelType w:val="multilevel"/>
    <w:tmpl w:val="6A5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F2ACD"/>
    <w:multiLevelType w:val="multilevel"/>
    <w:tmpl w:val="6D3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54729"/>
    <w:multiLevelType w:val="multilevel"/>
    <w:tmpl w:val="4358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C7DF2"/>
    <w:multiLevelType w:val="multilevel"/>
    <w:tmpl w:val="FB2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A2C15"/>
    <w:multiLevelType w:val="multilevel"/>
    <w:tmpl w:val="A764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083322">
    <w:abstractNumId w:val="5"/>
  </w:num>
  <w:num w:numId="2" w16cid:durableId="510149432">
    <w:abstractNumId w:val="1"/>
  </w:num>
  <w:num w:numId="3" w16cid:durableId="974598580">
    <w:abstractNumId w:val="10"/>
  </w:num>
  <w:num w:numId="4" w16cid:durableId="1042361114">
    <w:abstractNumId w:val="15"/>
  </w:num>
  <w:num w:numId="5" w16cid:durableId="261378874">
    <w:abstractNumId w:val="16"/>
  </w:num>
  <w:num w:numId="6" w16cid:durableId="1826238575">
    <w:abstractNumId w:val="11"/>
  </w:num>
  <w:num w:numId="7" w16cid:durableId="153956857">
    <w:abstractNumId w:val="8"/>
  </w:num>
  <w:num w:numId="8" w16cid:durableId="781191016">
    <w:abstractNumId w:val="12"/>
  </w:num>
  <w:num w:numId="9" w16cid:durableId="780880906">
    <w:abstractNumId w:val="6"/>
  </w:num>
  <w:num w:numId="10" w16cid:durableId="1251044360">
    <w:abstractNumId w:val="9"/>
  </w:num>
  <w:num w:numId="11" w16cid:durableId="1286348844">
    <w:abstractNumId w:val="0"/>
  </w:num>
  <w:num w:numId="12" w16cid:durableId="820465530">
    <w:abstractNumId w:val="13"/>
  </w:num>
  <w:num w:numId="13" w16cid:durableId="1040975716">
    <w:abstractNumId w:val="2"/>
  </w:num>
  <w:num w:numId="14" w16cid:durableId="1984919995">
    <w:abstractNumId w:val="7"/>
  </w:num>
  <w:num w:numId="15" w16cid:durableId="11075958">
    <w:abstractNumId w:val="3"/>
  </w:num>
  <w:num w:numId="16" w16cid:durableId="309865789">
    <w:abstractNumId w:val="14"/>
  </w:num>
  <w:num w:numId="17" w16cid:durableId="1747721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957"/>
    <w:rsid w:val="00010ADF"/>
    <w:rsid w:val="00030AD7"/>
    <w:rsid w:val="00046AB7"/>
    <w:rsid w:val="00047872"/>
    <w:rsid w:val="000A31D2"/>
    <w:rsid w:val="000A48BB"/>
    <w:rsid w:val="000A60CC"/>
    <w:rsid w:val="000B4DA8"/>
    <w:rsid w:val="000B636C"/>
    <w:rsid w:val="000D2B06"/>
    <w:rsid w:val="000D3869"/>
    <w:rsid w:val="000E032B"/>
    <w:rsid w:val="000E3A4D"/>
    <w:rsid w:val="000F6D24"/>
    <w:rsid w:val="00125CEC"/>
    <w:rsid w:val="00131C13"/>
    <w:rsid w:val="00164CDA"/>
    <w:rsid w:val="001820D8"/>
    <w:rsid w:val="00187A8B"/>
    <w:rsid w:val="001A0FEA"/>
    <w:rsid w:val="001A6D99"/>
    <w:rsid w:val="001E0AA7"/>
    <w:rsid w:val="00206C31"/>
    <w:rsid w:val="00245D9F"/>
    <w:rsid w:val="00273360"/>
    <w:rsid w:val="002A2C03"/>
    <w:rsid w:val="002C6C33"/>
    <w:rsid w:val="00305AC6"/>
    <w:rsid w:val="0035027D"/>
    <w:rsid w:val="00374764"/>
    <w:rsid w:val="00386594"/>
    <w:rsid w:val="003A5C9E"/>
    <w:rsid w:val="003C7BB6"/>
    <w:rsid w:val="003D7B4E"/>
    <w:rsid w:val="003E10FA"/>
    <w:rsid w:val="003E1AC1"/>
    <w:rsid w:val="003E22C2"/>
    <w:rsid w:val="00493AEB"/>
    <w:rsid w:val="00493DA5"/>
    <w:rsid w:val="004A0DAF"/>
    <w:rsid w:val="004A0FE2"/>
    <w:rsid w:val="004B5B1B"/>
    <w:rsid w:val="004D1392"/>
    <w:rsid w:val="005314A2"/>
    <w:rsid w:val="005551F6"/>
    <w:rsid w:val="005741F7"/>
    <w:rsid w:val="00596B50"/>
    <w:rsid w:val="005A26A3"/>
    <w:rsid w:val="005A4247"/>
    <w:rsid w:val="00603877"/>
    <w:rsid w:val="00635303"/>
    <w:rsid w:val="00666AA9"/>
    <w:rsid w:val="006E1E35"/>
    <w:rsid w:val="006E7D2C"/>
    <w:rsid w:val="0078721C"/>
    <w:rsid w:val="007960A3"/>
    <w:rsid w:val="007C2CD6"/>
    <w:rsid w:val="007E1EAC"/>
    <w:rsid w:val="007F7E9D"/>
    <w:rsid w:val="008754C9"/>
    <w:rsid w:val="00895DB5"/>
    <w:rsid w:val="0089681A"/>
    <w:rsid w:val="008D43A6"/>
    <w:rsid w:val="008E66A0"/>
    <w:rsid w:val="008F7C8F"/>
    <w:rsid w:val="00913B45"/>
    <w:rsid w:val="0093112A"/>
    <w:rsid w:val="00964A04"/>
    <w:rsid w:val="00975614"/>
    <w:rsid w:val="00985C30"/>
    <w:rsid w:val="009A1E4E"/>
    <w:rsid w:val="009D3178"/>
    <w:rsid w:val="00A07BA4"/>
    <w:rsid w:val="00A07E9E"/>
    <w:rsid w:val="00A239F8"/>
    <w:rsid w:val="00A412A9"/>
    <w:rsid w:val="00A63E03"/>
    <w:rsid w:val="00AA343D"/>
    <w:rsid w:val="00AB6AA9"/>
    <w:rsid w:val="00AB76A8"/>
    <w:rsid w:val="00AC3382"/>
    <w:rsid w:val="00AD23EC"/>
    <w:rsid w:val="00AF2A0F"/>
    <w:rsid w:val="00B07DFD"/>
    <w:rsid w:val="00B13EEF"/>
    <w:rsid w:val="00B16D28"/>
    <w:rsid w:val="00B23947"/>
    <w:rsid w:val="00BE2F35"/>
    <w:rsid w:val="00C001CD"/>
    <w:rsid w:val="00C13039"/>
    <w:rsid w:val="00C30163"/>
    <w:rsid w:val="00C8598D"/>
    <w:rsid w:val="00CF1FFD"/>
    <w:rsid w:val="00CF5957"/>
    <w:rsid w:val="00D07C68"/>
    <w:rsid w:val="00D21275"/>
    <w:rsid w:val="00D449E6"/>
    <w:rsid w:val="00D8400F"/>
    <w:rsid w:val="00DD2293"/>
    <w:rsid w:val="00DF6F74"/>
    <w:rsid w:val="00E026F0"/>
    <w:rsid w:val="00E15332"/>
    <w:rsid w:val="00E162C2"/>
    <w:rsid w:val="00E26A0A"/>
    <w:rsid w:val="00E34BB7"/>
    <w:rsid w:val="00E41F37"/>
    <w:rsid w:val="00E50ECF"/>
    <w:rsid w:val="00E87623"/>
    <w:rsid w:val="00EF10BF"/>
    <w:rsid w:val="00EF1805"/>
    <w:rsid w:val="00EF48AC"/>
    <w:rsid w:val="00F22523"/>
    <w:rsid w:val="00F24D0A"/>
    <w:rsid w:val="00F32761"/>
    <w:rsid w:val="00F534F2"/>
    <w:rsid w:val="00F62C28"/>
    <w:rsid w:val="00F73970"/>
    <w:rsid w:val="00F96B0C"/>
    <w:rsid w:val="00FA2A93"/>
    <w:rsid w:val="00FB41FA"/>
    <w:rsid w:val="00FC3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78A93"/>
  <w15:chartTrackingRefBased/>
  <w15:docId w15:val="{8C5694D3-5606-477D-99EF-E7C30C0D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2C2"/>
  </w:style>
  <w:style w:type="paragraph" w:styleId="Heading1">
    <w:name w:val="heading 1"/>
    <w:basedOn w:val="Normal"/>
    <w:next w:val="Normal"/>
    <w:link w:val="Heading1Char"/>
    <w:uiPriority w:val="9"/>
    <w:qFormat/>
    <w:rsid w:val="00CF5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957"/>
    <w:rPr>
      <w:rFonts w:eastAsiaTheme="majorEastAsia" w:cstheme="majorBidi"/>
      <w:color w:val="272727" w:themeColor="text1" w:themeTint="D8"/>
    </w:rPr>
  </w:style>
  <w:style w:type="paragraph" w:styleId="Title">
    <w:name w:val="Title"/>
    <w:basedOn w:val="Normal"/>
    <w:next w:val="Normal"/>
    <w:link w:val="TitleChar"/>
    <w:uiPriority w:val="10"/>
    <w:qFormat/>
    <w:rsid w:val="00CF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957"/>
    <w:pPr>
      <w:spacing w:before="160"/>
      <w:jc w:val="center"/>
    </w:pPr>
    <w:rPr>
      <w:i/>
      <w:iCs/>
      <w:color w:val="404040" w:themeColor="text1" w:themeTint="BF"/>
    </w:rPr>
  </w:style>
  <w:style w:type="character" w:customStyle="1" w:styleId="QuoteChar">
    <w:name w:val="Quote Char"/>
    <w:basedOn w:val="DefaultParagraphFont"/>
    <w:link w:val="Quote"/>
    <w:uiPriority w:val="29"/>
    <w:rsid w:val="00CF5957"/>
    <w:rPr>
      <w:i/>
      <w:iCs/>
      <w:color w:val="404040" w:themeColor="text1" w:themeTint="BF"/>
    </w:rPr>
  </w:style>
  <w:style w:type="paragraph" w:styleId="ListParagraph">
    <w:name w:val="List Paragraph"/>
    <w:basedOn w:val="Normal"/>
    <w:uiPriority w:val="34"/>
    <w:qFormat/>
    <w:rsid w:val="00CF5957"/>
    <w:pPr>
      <w:ind w:left="720"/>
      <w:contextualSpacing/>
    </w:pPr>
  </w:style>
  <w:style w:type="character" w:styleId="IntenseEmphasis">
    <w:name w:val="Intense Emphasis"/>
    <w:basedOn w:val="DefaultParagraphFont"/>
    <w:uiPriority w:val="21"/>
    <w:qFormat/>
    <w:rsid w:val="00CF5957"/>
    <w:rPr>
      <w:i/>
      <w:iCs/>
      <w:color w:val="0F4761" w:themeColor="accent1" w:themeShade="BF"/>
    </w:rPr>
  </w:style>
  <w:style w:type="paragraph" w:styleId="IntenseQuote">
    <w:name w:val="Intense Quote"/>
    <w:basedOn w:val="Normal"/>
    <w:next w:val="Normal"/>
    <w:link w:val="IntenseQuoteChar"/>
    <w:uiPriority w:val="30"/>
    <w:qFormat/>
    <w:rsid w:val="00CF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957"/>
    <w:rPr>
      <w:i/>
      <w:iCs/>
      <w:color w:val="0F4761" w:themeColor="accent1" w:themeShade="BF"/>
    </w:rPr>
  </w:style>
  <w:style w:type="character" w:styleId="IntenseReference">
    <w:name w:val="Intense Reference"/>
    <w:basedOn w:val="DefaultParagraphFont"/>
    <w:uiPriority w:val="32"/>
    <w:qFormat/>
    <w:rsid w:val="00CF5957"/>
    <w:rPr>
      <w:b/>
      <w:bCs/>
      <w:smallCaps/>
      <w:color w:val="0F4761" w:themeColor="accent1" w:themeShade="BF"/>
      <w:spacing w:val="5"/>
    </w:rPr>
  </w:style>
  <w:style w:type="character" w:styleId="Hyperlink">
    <w:name w:val="Hyperlink"/>
    <w:basedOn w:val="DefaultParagraphFont"/>
    <w:uiPriority w:val="99"/>
    <w:unhideWhenUsed/>
    <w:rsid w:val="00596B50"/>
    <w:rPr>
      <w:color w:val="467886" w:themeColor="hyperlink"/>
      <w:u w:val="single"/>
    </w:rPr>
  </w:style>
  <w:style w:type="character" w:styleId="UnresolvedMention">
    <w:name w:val="Unresolved Mention"/>
    <w:basedOn w:val="DefaultParagraphFont"/>
    <w:uiPriority w:val="99"/>
    <w:semiHidden/>
    <w:unhideWhenUsed/>
    <w:rsid w:val="004D1392"/>
    <w:rPr>
      <w:color w:val="605E5C"/>
      <w:shd w:val="clear" w:color="auto" w:fill="E1DFDD"/>
    </w:rPr>
  </w:style>
  <w:style w:type="character" w:styleId="FollowedHyperlink">
    <w:name w:val="FollowedHyperlink"/>
    <w:basedOn w:val="DefaultParagraphFont"/>
    <w:uiPriority w:val="99"/>
    <w:semiHidden/>
    <w:unhideWhenUsed/>
    <w:rsid w:val="00F534F2"/>
    <w:rPr>
      <w:color w:val="96607D" w:themeColor="followedHyperlink"/>
      <w:u w:val="single"/>
    </w:rPr>
  </w:style>
  <w:style w:type="paragraph" w:styleId="Header">
    <w:name w:val="header"/>
    <w:basedOn w:val="Normal"/>
    <w:link w:val="HeaderChar"/>
    <w:uiPriority w:val="99"/>
    <w:unhideWhenUsed/>
    <w:rsid w:val="00574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1F7"/>
  </w:style>
  <w:style w:type="paragraph" w:styleId="Footer">
    <w:name w:val="footer"/>
    <w:basedOn w:val="Normal"/>
    <w:link w:val="FooterChar"/>
    <w:uiPriority w:val="99"/>
    <w:unhideWhenUsed/>
    <w:rsid w:val="00574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1F7"/>
  </w:style>
  <w:style w:type="paragraph" w:styleId="NormalWeb">
    <w:name w:val="Normal (Web)"/>
    <w:basedOn w:val="Normal"/>
    <w:uiPriority w:val="99"/>
    <w:semiHidden/>
    <w:unhideWhenUsed/>
    <w:rsid w:val="008F7C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2862">
      <w:bodyDiv w:val="1"/>
      <w:marLeft w:val="0"/>
      <w:marRight w:val="0"/>
      <w:marTop w:val="0"/>
      <w:marBottom w:val="0"/>
      <w:divBdr>
        <w:top w:val="none" w:sz="0" w:space="0" w:color="auto"/>
        <w:left w:val="none" w:sz="0" w:space="0" w:color="auto"/>
        <w:bottom w:val="none" w:sz="0" w:space="0" w:color="auto"/>
        <w:right w:val="none" w:sz="0" w:space="0" w:color="auto"/>
      </w:divBdr>
    </w:div>
    <w:div w:id="298269496">
      <w:bodyDiv w:val="1"/>
      <w:marLeft w:val="0"/>
      <w:marRight w:val="0"/>
      <w:marTop w:val="0"/>
      <w:marBottom w:val="0"/>
      <w:divBdr>
        <w:top w:val="none" w:sz="0" w:space="0" w:color="auto"/>
        <w:left w:val="none" w:sz="0" w:space="0" w:color="auto"/>
        <w:bottom w:val="none" w:sz="0" w:space="0" w:color="auto"/>
        <w:right w:val="none" w:sz="0" w:space="0" w:color="auto"/>
      </w:divBdr>
    </w:div>
    <w:div w:id="379980342">
      <w:bodyDiv w:val="1"/>
      <w:marLeft w:val="0"/>
      <w:marRight w:val="0"/>
      <w:marTop w:val="0"/>
      <w:marBottom w:val="0"/>
      <w:divBdr>
        <w:top w:val="none" w:sz="0" w:space="0" w:color="auto"/>
        <w:left w:val="none" w:sz="0" w:space="0" w:color="auto"/>
        <w:bottom w:val="none" w:sz="0" w:space="0" w:color="auto"/>
        <w:right w:val="none" w:sz="0" w:space="0" w:color="auto"/>
      </w:divBdr>
    </w:div>
    <w:div w:id="458426272">
      <w:bodyDiv w:val="1"/>
      <w:marLeft w:val="0"/>
      <w:marRight w:val="0"/>
      <w:marTop w:val="0"/>
      <w:marBottom w:val="0"/>
      <w:divBdr>
        <w:top w:val="none" w:sz="0" w:space="0" w:color="auto"/>
        <w:left w:val="none" w:sz="0" w:space="0" w:color="auto"/>
        <w:bottom w:val="none" w:sz="0" w:space="0" w:color="auto"/>
        <w:right w:val="none" w:sz="0" w:space="0" w:color="auto"/>
      </w:divBdr>
    </w:div>
    <w:div w:id="491797492">
      <w:bodyDiv w:val="1"/>
      <w:marLeft w:val="0"/>
      <w:marRight w:val="0"/>
      <w:marTop w:val="0"/>
      <w:marBottom w:val="0"/>
      <w:divBdr>
        <w:top w:val="none" w:sz="0" w:space="0" w:color="auto"/>
        <w:left w:val="none" w:sz="0" w:space="0" w:color="auto"/>
        <w:bottom w:val="none" w:sz="0" w:space="0" w:color="auto"/>
        <w:right w:val="none" w:sz="0" w:space="0" w:color="auto"/>
      </w:divBdr>
    </w:div>
    <w:div w:id="503664052">
      <w:bodyDiv w:val="1"/>
      <w:marLeft w:val="0"/>
      <w:marRight w:val="0"/>
      <w:marTop w:val="0"/>
      <w:marBottom w:val="0"/>
      <w:divBdr>
        <w:top w:val="none" w:sz="0" w:space="0" w:color="auto"/>
        <w:left w:val="none" w:sz="0" w:space="0" w:color="auto"/>
        <w:bottom w:val="none" w:sz="0" w:space="0" w:color="auto"/>
        <w:right w:val="none" w:sz="0" w:space="0" w:color="auto"/>
      </w:divBdr>
    </w:div>
    <w:div w:id="652150070">
      <w:bodyDiv w:val="1"/>
      <w:marLeft w:val="0"/>
      <w:marRight w:val="0"/>
      <w:marTop w:val="0"/>
      <w:marBottom w:val="0"/>
      <w:divBdr>
        <w:top w:val="none" w:sz="0" w:space="0" w:color="auto"/>
        <w:left w:val="none" w:sz="0" w:space="0" w:color="auto"/>
        <w:bottom w:val="none" w:sz="0" w:space="0" w:color="auto"/>
        <w:right w:val="none" w:sz="0" w:space="0" w:color="auto"/>
      </w:divBdr>
    </w:div>
    <w:div w:id="828249092">
      <w:bodyDiv w:val="1"/>
      <w:marLeft w:val="0"/>
      <w:marRight w:val="0"/>
      <w:marTop w:val="0"/>
      <w:marBottom w:val="0"/>
      <w:divBdr>
        <w:top w:val="none" w:sz="0" w:space="0" w:color="auto"/>
        <w:left w:val="none" w:sz="0" w:space="0" w:color="auto"/>
        <w:bottom w:val="none" w:sz="0" w:space="0" w:color="auto"/>
        <w:right w:val="none" w:sz="0" w:space="0" w:color="auto"/>
      </w:divBdr>
    </w:div>
    <w:div w:id="928582660">
      <w:bodyDiv w:val="1"/>
      <w:marLeft w:val="0"/>
      <w:marRight w:val="0"/>
      <w:marTop w:val="0"/>
      <w:marBottom w:val="0"/>
      <w:divBdr>
        <w:top w:val="none" w:sz="0" w:space="0" w:color="auto"/>
        <w:left w:val="none" w:sz="0" w:space="0" w:color="auto"/>
        <w:bottom w:val="none" w:sz="0" w:space="0" w:color="auto"/>
        <w:right w:val="none" w:sz="0" w:space="0" w:color="auto"/>
      </w:divBdr>
    </w:div>
    <w:div w:id="932586177">
      <w:bodyDiv w:val="1"/>
      <w:marLeft w:val="0"/>
      <w:marRight w:val="0"/>
      <w:marTop w:val="0"/>
      <w:marBottom w:val="0"/>
      <w:divBdr>
        <w:top w:val="none" w:sz="0" w:space="0" w:color="auto"/>
        <w:left w:val="none" w:sz="0" w:space="0" w:color="auto"/>
        <w:bottom w:val="none" w:sz="0" w:space="0" w:color="auto"/>
        <w:right w:val="none" w:sz="0" w:space="0" w:color="auto"/>
      </w:divBdr>
    </w:div>
    <w:div w:id="935866950">
      <w:bodyDiv w:val="1"/>
      <w:marLeft w:val="0"/>
      <w:marRight w:val="0"/>
      <w:marTop w:val="0"/>
      <w:marBottom w:val="0"/>
      <w:divBdr>
        <w:top w:val="none" w:sz="0" w:space="0" w:color="auto"/>
        <w:left w:val="none" w:sz="0" w:space="0" w:color="auto"/>
        <w:bottom w:val="none" w:sz="0" w:space="0" w:color="auto"/>
        <w:right w:val="none" w:sz="0" w:space="0" w:color="auto"/>
      </w:divBdr>
      <w:divsChild>
        <w:div w:id="2001687703">
          <w:marLeft w:val="0"/>
          <w:marRight w:val="0"/>
          <w:marTop w:val="0"/>
          <w:marBottom w:val="0"/>
          <w:divBdr>
            <w:top w:val="none" w:sz="0" w:space="0" w:color="auto"/>
            <w:left w:val="none" w:sz="0" w:space="0" w:color="auto"/>
            <w:bottom w:val="none" w:sz="0" w:space="0" w:color="auto"/>
            <w:right w:val="none" w:sz="0" w:space="0" w:color="auto"/>
          </w:divBdr>
          <w:divsChild>
            <w:div w:id="756287425">
              <w:marLeft w:val="0"/>
              <w:marRight w:val="0"/>
              <w:marTop w:val="0"/>
              <w:marBottom w:val="0"/>
              <w:divBdr>
                <w:top w:val="none" w:sz="0" w:space="0" w:color="auto"/>
                <w:left w:val="none" w:sz="0" w:space="0" w:color="auto"/>
                <w:bottom w:val="none" w:sz="0" w:space="0" w:color="auto"/>
                <w:right w:val="none" w:sz="0" w:space="0" w:color="auto"/>
              </w:divBdr>
              <w:divsChild>
                <w:div w:id="1211502110">
                  <w:marLeft w:val="0"/>
                  <w:marRight w:val="0"/>
                  <w:marTop w:val="0"/>
                  <w:marBottom w:val="0"/>
                  <w:divBdr>
                    <w:top w:val="none" w:sz="0" w:space="0" w:color="auto"/>
                    <w:left w:val="none" w:sz="0" w:space="0" w:color="auto"/>
                    <w:bottom w:val="none" w:sz="0" w:space="0" w:color="auto"/>
                    <w:right w:val="none" w:sz="0" w:space="0" w:color="auto"/>
                  </w:divBdr>
                  <w:divsChild>
                    <w:div w:id="1562135305">
                      <w:marLeft w:val="0"/>
                      <w:marRight w:val="0"/>
                      <w:marTop w:val="0"/>
                      <w:marBottom w:val="0"/>
                      <w:divBdr>
                        <w:top w:val="none" w:sz="0" w:space="0" w:color="auto"/>
                        <w:left w:val="none" w:sz="0" w:space="0" w:color="auto"/>
                        <w:bottom w:val="none" w:sz="0" w:space="0" w:color="auto"/>
                        <w:right w:val="none" w:sz="0" w:space="0" w:color="auto"/>
                      </w:divBdr>
                      <w:divsChild>
                        <w:div w:id="580068578">
                          <w:marLeft w:val="0"/>
                          <w:marRight w:val="0"/>
                          <w:marTop w:val="0"/>
                          <w:marBottom w:val="0"/>
                          <w:divBdr>
                            <w:top w:val="none" w:sz="0" w:space="0" w:color="auto"/>
                            <w:left w:val="none" w:sz="0" w:space="0" w:color="auto"/>
                            <w:bottom w:val="none" w:sz="0" w:space="0" w:color="auto"/>
                            <w:right w:val="none" w:sz="0" w:space="0" w:color="auto"/>
                          </w:divBdr>
                        </w:div>
                        <w:div w:id="239678758">
                          <w:marLeft w:val="0"/>
                          <w:marRight w:val="0"/>
                          <w:marTop w:val="0"/>
                          <w:marBottom w:val="220"/>
                          <w:divBdr>
                            <w:top w:val="none" w:sz="0" w:space="0" w:color="auto"/>
                            <w:left w:val="none" w:sz="0" w:space="0" w:color="auto"/>
                            <w:bottom w:val="none" w:sz="0" w:space="0" w:color="auto"/>
                            <w:right w:val="none" w:sz="0" w:space="0" w:color="auto"/>
                          </w:divBdr>
                        </w:div>
                        <w:div w:id="2083672672">
                          <w:marLeft w:val="0"/>
                          <w:marRight w:val="0"/>
                          <w:marTop w:val="0"/>
                          <w:marBottom w:val="220"/>
                          <w:divBdr>
                            <w:top w:val="none" w:sz="0" w:space="0" w:color="auto"/>
                            <w:left w:val="none" w:sz="0" w:space="0" w:color="auto"/>
                            <w:bottom w:val="none" w:sz="0" w:space="0" w:color="auto"/>
                            <w:right w:val="none" w:sz="0" w:space="0" w:color="auto"/>
                          </w:divBdr>
                        </w:div>
                        <w:div w:id="1908760602">
                          <w:marLeft w:val="0"/>
                          <w:marRight w:val="0"/>
                          <w:marTop w:val="0"/>
                          <w:marBottom w:val="220"/>
                          <w:divBdr>
                            <w:top w:val="none" w:sz="0" w:space="0" w:color="auto"/>
                            <w:left w:val="none" w:sz="0" w:space="0" w:color="auto"/>
                            <w:bottom w:val="none" w:sz="0" w:space="0" w:color="auto"/>
                            <w:right w:val="none" w:sz="0" w:space="0" w:color="auto"/>
                          </w:divBdr>
                        </w:div>
                        <w:div w:id="851726083">
                          <w:marLeft w:val="0"/>
                          <w:marRight w:val="0"/>
                          <w:marTop w:val="0"/>
                          <w:marBottom w:val="0"/>
                          <w:divBdr>
                            <w:top w:val="none" w:sz="0" w:space="0" w:color="auto"/>
                            <w:left w:val="none" w:sz="0" w:space="0" w:color="auto"/>
                            <w:bottom w:val="none" w:sz="0" w:space="0" w:color="auto"/>
                            <w:right w:val="none" w:sz="0" w:space="0" w:color="auto"/>
                          </w:divBdr>
                        </w:div>
                        <w:div w:id="982541665">
                          <w:marLeft w:val="0"/>
                          <w:marRight w:val="0"/>
                          <w:marTop w:val="0"/>
                          <w:marBottom w:val="0"/>
                          <w:divBdr>
                            <w:top w:val="none" w:sz="0" w:space="0" w:color="auto"/>
                            <w:left w:val="none" w:sz="0" w:space="0" w:color="auto"/>
                            <w:bottom w:val="none" w:sz="0" w:space="0" w:color="auto"/>
                            <w:right w:val="none" w:sz="0" w:space="0" w:color="auto"/>
                          </w:divBdr>
                          <w:divsChild>
                            <w:div w:id="1401250277">
                              <w:marLeft w:val="0"/>
                              <w:marRight w:val="0"/>
                              <w:marTop w:val="0"/>
                              <w:marBottom w:val="220"/>
                              <w:divBdr>
                                <w:top w:val="none" w:sz="0" w:space="0" w:color="auto"/>
                                <w:left w:val="none" w:sz="0" w:space="0" w:color="auto"/>
                                <w:bottom w:val="none" w:sz="0" w:space="0" w:color="auto"/>
                                <w:right w:val="none" w:sz="0" w:space="0" w:color="auto"/>
                              </w:divBdr>
                            </w:div>
                          </w:divsChild>
                        </w:div>
                        <w:div w:id="1787507686">
                          <w:marLeft w:val="0"/>
                          <w:marRight w:val="0"/>
                          <w:marTop w:val="0"/>
                          <w:marBottom w:val="0"/>
                          <w:divBdr>
                            <w:top w:val="none" w:sz="0" w:space="0" w:color="auto"/>
                            <w:left w:val="none" w:sz="0" w:space="0" w:color="auto"/>
                            <w:bottom w:val="none" w:sz="0" w:space="0" w:color="auto"/>
                            <w:right w:val="none" w:sz="0" w:space="0" w:color="auto"/>
                          </w:divBdr>
                        </w:div>
                        <w:div w:id="340859207">
                          <w:marLeft w:val="0"/>
                          <w:marRight w:val="0"/>
                          <w:marTop w:val="0"/>
                          <w:marBottom w:val="0"/>
                          <w:divBdr>
                            <w:top w:val="none" w:sz="0" w:space="0" w:color="auto"/>
                            <w:left w:val="none" w:sz="0" w:space="0" w:color="auto"/>
                            <w:bottom w:val="none" w:sz="0" w:space="0" w:color="auto"/>
                            <w:right w:val="none" w:sz="0" w:space="0" w:color="auto"/>
                          </w:divBdr>
                        </w:div>
                        <w:div w:id="1219854023">
                          <w:marLeft w:val="0"/>
                          <w:marRight w:val="0"/>
                          <w:marTop w:val="0"/>
                          <w:marBottom w:val="0"/>
                          <w:divBdr>
                            <w:top w:val="none" w:sz="0" w:space="0" w:color="auto"/>
                            <w:left w:val="none" w:sz="0" w:space="0" w:color="auto"/>
                            <w:bottom w:val="none" w:sz="0" w:space="0" w:color="auto"/>
                            <w:right w:val="none" w:sz="0" w:space="0" w:color="auto"/>
                          </w:divBdr>
                        </w:div>
                        <w:div w:id="888416789">
                          <w:marLeft w:val="0"/>
                          <w:marRight w:val="0"/>
                          <w:marTop w:val="0"/>
                          <w:marBottom w:val="0"/>
                          <w:divBdr>
                            <w:top w:val="none" w:sz="0" w:space="0" w:color="auto"/>
                            <w:left w:val="none" w:sz="0" w:space="0" w:color="auto"/>
                            <w:bottom w:val="none" w:sz="0" w:space="0" w:color="auto"/>
                            <w:right w:val="none" w:sz="0" w:space="0" w:color="auto"/>
                          </w:divBdr>
                        </w:div>
                        <w:div w:id="7025381">
                          <w:marLeft w:val="0"/>
                          <w:marRight w:val="0"/>
                          <w:marTop w:val="0"/>
                          <w:marBottom w:val="0"/>
                          <w:divBdr>
                            <w:top w:val="none" w:sz="0" w:space="0" w:color="auto"/>
                            <w:left w:val="none" w:sz="0" w:space="0" w:color="auto"/>
                            <w:bottom w:val="none" w:sz="0" w:space="0" w:color="auto"/>
                            <w:right w:val="none" w:sz="0" w:space="0" w:color="auto"/>
                          </w:divBdr>
                        </w:div>
                        <w:div w:id="2144494015">
                          <w:marLeft w:val="0"/>
                          <w:marRight w:val="0"/>
                          <w:marTop w:val="0"/>
                          <w:marBottom w:val="0"/>
                          <w:divBdr>
                            <w:top w:val="none" w:sz="0" w:space="0" w:color="auto"/>
                            <w:left w:val="none" w:sz="0" w:space="0" w:color="auto"/>
                            <w:bottom w:val="none" w:sz="0" w:space="0" w:color="auto"/>
                            <w:right w:val="none" w:sz="0" w:space="0" w:color="auto"/>
                          </w:divBdr>
                        </w:div>
                        <w:div w:id="1870601583">
                          <w:marLeft w:val="0"/>
                          <w:marRight w:val="0"/>
                          <w:marTop w:val="0"/>
                          <w:marBottom w:val="0"/>
                          <w:divBdr>
                            <w:top w:val="none" w:sz="0" w:space="0" w:color="auto"/>
                            <w:left w:val="none" w:sz="0" w:space="0" w:color="auto"/>
                            <w:bottom w:val="none" w:sz="0" w:space="0" w:color="auto"/>
                            <w:right w:val="none" w:sz="0" w:space="0" w:color="auto"/>
                          </w:divBdr>
                        </w:div>
                        <w:div w:id="1049181343">
                          <w:marLeft w:val="0"/>
                          <w:marRight w:val="0"/>
                          <w:marTop w:val="0"/>
                          <w:marBottom w:val="0"/>
                          <w:divBdr>
                            <w:top w:val="none" w:sz="0" w:space="0" w:color="auto"/>
                            <w:left w:val="none" w:sz="0" w:space="0" w:color="auto"/>
                            <w:bottom w:val="none" w:sz="0" w:space="0" w:color="auto"/>
                            <w:right w:val="none" w:sz="0" w:space="0" w:color="auto"/>
                          </w:divBdr>
                        </w:div>
                        <w:div w:id="1176266673">
                          <w:marLeft w:val="0"/>
                          <w:marRight w:val="0"/>
                          <w:marTop w:val="0"/>
                          <w:marBottom w:val="0"/>
                          <w:divBdr>
                            <w:top w:val="none" w:sz="0" w:space="0" w:color="auto"/>
                            <w:left w:val="none" w:sz="0" w:space="0" w:color="auto"/>
                            <w:bottom w:val="none" w:sz="0" w:space="0" w:color="auto"/>
                            <w:right w:val="none" w:sz="0" w:space="0" w:color="auto"/>
                          </w:divBdr>
                        </w:div>
                        <w:div w:id="389840412">
                          <w:marLeft w:val="0"/>
                          <w:marRight w:val="0"/>
                          <w:marTop w:val="0"/>
                          <w:marBottom w:val="0"/>
                          <w:divBdr>
                            <w:top w:val="none" w:sz="0" w:space="0" w:color="auto"/>
                            <w:left w:val="none" w:sz="0" w:space="0" w:color="auto"/>
                            <w:bottom w:val="none" w:sz="0" w:space="0" w:color="auto"/>
                            <w:right w:val="none" w:sz="0" w:space="0" w:color="auto"/>
                          </w:divBdr>
                        </w:div>
                        <w:div w:id="662397014">
                          <w:marLeft w:val="0"/>
                          <w:marRight w:val="0"/>
                          <w:marTop w:val="0"/>
                          <w:marBottom w:val="0"/>
                          <w:divBdr>
                            <w:top w:val="none" w:sz="0" w:space="0" w:color="auto"/>
                            <w:left w:val="none" w:sz="0" w:space="0" w:color="auto"/>
                            <w:bottom w:val="none" w:sz="0" w:space="0" w:color="auto"/>
                            <w:right w:val="none" w:sz="0" w:space="0" w:color="auto"/>
                          </w:divBdr>
                        </w:div>
                        <w:div w:id="1832720067">
                          <w:marLeft w:val="0"/>
                          <w:marRight w:val="0"/>
                          <w:marTop w:val="0"/>
                          <w:marBottom w:val="0"/>
                          <w:divBdr>
                            <w:top w:val="none" w:sz="0" w:space="0" w:color="auto"/>
                            <w:left w:val="none" w:sz="0" w:space="0" w:color="auto"/>
                            <w:bottom w:val="none" w:sz="0" w:space="0" w:color="auto"/>
                            <w:right w:val="none" w:sz="0" w:space="0" w:color="auto"/>
                          </w:divBdr>
                        </w:div>
                        <w:div w:id="1383868679">
                          <w:marLeft w:val="0"/>
                          <w:marRight w:val="0"/>
                          <w:marTop w:val="0"/>
                          <w:marBottom w:val="0"/>
                          <w:divBdr>
                            <w:top w:val="none" w:sz="0" w:space="0" w:color="auto"/>
                            <w:left w:val="none" w:sz="0" w:space="0" w:color="auto"/>
                            <w:bottom w:val="none" w:sz="0" w:space="0" w:color="auto"/>
                            <w:right w:val="none" w:sz="0" w:space="0" w:color="auto"/>
                          </w:divBdr>
                        </w:div>
                        <w:div w:id="2133591391">
                          <w:marLeft w:val="0"/>
                          <w:marRight w:val="0"/>
                          <w:marTop w:val="0"/>
                          <w:marBottom w:val="0"/>
                          <w:divBdr>
                            <w:top w:val="none" w:sz="0" w:space="0" w:color="auto"/>
                            <w:left w:val="none" w:sz="0" w:space="0" w:color="auto"/>
                            <w:bottom w:val="none" w:sz="0" w:space="0" w:color="auto"/>
                            <w:right w:val="none" w:sz="0" w:space="0" w:color="auto"/>
                          </w:divBdr>
                        </w:div>
                        <w:div w:id="199897449">
                          <w:marLeft w:val="0"/>
                          <w:marRight w:val="0"/>
                          <w:marTop w:val="0"/>
                          <w:marBottom w:val="0"/>
                          <w:divBdr>
                            <w:top w:val="none" w:sz="0" w:space="0" w:color="auto"/>
                            <w:left w:val="none" w:sz="0" w:space="0" w:color="auto"/>
                            <w:bottom w:val="none" w:sz="0" w:space="0" w:color="auto"/>
                            <w:right w:val="none" w:sz="0" w:space="0" w:color="auto"/>
                          </w:divBdr>
                        </w:div>
                        <w:div w:id="4635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920934">
      <w:bodyDiv w:val="1"/>
      <w:marLeft w:val="0"/>
      <w:marRight w:val="0"/>
      <w:marTop w:val="0"/>
      <w:marBottom w:val="0"/>
      <w:divBdr>
        <w:top w:val="none" w:sz="0" w:space="0" w:color="auto"/>
        <w:left w:val="none" w:sz="0" w:space="0" w:color="auto"/>
        <w:bottom w:val="none" w:sz="0" w:space="0" w:color="auto"/>
        <w:right w:val="none" w:sz="0" w:space="0" w:color="auto"/>
      </w:divBdr>
    </w:div>
    <w:div w:id="1082752968">
      <w:bodyDiv w:val="1"/>
      <w:marLeft w:val="0"/>
      <w:marRight w:val="0"/>
      <w:marTop w:val="0"/>
      <w:marBottom w:val="0"/>
      <w:divBdr>
        <w:top w:val="none" w:sz="0" w:space="0" w:color="auto"/>
        <w:left w:val="none" w:sz="0" w:space="0" w:color="auto"/>
        <w:bottom w:val="none" w:sz="0" w:space="0" w:color="auto"/>
        <w:right w:val="none" w:sz="0" w:space="0" w:color="auto"/>
      </w:divBdr>
    </w:div>
    <w:div w:id="1110129428">
      <w:bodyDiv w:val="1"/>
      <w:marLeft w:val="0"/>
      <w:marRight w:val="0"/>
      <w:marTop w:val="0"/>
      <w:marBottom w:val="0"/>
      <w:divBdr>
        <w:top w:val="none" w:sz="0" w:space="0" w:color="auto"/>
        <w:left w:val="none" w:sz="0" w:space="0" w:color="auto"/>
        <w:bottom w:val="none" w:sz="0" w:space="0" w:color="auto"/>
        <w:right w:val="none" w:sz="0" w:space="0" w:color="auto"/>
      </w:divBdr>
    </w:div>
    <w:div w:id="1149321980">
      <w:bodyDiv w:val="1"/>
      <w:marLeft w:val="0"/>
      <w:marRight w:val="0"/>
      <w:marTop w:val="0"/>
      <w:marBottom w:val="0"/>
      <w:divBdr>
        <w:top w:val="none" w:sz="0" w:space="0" w:color="auto"/>
        <w:left w:val="none" w:sz="0" w:space="0" w:color="auto"/>
        <w:bottom w:val="none" w:sz="0" w:space="0" w:color="auto"/>
        <w:right w:val="none" w:sz="0" w:space="0" w:color="auto"/>
      </w:divBdr>
    </w:div>
    <w:div w:id="1220630966">
      <w:bodyDiv w:val="1"/>
      <w:marLeft w:val="0"/>
      <w:marRight w:val="0"/>
      <w:marTop w:val="0"/>
      <w:marBottom w:val="0"/>
      <w:divBdr>
        <w:top w:val="none" w:sz="0" w:space="0" w:color="auto"/>
        <w:left w:val="none" w:sz="0" w:space="0" w:color="auto"/>
        <w:bottom w:val="none" w:sz="0" w:space="0" w:color="auto"/>
        <w:right w:val="none" w:sz="0" w:space="0" w:color="auto"/>
      </w:divBdr>
    </w:div>
    <w:div w:id="1229417731">
      <w:bodyDiv w:val="1"/>
      <w:marLeft w:val="0"/>
      <w:marRight w:val="0"/>
      <w:marTop w:val="0"/>
      <w:marBottom w:val="0"/>
      <w:divBdr>
        <w:top w:val="none" w:sz="0" w:space="0" w:color="auto"/>
        <w:left w:val="none" w:sz="0" w:space="0" w:color="auto"/>
        <w:bottom w:val="none" w:sz="0" w:space="0" w:color="auto"/>
        <w:right w:val="none" w:sz="0" w:space="0" w:color="auto"/>
      </w:divBdr>
    </w:div>
    <w:div w:id="1371999580">
      <w:bodyDiv w:val="1"/>
      <w:marLeft w:val="0"/>
      <w:marRight w:val="0"/>
      <w:marTop w:val="0"/>
      <w:marBottom w:val="0"/>
      <w:divBdr>
        <w:top w:val="none" w:sz="0" w:space="0" w:color="auto"/>
        <w:left w:val="none" w:sz="0" w:space="0" w:color="auto"/>
        <w:bottom w:val="none" w:sz="0" w:space="0" w:color="auto"/>
        <w:right w:val="none" w:sz="0" w:space="0" w:color="auto"/>
      </w:divBdr>
    </w:div>
    <w:div w:id="1392579190">
      <w:bodyDiv w:val="1"/>
      <w:marLeft w:val="0"/>
      <w:marRight w:val="0"/>
      <w:marTop w:val="0"/>
      <w:marBottom w:val="0"/>
      <w:divBdr>
        <w:top w:val="none" w:sz="0" w:space="0" w:color="auto"/>
        <w:left w:val="none" w:sz="0" w:space="0" w:color="auto"/>
        <w:bottom w:val="none" w:sz="0" w:space="0" w:color="auto"/>
        <w:right w:val="none" w:sz="0" w:space="0" w:color="auto"/>
      </w:divBdr>
    </w:div>
    <w:div w:id="1419518857">
      <w:bodyDiv w:val="1"/>
      <w:marLeft w:val="0"/>
      <w:marRight w:val="0"/>
      <w:marTop w:val="0"/>
      <w:marBottom w:val="0"/>
      <w:divBdr>
        <w:top w:val="none" w:sz="0" w:space="0" w:color="auto"/>
        <w:left w:val="none" w:sz="0" w:space="0" w:color="auto"/>
        <w:bottom w:val="none" w:sz="0" w:space="0" w:color="auto"/>
        <w:right w:val="none" w:sz="0" w:space="0" w:color="auto"/>
      </w:divBdr>
    </w:div>
    <w:div w:id="1498426222">
      <w:bodyDiv w:val="1"/>
      <w:marLeft w:val="0"/>
      <w:marRight w:val="0"/>
      <w:marTop w:val="0"/>
      <w:marBottom w:val="0"/>
      <w:divBdr>
        <w:top w:val="none" w:sz="0" w:space="0" w:color="auto"/>
        <w:left w:val="none" w:sz="0" w:space="0" w:color="auto"/>
        <w:bottom w:val="none" w:sz="0" w:space="0" w:color="auto"/>
        <w:right w:val="none" w:sz="0" w:space="0" w:color="auto"/>
      </w:divBdr>
    </w:div>
    <w:div w:id="1850213001">
      <w:bodyDiv w:val="1"/>
      <w:marLeft w:val="0"/>
      <w:marRight w:val="0"/>
      <w:marTop w:val="0"/>
      <w:marBottom w:val="0"/>
      <w:divBdr>
        <w:top w:val="none" w:sz="0" w:space="0" w:color="auto"/>
        <w:left w:val="none" w:sz="0" w:space="0" w:color="auto"/>
        <w:bottom w:val="none" w:sz="0" w:space="0" w:color="auto"/>
        <w:right w:val="none" w:sz="0" w:space="0" w:color="auto"/>
      </w:divBdr>
    </w:div>
    <w:div w:id="1901481365">
      <w:bodyDiv w:val="1"/>
      <w:marLeft w:val="0"/>
      <w:marRight w:val="0"/>
      <w:marTop w:val="0"/>
      <w:marBottom w:val="0"/>
      <w:divBdr>
        <w:top w:val="none" w:sz="0" w:space="0" w:color="auto"/>
        <w:left w:val="none" w:sz="0" w:space="0" w:color="auto"/>
        <w:bottom w:val="none" w:sz="0" w:space="0" w:color="auto"/>
        <w:right w:val="none" w:sz="0" w:space="0" w:color="auto"/>
      </w:divBdr>
      <w:divsChild>
        <w:div w:id="430904591">
          <w:marLeft w:val="0"/>
          <w:marRight w:val="0"/>
          <w:marTop w:val="0"/>
          <w:marBottom w:val="0"/>
          <w:divBdr>
            <w:top w:val="none" w:sz="0" w:space="0" w:color="auto"/>
            <w:left w:val="none" w:sz="0" w:space="0" w:color="auto"/>
            <w:bottom w:val="none" w:sz="0" w:space="0" w:color="auto"/>
            <w:right w:val="none" w:sz="0" w:space="0" w:color="auto"/>
          </w:divBdr>
          <w:divsChild>
            <w:div w:id="958874472">
              <w:marLeft w:val="0"/>
              <w:marRight w:val="0"/>
              <w:marTop w:val="0"/>
              <w:marBottom w:val="0"/>
              <w:divBdr>
                <w:top w:val="none" w:sz="0" w:space="0" w:color="auto"/>
                <w:left w:val="none" w:sz="0" w:space="0" w:color="auto"/>
                <w:bottom w:val="none" w:sz="0" w:space="0" w:color="auto"/>
                <w:right w:val="none" w:sz="0" w:space="0" w:color="auto"/>
              </w:divBdr>
              <w:divsChild>
                <w:div w:id="1276669534">
                  <w:marLeft w:val="0"/>
                  <w:marRight w:val="0"/>
                  <w:marTop w:val="0"/>
                  <w:marBottom w:val="0"/>
                  <w:divBdr>
                    <w:top w:val="none" w:sz="0" w:space="0" w:color="auto"/>
                    <w:left w:val="none" w:sz="0" w:space="0" w:color="auto"/>
                    <w:bottom w:val="none" w:sz="0" w:space="0" w:color="auto"/>
                    <w:right w:val="none" w:sz="0" w:space="0" w:color="auto"/>
                  </w:divBdr>
                  <w:divsChild>
                    <w:div w:id="2045132249">
                      <w:marLeft w:val="0"/>
                      <w:marRight w:val="0"/>
                      <w:marTop w:val="0"/>
                      <w:marBottom w:val="0"/>
                      <w:divBdr>
                        <w:top w:val="none" w:sz="0" w:space="0" w:color="auto"/>
                        <w:left w:val="none" w:sz="0" w:space="0" w:color="auto"/>
                        <w:bottom w:val="none" w:sz="0" w:space="0" w:color="auto"/>
                        <w:right w:val="none" w:sz="0" w:space="0" w:color="auto"/>
                      </w:divBdr>
                      <w:divsChild>
                        <w:div w:id="236139155">
                          <w:marLeft w:val="0"/>
                          <w:marRight w:val="0"/>
                          <w:marTop w:val="0"/>
                          <w:marBottom w:val="0"/>
                          <w:divBdr>
                            <w:top w:val="none" w:sz="0" w:space="0" w:color="auto"/>
                            <w:left w:val="none" w:sz="0" w:space="0" w:color="auto"/>
                            <w:bottom w:val="none" w:sz="0" w:space="0" w:color="auto"/>
                            <w:right w:val="none" w:sz="0" w:space="0" w:color="auto"/>
                          </w:divBdr>
                        </w:div>
                        <w:div w:id="989408865">
                          <w:marLeft w:val="0"/>
                          <w:marRight w:val="0"/>
                          <w:marTop w:val="0"/>
                          <w:marBottom w:val="220"/>
                          <w:divBdr>
                            <w:top w:val="none" w:sz="0" w:space="0" w:color="auto"/>
                            <w:left w:val="none" w:sz="0" w:space="0" w:color="auto"/>
                            <w:bottom w:val="none" w:sz="0" w:space="0" w:color="auto"/>
                            <w:right w:val="none" w:sz="0" w:space="0" w:color="auto"/>
                          </w:divBdr>
                        </w:div>
                        <w:div w:id="1834488177">
                          <w:marLeft w:val="0"/>
                          <w:marRight w:val="0"/>
                          <w:marTop w:val="0"/>
                          <w:marBottom w:val="220"/>
                          <w:divBdr>
                            <w:top w:val="none" w:sz="0" w:space="0" w:color="auto"/>
                            <w:left w:val="none" w:sz="0" w:space="0" w:color="auto"/>
                            <w:bottom w:val="none" w:sz="0" w:space="0" w:color="auto"/>
                            <w:right w:val="none" w:sz="0" w:space="0" w:color="auto"/>
                          </w:divBdr>
                        </w:div>
                        <w:div w:id="47151736">
                          <w:marLeft w:val="0"/>
                          <w:marRight w:val="0"/>
                          <w:marTop w:val="0"/>
                          <w:marBottom w:val="220"/>
                          <w:divBdr>
                            <w:top w:val="none" w:sz="0" w:space="0" w:color="auto"/>
                            <w:left w:val="none" w:sz="0" w:space="0" w:color="auto"/>
                            <w:bottom w:val="none" w:sz="0" w:space="0" w:color="auto"/>
                            <w:right w:val="none" w:sz="0" w:space="0" w:color="auto"/>
                          </w:divBdr>
                        </w:div>
                        <w:div w:id="1547984608">
                          <w:marLeft w:val="0"/>
                          <w:marRight w:val="0"/>
                          <w:marTop w:val="0"/>
                          <w:marBottom w:val="0"/>
                          <w:divBdr>
                            <w:top w:val="none" w:sz="0" w:space="0" w:color="auto"/>
                            <w:left w:val="none" w:sz="0" w:space="0" w:color="auto"/>
                            <w:bottom w:val="none" w:sz="0" w:space="0" w:color="auto"/>
                            <w:right w:val="none" w:sz="0" w:space="0" w:color="auto"/>
                          </w:divBdr>
                        </w:div>
                        <w:div w:id="1321886013">
                          <w:marLeft w:val="0"/>
                          <w:marRight w:val="0"/>
                          <w:marTop w:val="0"/>
                          <w:marBottom w:val="0"/>
                          <w:divBdr>
                            <w:top w:val="none" w:sz="0" w:space="0" w:color="auto"/>
                            <w:left w:val="none" w:sz="0" w:space="0" w:color="auto"/>
                            <w:bottom w:val="none" w:sz="0" w:space="0" w:color="auto"/>
                            <w:right w:val="none" w:sz="0" w:space="0" w:color="auto"/>
                          </w:divBdr>
                          <w:divsChild>
                            <w:div w:id="1505316191">
                              <w:marLeft w:val="0"/>
                              <w:marRight w:val="0"/>
                              <w:marTop w:val="0"/>
                              <w:marBottom w:val="220"/>
                              <w:divBdr>
                                <w:top w:val="none" w:sz="0" w:space="0" w:color="auto"/>
                                <w:left w:val="none" w:sz="0" w:space="0" w:color="auto"/>
                                <w:bottom w:val="none" w:sz="0" w:space="0" w:color="auto"/>
                                <w:right w:val="none" w:sz="0" w:space="0" w:color="auto"/>
                              </w:divBdr>
                            </w:div>
                          </w:divsChild>
                        </w:div>
                        <w:div w:id="41909936">
                          <w:marLeft w:val="0"/>
                          <w:marRight w:val="0"/>
                          <w:marTop w:val="0"/>
                          <w:marBottom w:val="0"/>
                          <w:divBdr>
                            <w:top w:val="none" w:sz="0" w:space="0" w:color="auto"/>
                            <w:left w:val="none" w:sz="0" w:space="0" w:color="auto"/>
                            <w:bottom w:val="none" w:sz="0" w:space="0" w:color="auto"/>
                            <w:right w:val="none" w:sz="0" w:space="0" w:color="auto"/>
                          </w:divBdr>
                        </w:div>
                        <w:div w:id="1479107937">
                          <w:marLeft w:val="0"/>
                          <w:marRight w:val="0"/>
                          <w:marTop w:val="0"/>
                          <w:marBottom w:val="0"/>
                          <w:divBdr>
                            <w:top w:val="none" w:sz="0" w:space="0" w:color="auto"/>
                            <w:left w:val="none" w:sz="0" w:space="0" w:color="auto"/>
                            <w:bottom w:val="none" w:sz="0" w:space="0" w:color="auto"/>
                            <w:right w:val="none" w:sz="0" w:space="0" w:color="auto"/>
                          </w:divBdr>
                        </w:div>
                        <w:div w:id="1707438352">
                          <w:marLeft w:val="0"/>
                          <w:marRight w:val="0"/>
                          <w:marTop w:val="0"/>
                          <w:marBottom w:val="0"/>
                          <w:divBdr>
                            <w:top w:val="none" w:sz="0" w:space="0" w:color="auto"/>
                            <w:left w:val="none" w:sz="0" w:space="0" w:color="auto"/>
                            <w:bottom w:val="none" w:sz="0" w:space="0" w:color="auto"/>
                            <w:right w:val="none" w:sz="0" w:space="0" w:color="auto"/>
                          </w:divBdr>
                        </w:div>
                        <w:div w:id="778836140">
                          <w:marLeft w:val="0"/>
                          <w:marRight w:val="0"/>
                          <w:marTop w:val="0"/>
                          <w:marBottom w:val="0"/>
                          <w:divBdr>
                            <w:top w:val="none" w:sz="0" w:space="0" w:color="auto"/>
                            <w:left w:val="none" w:sz="0" w:space="0" w:color="auto"/>
                            <w:bottom w:val="none" w:sz="0" w:space="0" w:color="auto"/>
                            <w:right w:val="none" w:sz="0" w:space="0" w:color="auto"/>
                          </w:divBdr>
                        </w:div>
                        <w:div w:id="248076298">
                          <w:marLeft w:val="0"/>
                          <w:marRight w:val="0"/>
                          <w:marTop w:val="0"/>
                          <w:marBottom w:val="0"/>
                          <w:divBdr>
                            <w:top w:val="none" w:sz="0" w:space="0" w:color="auto"/>
                            <w:left w:val="none" w:sz="0" w:space="0" w:color="auto"/>
                            <w:bottom w:val="none" w:sz="0" w:space="0" w:color="auto"/>
                            <w:right w:val="none" w:sz="0" w:space="0" w:color="auto"/>
                          </w:divBdr>
                        </w:div>
                        <w:div w:id="518390645">
                          <w:marLeft w:val="0"/>
                          <w:marRight w:val="0"/>
                          <w:marTop w:val="0"/>
                          <w:marBottom w:val="0"/>
                          <w:divBdr>
                            <w:top w:val="none" w:sz="0" w:space="0" w:color="auto"/>
                            <w:left w:val="none" w:sz="0" w:space="0" w:color="auto"/>
                            <w:bottom w:val="none" w:sz="0" w:space="0" w:color="auto"/>
                            <w:right w:val="none" w:sz="0" w:space="0" w:color="auto"/>
                          </w:divBdr>
                        </w:div>
                        <w:div w:id="861555144">
                          <w:marLeft w:val="0"/>
                          <w:marRight w:val="0"/>
                          <w:marTop w:val="0"/>
                          <w:marBottom w:val="0"/>
                          <w:divBdr>
                            <w:top w:val="none" w:sz="0" w:space="0" w:color="auto"/>
                            <w:left w:val="none" w:sz="0" w:space="0" w:color="auto"/>
                            <w:bottom w:val="none" w:sz="0" w:space="0" w:color="auto"/>
                            <w:right w:val="none" w:sz="0" w:space="0" w:color="auto"/>
                          </w:divBdr>
                        </w:div>
                        <w:div w:id="438337373">
                          <w:marLeft w:val="0"/>
                          <w:marRight w:val="0"/>
                          <w:marTop w:val="0"/>
                          <w:marBottom w:val="0"/>
                          <w:divBdr>
                            <w:top w:val="none" w:sz="0" w:space="0" w:color="auto"/>
                            <w:left w:val="none" w:sz="0" w:space="0" w:color="auto"/>
                            <w:bottom w:val="none" w:sz="0" w:space="0" w:color="auto"/>
                            <w:right w:val="none" w:sz="0" w:space="0" w:color="auto"/>
                          </w:divBdr>
                        </w:div>
                        <w:div w:id="1226523638">
                          <w:marLeft w:val="0"/>
                          <w:marRight w:val="0"/>
                          <w:marTop w:val="0"/>
                          <w:marBottom w:val="0"/>
                          <w:divBdr>
                            <w:top w:val="none" w:sz="0" w:space="0" w:color="auto"/>
                            <w:left w:val="none" w:sz="0" w:space="0" w:color="auto"/>
                            <w:bottom w:val="none" w:sz="0" w:space="0" w:color="auto"/>
                            <w:right w:val="none" w:sz="0" w:space="0" w:color="auto"/>
                          </w:divBdr>
                        </w:div>
                        <w:div w:id="1641766659">
                          <w:marLeft w:val="0"/>
                          <w:marRight w:val="0"/>
                          <w:marTop w:val="0"/>
                          <w:marBottom w:val="0"/>
                          <w:divBdr>
                            <w:top w:val="none" w:sz="0" w:space="0" w:color="auto"/>
                            <w:left w:val="none" w:sz="0" w:space="0" w:color="auto"/>
                            <w:bottom w:val="none" w:sz="0" w:space="0" w:color="auto"/>
                            <w:right w:val="none" w:sz="0" w:space="0" w:color="auto"/>
                          </w:divBdr>
                        </w:div>
                        <w:div w:id="375936736">
                          <w:marLeft w:val="0"/>
                          <w:marRight w:val="0"/>
                          <w:marTop w:val="0"/>
                          <w:marBottom w:val="0"/>
                          <w:divBdr>
                            <w:top w:val="none" w:sz="0" w:space="0" w:color="auto"/>
                            <w:left w:val="none" w:sz="0" w:space="0" w:color="auto"/>
                            <w:bottom w:val="none" w:sz="0" w:space="0" w:color="auto"/>
                            <w:right w:val="none" w:sz="0" w:space="0" w:color="auto"/>
                          </w:divBdr>
                        </w:div>
                        <w:div w:id="2135974217">
                          <w:marLeft w:val="0"/>
                          <w:marRight w:val="0"/>
                          <w:marTop w:val="0"/>
                          <w:marBottom w:val="0"/>
                          <w:divBdr>
                            <w:top w:val="none" w:sz="0" w:space="0" w:color="auto"/>
                            <w:left w:val="none" w:sz="0" w:space="0" w:color="auto"/>
                            <w:bottom w:val="none" w:sz="0" w:space="0" w:color="auto"/>
                            <w:right w:val="none" w:sz="0" w:space="0" w:color="auto"/>
                          </w:divBdr>
                        </w:div>
                        <w:div w:id="1296986965">
                          <w:marLeft w:val="0"/>
                          <w:marRight w:val="0"/>
                          <w:marTop w:val="0"/>
                          <w:marBottom w:val="0"/>
                          <w:divBdr>
                            <w:top w:val="none" w:sz="0" w:space="0" w:color="auto"/>
                            <w:left w:val="none" w:sz="0" w:space="0" w:color="auto"/>
                            <w:bottom w:val="none" w:sz="0" w:space="0" w:color="auto"/>
                            <w:right w:val="none" w:sz="0" w:space="0" w:color="auto"/>
                          </w:divBdr>
                        </w:div>
                        <w:div w:id="740559559">
                          <w:marLeft w:val="0"/>
                          <w:marRight w:val="0"/>
                          <w:marTop w:val="0"/>
                          <w:marBottom w:val="0"/>
                          <w:divBdr>
                            <w:top w:val="none" w:sz="0" w:space="0" w:color="auto"/>
                            <w:left w:val="none" w:sz="0" w:space="0" w:color="auto"/>
                            <w:bottom w:val="none" w:sz="0" w:space="0" w:color="auto"/>
                            <w:right w:val="none" w:sz="0" w:space="0" w:color="auto"/>
                          </w:divBdr>
                        </w:div>
                        <w:div w:id="1850100878">
                          <w:marLeft w:val="0"/>
                          <w:marRight w:val="0"/>
                          <w:marTop w:val="0"/>
                          <w:marBottom w:val="0"/>
                          <w:divBdr>
                            <w:top w:val="none" w:sz="0" w:space="0" w:color="auto"/>
                            <w:left w:val="none" w:sz="0" w:space="0" w:color="auto"/>
                            <w:bottom w:val="none" w:sz="0" w:space="0" w:color="auto"/>
                            <w:right w:val="none" w:sz="0" w:space="0" w:color="auto"/>
                          </w:divBdr>
                        </w:div>
                        <w:div w:id="19453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058255">
      <w:bodyDiv w:val="1"/>
      <w:marLeft w:val="0"/>
      <w:marRight w:val="0"/>
      <w:marTop w:val="0"/>
      <w:marBottom w:val="0"/>
      <w:divBdr>
        <w:top w:val="none" w:sz="0" w:space="0" w:color="auto"/>
        <w:left w:val="none" w:sz="0" w:space="0" w:color="auto"/>
        <w:bottom w:val="none" w:sz="0" w:space="0" w:color="auto"/>
        <w:right w:val="none" w:sz="0" w:space="0" w:color="auto"/>
      </w:divBdr>
    </w:div>
    <w:div w:id="214500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Roark</dc:creator>
  <cp:keywords/>
  <dc:description/>
  <cp:lastModifiedBy>Laura McCrary</cp:lastModifiedBy>
  <cp:revision>20</cp:revision>
  <dcterms:created xsi:type="dcterms:W3CDTF">2025-06-16T16:01:00Z</dcterms:created>
  <dcterms:modified xsi:type="dcterms:W3CDTF">2025-06-16T16:46:00Z</dcterms:modified>
</cp:coreProperties>
</file>