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430" w:type="dxa"/>
        <w:tblLayout w:type="fixed"/>
        <w:tblCellMar>
          <w:left w:w="115" w:type="dxa"/>
          <w:right w:w="115" w:type="dxa"/>
        </w:tblCellMar>
        <w:tblLook w:val="04A0" w:firstRow="1" w:lastRow="0" w:firstColumn="1" w:lastColumn="0" w:noHBand="0" w:noVBand="1"/>
      </w:tblPr>
      <w:tblGrid>
        <w:gridCol w:w="4050"/>
        <w:gridCol w:w="270"/>
        <w:gridCol w:w="7110"/>
      </w:tblGrid>
      <w:tr w:rsidR="001B2ABD" w:rsidRPr="0013203E" w14:paraId="68E0D4DE" w14:textId="77777777" w:rsidTr="002F009A">
        <w:tc>
          <w:tcPr>
            <w:tcW w:w="4050" w:type="dxa"/>
          </w:tcPr>
          <w:p w14:paraId="2D28A8D0" w14:textId="4B205AE9" w:rsidR="00B722F9" w:rsidRPr="00B722F9" w:rsidRDefault="001A3A15" w:rsidP="002F009A">
            <w:pPr>
              <w:pStyle w:val="Heading3"/>
              <w:ind w:left="153"/>
              <w:rPr>
                <w:rFonts w:ascii="Avenir Next LT Pro" w:hAnsi="Avenir Next LT Pro" w:cs="Calibri"/>
                <w:b w:val="0"/>
                <w:bCs/>
                <w:sz w:val="20"/>
                <w:szCs w:val="20"/>
              </w:rPr>
            </w:pPr>
            <w:r>
              <w:rPr>
                <w:rFonts w:ascii="Avenir Next LT Pro" w:hAnsi="Avenir Next LT Pro" w:cs="Calibri"/>
                <w:b w:val="0"/>
                <w:bCs/>
                <w:noProof/>
                <w:sz w:val="20"/>
                <w:szCs w:val="20"/>
              </w:rPr>
              <w:drawing>
                <wp:inline distT="0" distB="0" distL="0" distR="0" wp14:anchorId="5C9FADFA" wp14:editId="50C1E775">
                  <wp:extent cx="2310765" cy="804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13624" cy="805540"/>
                          </a:xfrm>
                          <a:prstGeom prst="rect">
                            <a:avLst/>
                          </a:prstGeom>
                          <a:noFill/>
                        </pic:spPr>
                      </pic:pic>
                    </a:graphicData>
                  </a:graphic>
                </wp:inline>
              </w:drawing>
            </w:r>
          </w:p>
          <w:p w14:paraId="05CB2419" w14:textId="77777777" w:rsidR="00C12ED5" w:rsidRPr="00C26376" w:rsidRDefault="00C12ED5" w:rsidP="00C12ED5">
            <w:pPr>
              <w:pStyle w:val="Heading3"/>
              <w:ind w:left="153"/>
              <w:rPr>
                <w:rFonts w:ascii="Avenir Next LT Pro" w:eastAsiaTheme="minorEastAsia" w:hAnsi="Avenir Next LT Pro" w:cs="Calibri"/>
                <w:bCs/>
                <w:caps w:val="0"/>
                <w:color w:val="auto"/>
                <w:sz w:val="18"/>
                <w:szCs w:val="18"/>
              </w:rPr>
            </w:pPr>
            <w:r w:rsidRPr="00C21B56">
              <w:rPr>
                <w:rFonts w:ascii="Avenir Next LT Pro" w:hAnsi="Avenir Next LT Pro" w:cs="Calibri"/>
                <w:b w:val="0"/>
                <w:bCs/>
                <w:color w:val="0033CC"/>
                <w:sz w:val="20"/>
                <w:szCs w:val="20"/>
              </w:rPr>
              <w:t>Integrated Telehealth, Inc</w:t>
            </w:r>
            <w:r w:rsidRPr="00C21B56">
              <w:rPr>
                <w:rFonts w:ascii="Avenir Next LT Pro" w:hAnsi="Avenir Next LT Pro" w:cs="Calibri"/>
                <w:b w:val="0"/>
                <w:bCs/>
                <w:color w:val="0033CC"/>
                <w:sz w:val="20"/>
                <w:szCs w:val="20"/>
              </w:rPr>
              <w:br/>
              <w:t>DBA Global Telehealth Services</w:t>
            </w:r>
            <w:r w:rsidRPr="00B722F9">
              <w:rPr>
                <w:rFonts w:ascii="Avenir Next LT Pro" w:hAnsi="Avenir Next LT Pro" w:cs="Calibri"/>
                <w:b w:val="0"/>
                <w:bCs/>
                <w:sz w:val="20"/>
                <w:szCs w:val="20"/>
              </w:rPr>
              <w:br/>
            </w:r>
            <w:r>
              <w:rPr>
                <w:rFonts w:ascii="Avenir Next LT Pro" w:hAnsi="Avenir Next LT Pro" w:cs="Calibri"/>
                <w:b w:val="0"/>
                <w:bCs/>
                <w:color w:val="auto"/>
                <w:sz w:val="20"/>
                <w:szCs w:val="20"/>
              </w:rPr>
              <w:br/>
            </w:r>
            <w:r w:rsidRPr="00C26376">
              <w:rPr>
                <w:rFonts w:ascii="Avenir Next LT Pro" w:hAnsi="Avenir Next LT Pro" w:cs="Calibri"/>
                <w:b w:val="0"/>
                <w:bCs/>
                <w:caps w:val="0"/>
                <w:color w:val="auto"/>
                <w:sz w:val="20"/>
                <w:szCs w:val="20"/>
              </w:rPr>
              <w:t>GlobalTelehealthServices.com</w:t>
            </w:r>
            <w:r>
              <w:rPr>
                <w:rFonts w:ascii="Avenir Next LT Pro" w:hAnsi="Avenir Next LT Pro" w:cs="Calibri"/>
                <w:b w:val="0"/>
                <w:bCs/>
                <w:sz w:val="20"/>
                <w:szCs w:val="20"/>
              </w:rPr>
              <w:br/>
            </w:r>
            <w:r>
              <w:rPr>
                <w:rFonts w:ascii="Avenir Next LT Pro" w:hAnsi="Avenir Next LT Pro" w:cs="Calibri"/>
                <w:b w:val="0"/>
                <w:bCs/>
                <w:sz w:val="20"/>
                <w:szCs w:val="20"/>
              </w:rPr>
              <w:br/>
            </w:r>
            <w:r>
              <w:rPr>
                <w:rFonts w:ascii="Avenir Next LT Pro" w:hAnsi="Avenir Next LT Pro" w:cs="Calibri"/>
                <w:b w:val="0"/>
                <w:bCs/>
                <w:sz w:val="20"/>
                <w:szCs w:val="20"/>
              </w:rPr>
              <w:br/>
            </w:r>
            <w:r w:rsidRPr="00C26376">
              <w:rPr>
                <w:rFonts w:ascii="Avenir Next LT Pro" w:eastAsiaTheme="minorEastAsia" w:hAnsi="Avenir Next LT Pro" w:cs="Calibri"/>
                <w:bCs/>
                <w:caps w:val="0"/>
                <w:color w:val="auto"/>
                <w:sz w:val="20"/>
                <w:szCs w:val="20"/>
              </w:rPr>
              <w:t>CORPORATE ADDRESS</w:t>
            </w:r>
          </w:p>
          <w:p w14:paraId="5D347480" w14:textId="77777777" w:rsidR="00C12ED5" w:rsidRPr="00C26376" w:rsidRDefault="00C12ED5" w:rsidP="00C12ED5">
            <w:pPr>
              <w:ind w:left="153"/>
              <w:rPr>
                <w:rFonts w:ascii="Avenir Next LT Pro" w:hAnsi="Avenir Next LT Pro" w:cs="Calibri"/>
                <w:szCs w:val="18"/>
              </w:rPr>
            </w:pPr>
            <w:r w:rsidRPr="00C26376">
              <w:rPr>
                <w:rFonts w:ascii="Avenir Next LT Pro" w:hAnsi="Avenir Next LT Pro" w:cs="Calibri"/>
                <w:szCs w:val="18"/>
              </w:rPr>
              <w:t>75 Milford Drive, Suite 111</w:t>
            </w:r>
          </w:p>
          <w:p w14:paraId="40662CCA" w14:textId="77777777" w:rsidR="00C12ED5" w:rsidRPr="00C26376" w:rsidRDefault="00C12ED5" w:rsidP="00C12ED5">
            <w:pPr>
              <w:ind w:left="153"/>
              <w:rPr>
                <w:rFonts w:ascii="Avenir Next LT Pro" w:hAnsi="Avenir Next LT Pro" w:cs="Calibri"/>
                <w:szCs w:val="18"/>
              </w:rPr>
            </w:pPr>
            <w:r w:rsidRPr="00C26376">
              <w:rPr>
                <w:rFonts w:ascii="Avenir Next LT Pro" w:hAnsi="Avenir Next LT Pro" w:cs="Calibri"/>
                <w:szCs w:val="18"/>
              </w:rPr>
              <w:t>Hudson, Ohio 44236</w:t>
            </w:r>
          </w:p>
          <w:p w14:paraId="2AD11681" w14:textId="75C72419" w:rsidR="00C12ED5" w:rsidRPr="00C26376" w:rsidRDefault="00C12ED5" w:rsidP="00C12ED5">
            <w:pPr>
              <w:ind w:left="153"/>
              <w:rPr>
                <w:rFonts w:ascii="Avenir Next LT Pro" w:hAnsi="Avenir Next LT Pro" w:cs="Calibri"/>
                <w:szCs w:val="18"/>
              </w:rPr>
            </w:pPr>
            <w:r w:rsidRPr="00C26376">
              <w:rPr>
                <w:rFonts w:ascii="Avenir Next LT Pro" w:hAnsi="Avenir Next LT Pro" w:cs="Calibri"/>
                <w:szCs w:val="18"/>
              </w:rPr>
              <w:t>Phone | Fax: (216) 373-2221</w:t>
            </w:r>
            <w:r w:rsidRPr="00C26376">
              <w:rPr>
                <w:rFonts w:ascii="Avenir Next LT Pro" w:hAnsi="Avenir Next LT Pro" w:cs="Calibri"/>
                <w:szCs w:val="18"/>
              </w:rPr>
              <w:br/>
            </w:r>
            <w:r w:rsidRPr="00C26376">
              <w:rPr>
                <w:rFonts w:ascii="Avenir Next LT Pro" w:hAnsi="Avenir Next LT Pro" w:cs="Calibri"/>
                <w:szCs w:val="18"/>
              </w:rPr>
              <w:br/>
            </w:r>
            <w:r w:rsidRPr="00C26376">
              <w:rPr>
                <w:rFonts w:ascii="Avenir Next LT Pro" w:hAnsi="Avenir Next LT Pro" w:cs="Calibri"/>
                <w:sz w:val="20"/>
                <w:szCs w:val="20"/>
              </w:rPr>
              <w:br/>
            </w:r>
            <w:r w:rsidRPr="00C26376">
              <w:rPr>
                <w:rFonts w:ascii="Avenir Next LT Pro" w:hAnsi="Avenir Next LT Pro" w:cs="Calibri"/>
                <w:b/>
                <w:bCs/>
                <w:sz w:val="20"/>
                <w:szCs w:val="20"/>
              </w:rPr>
              <w:t>CONTACT</w:t>
            </w:r>
            <w:r>
              <w:rPr>
                <w:rFonts w:ascii="Avenir Next LT Pro" w:hAnsi="Avenir Next LT Pro" w:cs="Calibri"/>
                <w:b/>
                <w:bCs/>
                <w:sz w:val="20"/>
                <w:szCs w:val="20"/>
              </w:rPr>
              <w:t>S</w:t>
            </w:r>
            <w:r>
              <w:rPr>
                <w:rFonts w:ascii="Avenir Next LT Pro" w:hAnsi="Avenir Next LT Pro" w:cs="Calibri"/>
                <w:b/>
                <w:bCs/>
                <w:sz w:val="20"/>
                <w:szCs w:val="20"/>
              </w:rPr>
              <w:br/>
            </w:r>
            <w:r w:rsidRPr="00C26376">
              <w:rPr>
                <w:rFonts w:ascii="Avenir Next LT Pro" w:hAnsi="Avenir Next LT Pro" w:cs="Calibri"/>
                <w:szCs w:val="18"/>
              </w:rPr>
              <w:t>Christopher Beseda</w:t>
            </w:r>
            <w:r>
              <w:rPr>
                <w:rFonts w:ascii="Avenir Next LT Pro" w:hAnsi="Avenir Next LT Pro" w:cs="Calibri"/>
                <w:szCs w:val="18"/>
              </w:rPr>
              <w:br/>
            </w:r>
            <w:r w:rsidRPr="00C26376">
              <w:rPr>
                <w:rFonts w:ascii="Avenir Next LT Pro" w:hAnsi="Avenir Next LT Pro" w:cs="Calibri"/>
                <w:szCs w:val="18"/>
              </w:rPr>
              <w:t xml:space="preserve">Chief </w:t>
            </w:r>
            <w:r w:rsidR="000547C8">
              <w:rPr>
                <w:rFonts w:ascii="Avenir Next LT Pro" w:hAnsi="Avenir Next LT Pro" w:cs="Calibri"/>
                <w:szCs w:val="18"/>
              </w:rPr>
              <w:t>Operating</w:t>
            </w:r>
            <w:r w:rsidRPr="00C26376">
              <w:rPr>
                <w:rFonts w:ascii="Avenir Next LT Pro" w:hAnsi="Avenir Next LT Pro" w:cs="Calibri"/>
                <w:szCs w:val="18"/>
              </w:rPr>
              <w:t xml:space="preserve"> Officer</w:t>
            </w:r>
            <w:r>
              <w:rPr>
                <w:rFonts w:ascii="Avenir Next LT Pro" w:hAnsi="Avenir Next LT Pro" w:cs="Calibri"/>
                <w:szCs w:val="18"/>
              </w:rPr>
              <w:br/>
            </w:r>
            <w:r w:rsidRPr="00C26376">
              <w:rPr>
                <w:rFonts w:ascii="Avenir Next LT Pro" w:hAnsi="Avenir Next LT Pro" w:cs="Calibri"/>
                <w:szCs w:val="18"/>
              </w:rPr>
              <w:t>330-221-0027</w:t>
            </w:r>
            <w:r>
              <w:rPr>
                <w:rFonts w:ascii="Avenir Next LT Pro" w:hAnsi="Avenir Next LT Pro" w:cs="Calibri"/>
                <w:szCs w:val="18"/>
              </w:rPr>
              <w:br/>
            </w:r>
            <w:hyperlink r:id="rId11" w:history="1">
              <w:r w:rsidRPr="00C26376">
                <w:rPr>
                  <w:rStyle w:val="Hyperlink"/>
                  <w:rFonts w:ascii="Avenir Next LT Pro" w:hAnsi="Avenir Next LT Pro" w:cs="Calibri"/>
                  <w:szCs w:val="18"/>
                </w:rPr>
                <w:t>cbeseda@globaltelehealthservices.com</w:t>
              </w:r>
            </w:hyperlink>
            <w:r w:rsidRPr="00C26376">
              <w:rPr>
                <w:rFonts w:ascii="Avenir Next LT Pro" w:hAnsi="Avenir Next LT Pro" w:cs="Calibri"/>
                <w:szCs w:val="18"/>
              </w:rPr>
              <w:br/>
            </w:r>
            <w:r w:rsidRPr="00C26376">
              <w:rPr>
                <w:rFonts w:ascii="Avenir Next LT Pro" w:hAnsi="Avenir Next LT Pro" w:cs="Calibri"/>
                <w:szCs w:val="18"/>
              </w:rPr>
              <w:br/>
              <w:t>Brendan Coughlin</w:t>
            </w:r>
            <w:r>
              <w:rPr>
                <w:rFonts w:ascii="Avenir Next LT Pro" w:hAnsi="Avenir Next LT Pro" w:cs="Calibri"/>
                <w:szCs w:val="18"/>
              </w:rPr>
              <w:br/>
            </w:r>
            <w:r w:rsidRPr="00C26376">
              <w:rPr>
                <w:rFonts w:ascii="Avenir Next LT Pro" w:hAnsi="Avenir Next LT Pro" w:cs="Calibri"/>
                <w:szCs w:val="18"/>
              </w:rPr>
              <w:t>Executive Vice President</w:t>
            </w:r>
            <w:r>
              <w:rPr>
                <w:rFonts w:ascii="Avenir Next LT Pro" w:hAnsi="Avenir Next LT Pro" w:cs="Calibri"/>
                <w:szCs w:val="18"/>
              </w:rPr>
              <w:br/>
            </w:r>
            <w:r w:rsidRPr="00C26376">
              <w:rPr>
                <w:rFonts w:ascii="Avenir Next LT Pro" w:hAnsi="Avenir Next LT Pro" w:cs="Calibri"/>
                <w:szCs w:val="18"/>
              </w:rPr>
              <w:t>214-507-0005</w:t>
            </w:r>
            <w:r>
              <w:rPr>
                <w:rFonts w:ascii="Avenir Next LT Pro" w:hAnsi="Avenir Next LT Pro" w:cs="Calibri"/>
                <w:szCs w:val="18"/>
              </w:rPr>
              <w:br/>
            </w:r>
            <w:hyperlink r:id="rId12" w:history="1">
              <w:r w:rsidRPr="00C26376">
                <w:rPr>
                  <w:rStyle w:val="Hyperlink"/>
                  <w:rFonts w:ascii="Avenir Next LT Pro" w:hAnsi="Avenir Next LT Pro" w:cs="Calibri"/>
                  <w:szCs w:val="18"/>
                </w:rPr>
                <w:t>bcoughlin@globaltelehealthservices.com</w:t>
              </w:r>
            </w:hyperlink>
            <w:r w:rsidRPr="00C26376">
              <w:rPr>
                <w:rFonts w:ascii="Avenir Next LT Pro" w:hAnsi="Avenir Next LT Pro" w:cs="Calibri"/>
                <w:szCs w:val="18"/>
              </w:rPr>
              <w:br/>
            </w:r>
            <w:r w:rsidRPr="00C26376">
              <w:rPr>
                <w:rFonts w:ascii="Avenir Next LT Pro" w:hAnsi="Avenir Next LT Pro" w:cs="Calibri"/>
                <w:szCs w:val="18"/>
              </w:rPr>
              <w:br/>
            </w:r>
            <w:r w:rsidRPr="00C26376">
              <w:rPr>
                <w:rFonts w:ascii="Avenir Next LT Pro" w:hAnsi="Avenir Next LT Pro" w:cs="Calibri"/>
                <w:szCs w:val="18"/>
              </w:rPr>
              <w:br/>
            </w:r>
            <w:r w:rsidRPr="00C26376">
              <w:rPr>
                <w:rFonts w:ascii="Avenir Next LT Pro" w:hAnsi="Avenir Next LT Pro" w:cs="Calibri"/>
                <w:szCs w:val="18"/>
              </w:rPr>
              <w:br/>
            </w:r>
            <w:r w:rsidRPr="00C26376">
              <w:rPr>
                <w:rFonts w:ascii="Avenir Next LT Pro" w:hAnsi="Avenir Next LT Pro" w:cs="Calibri"/>
                <w:b/>
                <w:bCs/>
                <w:sz w:val="20"/>
                <w:szCs w:val="20"/>
              </w:rPr>
              <w:t>CAGE CODE</w:t>
            </w:r>
          </w:p>
          <w:p w14:paraId="32591387" w14:textId="77777777" w:rsidR="00C12ED5" w:rsidRPr="00C26376" w:rsidRDefault="00C12ED5" w:rsidP="00C12ED5">
            <w:pPr>
              <w:ind w:left="153"/>
              <w:rPr>
                <w:rFonts w:ascii="Avenir Next LT Pro" w:hAnsi="Avenir Next LT Pro" w:cs="Calibri"/>
                <w:szCs w:val="18"/>
              </w:rPr>
            </w:pPr>
            <w:r w:rsidRPr="00C26376">
              <w:rPr>
                <w:rFonts w:ascii="Avenir Next LT Pro" w:hAnsi="Avenir Next LT Pro" w:cs="Calibri"/>
                <w:szCs w:val="18"/>
              </w:rPr>
              <w:t>877U0</w:t>
            </w:r>
            <w:r w:rsidRPr="00C26376">
              <w:rPr>
                <w:rFonts w:ascii="Avenir Next LT Pro" w:hAnsi="Avenir Next LT Pro" w:cs="Calibri"/>
                <w:szCs w:val="18"/>
              </w:rPr>
              <w:br/>
            </w:r>
            <w:r w:rsidRPr="00C26376">
              <w:rPr>
                <w:rFonts w:ascii="Avenir Next LT Pro" w:hAnsi="Avenir Next LT Pro" w:cs="Calibri"/>
                <w:szCs w:val="18"/>
              </w:rPr>
              <w:br/>
            </w:r>
            <w:r w:rsidRPr="00C26376">
              <w:rPr>
                <w:rFonts w:ascii="Avenir Next LT Pro" w:hAnsi="Avenir Next LT Pro" w:cs="Calibri"/>
                <w:szCs w:val="18"/>
              </w:rPr>
              <w:br/>
            </w:r>
            <w:r>
              <w:rPr>
                <w:rFonts w:ascii="Avenir Next LT Pro" w:hAnsi="Avenir Next LT Pro" w:cs="Calibri"/>
                <w:b/>
                <w:bCs/>
                <w:sz w:val="20"/>
                <w:szCs w:val="20"/>
              </w:rPr>
              <w:t>DUNS</w:t>
            </w:r>
            <w:r>
              <w:rPr>
                <w:rFonts w:ascii="Avenir Next LT Pro" w:hAnsi="Avenir Next LT Pro" w:cs="Calibri"/>
                <w:b/>
                <w:bCs/>
                <w:sz w:val="20"/>
                <w:szCs w:val="20"/>
              </w:rPr>
              <w:br/>
            </w:r>
            <w:r>
              <w:rPr>
                <w:rFonts w:ascii="Avenir Next LT Pro" w:hAnsi="Avenir Next LT Pro" w:cs="Calibri"/>
                <w:szCs w:val="18"/>
              </w:rPr>
              <w:t>002241385</w:t>
            </w:r>
            <w:r>
              <w:rPr>
                <w:rFonts w:ascii="Avenir Next LT Pro" w:hAnsi="Avenir Next LT Pro" w:cs="Calibri"/>
                <w:szCs w:val="18"/>
              </w:rPr>
              <w:br/>
            </w:r>
            <w:r>
              <w:rPr>
                <w:rFonts w:ascii="Avenir Next LT Pro" w:hAnsi="Avenir Next LT Pro" w:cs="Calibri"/>
                <w:b/>
                <w:bCs/>
                <w:sz w:val="20"/>
                <w:szCs w:val="20"/>
              </w:rPr>
              <w:br/>
            </w:r>
            <w:r>
              <w:rPr>
                <w:rFonts w:ascii="Avenir Next LT Pro" w:hAnsi="Avenir Next LT Pro" w:cs="Calibri"/>
                <w:b/>
                <w:bCs/>
                <w:sz w:val="20"/>
                <w:szCs w:val="20"/>
              </w:rPr>
              <w:br/>
            </w:r>
            <w:r w:rsidRPr="00C26376">
              <w:rPr>
                <w:rFonts w:ascii="Avenir Next LT Pro" w:hAnsi="Avenir Next LT Pro" w:cs="Calibri"/>
                <w:b/>
                <w:bCs/>
                <w:sz w:val="20"/>
                <w:szCs w:val="20"/>
              </w:rPr>
              <w:t>NAICS CODES</w:t>
            </w:r>
          </w:p>
          <w:p w14:paraId="1E64CB6F" w14:textId="77777777" w:rsidR="00431484" w:rsidRDefault="00C12ED5" w:rsidP="00C12ED5">
            <w:pPr>
              <w:ind w:left="153"/>
              <w:rPr>
                <w:rFonts w:ascii="Avenir Next LT Pro" w:hAnsi="Avenir Next LT Pro" w:cs="Calibri"/>
                <w:szCs w:val="18"/>
              </w:rPr>
            </w:pPr>
            <w:r w:rsidRPr="00C26376">
              <w:rPr>
                <w:rFonts w:ascii="Avenir Next LT Pro" w:hAnsi="Avenir Next LT Pro" w:cs="Calibri"/>
                <w:szCs w:val="18"/>
              </w:rPr>
              <w:t>511210, 541511</w:t>
            </w:r>
            <w:r w:rsidRPr="00C26376">
              <w:rPr>
                <w:rFonts w:ascii="Avenir Next LT Pro" w:hAnsi="Avenir Next LT Pro" w:cs="Calibri"/>
                <w:szCs w:val="18"/>
              </w:rPr>
              <w:br/>
            </w:r>
            <w:r w:rsidRPr="00C26376">
              <w:rPr>
                <w:rFonts w:ascii="Avenir Next LT Pro" w:hAnsi="Avenir Next LT Pro" w:cs="Calibri"/>
                <w:szCs w:val="18"/>
              </w:rPr>
              <w:br/>
            </w:r>
            <w:r w:rsidRPr="00C26376">
              <w:rPr>
                <w:rFonts w:ascii="Avenir Next LT Pro" w:hAnsi="Avenir Next LT Pro" w:cs="Calibri"/>
                <w:b/>
                <w:bCs/>
                <w:szCs w:val="18"/>
              </w:rPr>
              <w:br/>
            </w:r>
            <w:r>
              <w:rPr>
                <w:rFonts w:ascii="Avenir Next LT Pro" w:hAnsi="Avenir Next LT Pro" w:cs="Calibri"/>
                <w:b/>
                <w:bCs/>
                <w:sz w:val="20"/>
                <w:szCs w:val="20"/>
              </w:rPr>
              <w:t>CONTRACT VEHICLES</w:t>
            </w:r>
            <w:r>
              <w:rPr>
                <w:rFonts w:ascii="Avenir Next LT Pro" w:hAnsi="Avenir Next LT Pro" w:cs="Calibri"/>
                <w:b/>
                <w:bCs/>
                <w:sz w:val="20"/>
                <w:szCs w:val="20"/>
              </w:rPr>
              <w:br/>
            </w:r>
            <w:r>
              <w:rPr>
                <w:rFonts w:ascii="Avenir Next LT Pro" w:hAnsi="Avenir Next LT Pro" w:cs="Calibri"/>
                <w:szCs w:val="18"/>
              </w:rPr>
              <w:t>NASA SEWP</w:t>
            </w:r>
            <w:r w:rsidR="009F4749">
              <w:rPr>
                <w:rFonts w:ascii="Avenir Next LT Pro" w:hAnsi="Avenir Next LT Pro" w:cs="Calibri"/>
                <w:szCs w:val="18"/>
              </w:rPr>
              <w:br/>
            </w:r>
            <w:r>
              <w:rPr>
                <w:rFonts w:ascii="Avenir Next LT Pro" w:hAnsi="Avenir Next LT Pro" w:cs="Calibri"/>
                <w:szCs w:val="18"/>
              </w:rPr>
              <w:t>GSA</w:t>
            </w:r>
          </w:p>
          <w:p w14:paraId="0BD589C0" w14:textId="77777777" w:rsidR="00431484" w:rsidRDefault="00431484" w:rsidP="00C12ED5">
            <w:pPr>
              <w:ind w:left="153"/>
              <w:rPr>
                <w:rFonts w:ascii="Avenir Next LT Pro" w:hAnsi="Avenir Next LT Pro" w:cs="Calibri"/>
                <w:szCs w:val="18"/>
              </w:rPr>
            </w:pPr>
          </w:p>
          <w:p w14:paraId="376BF2D0" w14:textId="77777777" w:rsidR="00431484" w:rsidRDefault="00431484" w:rsidP="00C12ED5">
            <w:pPr>
              <w:ind w:left="153"/>
              <w:rPr>
                <w:rFonts w:ascii="Avenir Next LT Pro" w:hAnsi="Avenir Next LT Pro" w:cs="Calibri"/>
                <w:b/>
                <w:bCs/>
                <w:sz w:val="20"/>
                <w:szCs w:val="20"/>
              </w:rPr>
            </w:pPr>
          </w:p>
          <w:p w14:paraId="2B1E0672" w14:textId="2038A057" w:rsidR="00431484" w:rsidRDefault="00431484" w:rsidP="00C12ED5">
            <w:pPr>
              <w:ind w:left="153"/>
              <w:rPr>
                <w:rFonts w:ascii="Avenir Next LT Pro" w:hAnsi="Avenir Next LT Pro" w:cs="Calibri"/>
                <w:b/>
                <w:bCs/>
                <w:sz w:val="20"/>
                <w:szCs w:val="20"/>
              </w:rPr>
            </w:pPr>
            <w:r>
              <w:rPr>
                <w:rFonts w:ascii="Avenir Next LT Pro" w:hAnsi="Avenir Next LT Pro" w:cs="Calibri"/>
                <w:b/>
                <w:bCs/>
                <w:sz w:val="20"/>
                <w:szCs w:val="20"/>
              </w:rPr>
              <w:t>VA CONTRACT DETAILS</w:t>
            </w:r>
          </w:p>
          <w:p w14:paraId="3F78F7BB" w14:textId="77777777" w:rsidR="00431484" w:rsidRDefault="00431484" w:rsidP="00C12ED5">
            <w:pPr>
              <w:ind w:left="153"/>
              <w:rPr>
                <w:rFonts w:ascii="Avenir Next LT Pro" w:hAnsi="Avenir Next LT Pro" w:cs="Calibri"/>
                <w:szCs w:val="18"/>
              </w:rPr>
            </w:pPr>
            <w:r w:rsidRPr="00431484">
              <w:rPr>
                <w:rFonts w:ascii="Avenir Next LT Pro" w:hAnsi="Avenir Next LT Pro" w:cs="Calibri"/>
                <w:szCs w:val="18"/>
              </w:rPr>
              <w:t>VA Contract No. 36C10A23D0005</w:t>
            </w:r>
          </w:p>
          <w:p w14:paraId="54CCD56E" w14:textId="77777777" w:rsidR="00431484" w:rsidRDefault="00431484" w:rsidP="00C12ED5">
            <w:pPr>
              <w:ind w:left="153"/>
              <w:rPr>
                <w:rFonts w:ascii="Avenir Next LT Pro" w:hAnsi="Avenir Next LT Pro" w:cs="Calibri"/>
                <w:szCs w:val="18"/>
              </w:rPr>
            </w:pPr>
            <w:r>
              <w:rPr>
                <w:rFonts w:ascii="Avenir Next LT Pro" w:hAnsi="Avenir Next LT Pro" w:cs="Calibri"/>
                <w:szCs w:val="18"/>
              </w:rPr>
              <w:t>Awarded July 27, 2023</w:t>
            </w:r>
          </w:p>
          <w:p w14:paraId="6BD37F23" w14:textId="77777777" w:rsidR="00431484" w:rsidRDefault="00431484" w:rsidP="00C12ED5">
            <w:pPr>
              <w:ind w:left="153"/>
              <w:rPr>
                <w:rFonts w:ascii="Avenir Next LT Pro" w:hAnsi="Avenir Next LT Pro" w:cs="Calibri"/>
                <w:szCs w:val="18"/>
              </w:rPr>
            </w:pPr>
            <w:r>
              <w:rPr>
                <w:rFonts w:ascii="Avenir Next LT Pro" w:hAnsi="Avenir Next LT Pro" w:cs="Calibri"/>
                <w:szCs w:val="18"/>
              </w:rPr>
              <w:t>Four Year Enterprise IDIQ</w:t>
            </w:r>
          </w:p>
          <w:p w14:paraId="305E3997" w14:textId="77777777" w:rsidR="00431484" w:rsidRDefault="00431484" w:rsidP="00C12ED5">
            <w:pPr>
              <w:ind w:left="153"/>
              <w:rPr>
                <w:rFonts w:ascii="Avenir Next LT Pro" w:hAnsi="Avenir Next LT Pro" w:cs="Calibri"/>
                <w:szCs w:val="18"/>
              </w:rPr>
            </w:pPr>
          </w:p>
          <w:p w14:paraId="432C97A8" w14:textId="77777777" w:rsidR="00431484" w:rsidRDefault="00431484" w:rsidP="00431484">
            <w:pPr>
              <w:ind w:left="153"/>
              <w:rPr>
                <w:rFonts w:ascii="Avenir Next LT Pro" w:hAnsi="Avenir Next LT Pro" w:cs="Calibri"/>
                <w:b/>
                <w:bCs/>
                <w:sz w:val="20"/>
                <w:szCs w:val="20"/>
              </w:rPr>
            </w:pPr>
          </w:p>
          <w:p w14:paraId="29D42CC6" w14:textId="434EDACC" w:rsidR="00431484" w:rsidRDefault="00431484" w:rsidP="00431484">
            <w:pPr>
              <w:ind w:left="153"/>
              <w:rPr>
                <w:rFonts w:ascii="Avenir Next LT Pro" w:hAnsi="Avenir Next LT Pro" w:cs="Calibri"/>
                <w:b/>
                <w:bCs/>
                <w:sz w:val="20"/>
                <w:szCs w:val="20"/>
              </w:rPr>
            </w:pPr>
            <w:r>
              <w:rPr>
                <w:rFonts w:ascii="Avenir Next LT Pro" w:hAnsi="Avenir Next LT Pro" w:cs="Calibri"/>
                <w:b/>
                <w:bCs/>
                <w:sz w:val="20"/>
                <w:szCs w:val="20"/>
              </w:rPr>
              <w:t>VA BUSINESS OWNER</w:t>
            </w:r>
          </w:p>
          <w:p w14:paraId="4BC67661" w14:textId="4A9D0147" w:rsidR="00431484" w:rsidRDefault="00431484" w:rsidP="00431484">
            <w:pPr>
              <w:ind w:left="153"/>
              <w:rPr>
                <w:rFonts w:ascii="Avenir Next LT Pro" w:hAnsi="Avenir Next LT Pro" w:cs="Calibri"/>
                <w:szCs w:val="18"/>
              </w:rPr>
            </w:pPr>
            <w:r>
              <w:rPr>
                <w:rFonts w:ascii="Avenir Next LT Pro" w:hAnsi="Avenir Next LT Pro" w:cs="Calibri"/>
                <w:szCs w:val="18"/>
              </w:rPr>
              <w:t>Jacob Herzog</w:t>
            </w:r>
          </w:p>
          <w:p w14:paraId="4E70193E" w14:textId="15D52797" w:rsidR="00431484" w:rsidRDefault="006D75B0" w:rsidP="00C12ED5">
            <w:pPr>
              <w:ind w:left="153"/>
              <w:rPr>
                <w:rFonts w:ascii="Avenir Next LT Pro" w:hAnsi="Avenir Next LT Pro" w:cs="Calibri"/>
                <w:szCs w:val="18"/>
              </w:rPr>
            </w:pPr>
            <w:hyperlink r:id="rId13" w:history="1">
              <w:r w:rsidRPr="003773FB">
                <w:rPr>
                  <w:rStyle w:val="Hyperlink"/>
                  <w:rFonts w:ascii="Avenir Next LT Pro" w:hAnsi="Avenir Next LT Pro" w:cs="Calibri"/>
                  <w:szCs w:val="18"/>
                </w:rPr>
                <w:t>jacob.herzog@va.gov</w:t>
              </w:r>
            </w:hyperlink>
          </w:p>
          <w:p w14:paraId="02AF5E99" w14:textId="181B6BDA" w:rsidR="006D75B0" w:rsidRDefault="006D75B0" w:rsidP="00C12ED5">
            <w:pPr>
              <w:ind w:left="153"/>
              <w:rPr>
                <w:rFonts w:ascii="Avenir Next LT Pro" w:hAnsi="Avenir Next LT Pro" w:cs="Calibri"/>
                <w:szCs w:val="18"/>
              </w:rPr>
            </w:pPr>
            <w:r>
              <w:rPr>
                <w:rFonts w:ascii="Avenir Next LT Pro" w:hAnsi="Avenir Next LT Pro" w:cs="Calibri"/>
                <w:szCs w:val="18"/>
              </w:rPr>
              <w:t>VA Mobile: (314)745-3909</w:t>
            </w:r>
          </w:p>
          <w:p w14:paraId="790A9D3C" w14:textId="77777777" w:rsidR="00431484" w:rsidRDefault="00431484" w:rsidP="00C12ED5">
            <w:pPr>
              <w:ind w:left="153"/>
              <w:rPr>
                <w:rFonts w:ascii="Avenir Next LT Pro" w:hAnsi="Avenir Next LT Pro" w:cs="Calibri"/>
                <w:szCs w:val="18"/>
              </w:rPr>
            </w:pPr>
          </w:p>
          <w:p w14:paraId="55BA8EF0" w14:textId="74B51C90" w:rsidR="00431484" w:rsidRPr="00B722F9" w:rsidRDefault="00C12ED5" w:rsidP="00431484">
            <w:pPr>
              <w:ind w:left="153"/>
              <w:rPr>
                <w:rFonts w:ascii="Avenir Next LT Pro" w:hAnsi="Avenir Next LT Pro"/>
                <w:sz w:val="20"/>
                <w:szCs w:val="20"/>
              </w:rPr>
            </w:pPr>
            <w:r>
              <w:rPr>
                <w:rFonts w:ascii="Avenir Next LT Pro" w:hAnsi="Avenir Next LT Pro" w:cs="Calibri"/>
                <w:szCs w:val="18"/>
              </w:rPr>
              <w:br/>
            </w:r>
          </w:p>
          <w:p w14:paraId="3B9E4102" w14:textId="366254A0" w:rsidR="003A1634" w:rsidRPr="00B722F9" w:rsidRDefault="003A1634" w:rsidP="00C12ED5">
            <w:pPr>
              <w:ind w:left="153"/>
              <w:rPr>
                <w:rFonts w:ascii="Avenir Next LT Pro" w:hAnsi="Avenir Next LT Pro"/>
                <w:sz w:val="20"/>
                <w:szCs w:val="20"/>
              </w:rPr>
            </w:pPr>
          </w:p>
        </w:tc>
        <w:tc>
          <w:tcPr>
            <w:tcW w:w="270" w:type="dxa"/>
          </w:tcPr>
          <w:p w14:paraId="4130B0FC" w14:textId="77777777" w:rsidR="001B2ABD" w:rsidRPr="0013203E" w:rsidRDefault="001B2ABD" w:rsidP="003B427E">
            <w:pPr>
              <w:rPr>
                <w:rFonts w:ascii="Avenir Next LT Pro" w:hAnsi="Avenir Next LT Pro"/>
              </w:rPr>
            </w:pPr>
          </w:p>
        </w:tc>
        <w:tc>
          <w:tcPr>
            <w:tcW w:w="7110" w:type="dxa"/>
          </w:tcPr>
          <w:p w14:paraId="04B9F0AB" w14:textId="31940BCD" w:rsidR="001A3A15" w:rsidRPr="001A3A15" w:rsidRDefault="00431484" w:rsidP="001A3A15">
            <w:pPr>
              <w:pStyle w:val="Heading2"/>
              <w:jc w:val="right"/>
              <w:rPr>
                <w:rFonts w:ascii="Avenir Next LT Pro" w:hAnsi="Avenir Next LT Pro"/>
                <w:sz w:val="40"/>
                <w:szCs w:val="40"/>
              </w:rPr>
            </w:pPr>
            <w:r>
              <w:rPr>
                <w:rFonts w:ascii="Avenir Next LT Pro" w:hAnsi="Avenir Next LT Pro"/>
                <w:b w:val="0"/>
                <w:bCs w:val="0"/>
                <w:sz w:val="40"/>
                <w:szCs w:val="40"/>
              </w:rPr>
              <w:t>EXECUTIVE SUMMARY</w:t>
            </w:r>
          </w:p>
          <w:p w14:paraId="7F1B9700" w14:textId="77777777" w:rsidR="001A3A15" w:rsidRDefault="001A3A15" w:rsidP="001A3A15">
            <w:pPr>
              <w:pStyle w:val="Heading2"/>
              <w:rPr>
                <w:rFonts w:ascii="Avenir Next LT Pro" w:hAnsi="Avenir Next LT Pro"/>
                <w:sz w:val="20"/>
                <w:szCs w:val="20"/>
              </w:rPr>
            </w:pPr>
          </w:p>
          <w:p w14:paraId="16878E18" w14:textId="18F80D1B" w:rsidR="001A3A15" w:rsidRDefault="001A3A15" w:rsidP="001A3A15">
            <w:pPr>
              <w:pStyle w:val="Heading2"/>
              <w:rPr>
                <w:rFonts w:ascii="Avenir Next LT Pro" w:hAnsi="Avenir Next LT Pro"/>
                <w:sz w:val="20"/>
                <w:szCs w:val="20"/>
              </w:rPr>
            </w:pPr>
            <w:r>
              <w:rPr>
                <w:rFonts w:ascii="Avenir Next LT Pro" w:hAnsi="Avenir Next LT Pro"/>
                <w:sz w:val="20"/>
                <w:szCs w:val="20"/>
              </w:rPr>
              <w:t>Company OVERVIEW</w:t>
            </w:r>
          </w:p>
          <w:p w14:paraId="6962DB13" w14:textId="382BF433" w:rsidR="001A3A15" w:rsidRDefault="001A3A15" w:rsidP="001A3A15">
            <w:pPr>
              <w:jc w:val="both"/>
              <w:rPr>
                <w:rFonts w:ascii="Avenir Next LT Pro" w:hAnsi="Avenir Next LT Pro"/>
                <w:sz w:val="16"/>
                <w:szCs w:val="20"/>
              </w:rPr>
            </w:pPr>
            <w:r>
              <w:rPr>
                <w:rFonts w:ascii="Avenir Next LT Pro" w:hAnsi="Avenir Next LT Pro"/>
              </w:rPr>
              <w:t>G</w:t>
            </w:r>
            <w:r w:rsidR="007E1ED4">
              <w:rPr>
                <w:rFonts w:ascii="Avenir Next LT Pro" w:hAnsi="Avenir Next LT Pro"/>
              </w:rPr>
              <w:t>lobal Telehealth Service</w:t>
            </w:r>
            <w:r w:rsidR="0028546B">
              <w:rPr>
                <w:rFonts w:ascii="Avenir Next LT Pro" w:hAnsi="Avenir Next LT Pro"/>
              </w:rPr>
              <w:t>s</w:t>
            </w:r>
            <w:r w:rsidR="007E1ED4">
              <w:rPr>
                <w:rFonts w:ascii="Avenir Next LT Pro" w:hAnsi="Avenir Next LT Pro"/>
              </w:rPr>
              <w:t xml:space="preserve"> (G</w:t>
            </w:r>
            <w:r>
              <w:rPr>
                <w:rFonts w:ascii="Avenir Next LT Pro" w:hAnsi="Avenir Next LT Pro"/>
              </w:rPr>
              <w:t>TS</w:t>
            </w:r>
            <w:r w:rsidR="007E1ED4">
              <w:rPr>
                <w:rFonts w:ascii="Avenir Next LT Pro" w:hAnsi="Avenir Next LT Pro"/>
              </w:rPr>
              <w:t>) is</w:t>
            </w:r>
            <w:r>
              <w:rPr>
                <w:rFonts w:ascii="Avenir Next LT Pro" w:hAnsi="Avenir Next LT Pro"/>
              </w:rPr>
              <w:t xml:space="preserve"> the developer of GTS VirtualHealth</w:t>
            </w:r>
            <w:r w:rsidR="00AE38EA">
              <w:rPr>
                <w:rFonts w:ascii="Avenir Next LT Pro" w:hAnsi="Avenir Next LT Pro"/>
              </w:rPr>
              <w:t xml:space="preserve"> Platform</w:t>
            </w:r>
            <w:r>
              <w:rPr>
                <w:rFonts w:ascii="Avenir Next LT Pro" w:hAnsi="Avenir Next LT Pro"/>
              </w:rPr>
              <w:t>™</w:t>
            </w:r>
            <w:r w:rsidR="00400986">
              <w:rPr>
                <w:rFonts w:ascii="Avenir Next LT Pro" w:hAnsi="Avenir Next LT Pro"/>
              </w:rPr>
              <w:t xml:space="preserve"> (GTS-VP)</w:t>
            </w:r>
            <w:r>
              <w:rPr>
                <w:rFonts w:ascii="Avenir Next LT Pro" w:hAnsi="Avenir Next LT Pro"/>
              </w:rPr>
              <w:t>, a</w:t>
            </w:r>
            <w:r w:rsidR="00634317">
              <w:rPr>
                <w:rFonts w:ascii="Avenir Next LT Pro" w:hAnsi="Avenir Next LT Pro"/>
              </w:rPr>
              <w:t xml:space="preserve"> FedRAMP Authorized,</w:t>
            </w:r>
            <w:r>
              <w:rPr>
                <w:rFonts w:ascii="Avenir Next LT Pro" w:hAnsi="Avenir Next LT Pro"/>
              </w:rPr>
              <w:t xml:space="preserve"> open architecture, universal middleware platform, that provides Remote Patient Monitoring and </w:t>
            </w:r>
            <w:r w:rsidR="00AE38EA">
              <w:rPr>
                <w:rFonts w:ascii="Avenir Next LT Pro" w:hAnsi="Avenir Next LT Pro"/>
              </w:rPr>
              <w:t>Treatment at Distance</w:t>
            </w:r>
            <w:r>
              <w:rPr>
                <w:rFonts w:ascii="Avenir Next LT Pro" w:hAnsi="Avenir Next LT Pro"/>
              </w:rPr>
              <w:t xml:space="preserve">. </w:t>
            </w:r>
            <w:r w:rsidR="00400986">
              <w:rPr>
                <w:rFonts w:ascii="Avenir Next LT Pro" w:hAnsi="Avenir Next LT Pro"/>
              </w:rPr>
              <w:t>The GTS-VP is designed to be an enterprise solution, configurable to work within workflows and business processes of healthcare organizations and payors, to meet current and future needs in these areas</w:t>
            </w:r>
            <w:r>
              <w:rPr>
                <w:rFonts w:ascii="Avenir Next LT Pro" w:hAnsi="Avenir Next LT Pro"/>
              </w:rPr>
              <w:t xml:space="preserve">. </w:t>
            </w:r>
          </w:p>
          <w:p w14:paraId="107B5620" w14:textId="417C621E" w:rsidR="001A3A15" w:rsidRDefault="00A25E5B" w:rsidP="001A3A15">
            <w:pPr>
              <w:pStyle w:val="Heading2"/>
              <w:rPr>
                <w:rFonts w:ascii="Avenir Next LT Pro" w:hAnsi="Avenir Next LT Pro"/>
                <w:sz w:val="20"/>
                <w:szCs w:val="20"/>
              </w:rPr>
            </w:pPr>
            <w:r>
              <w:rPr>
                <w:rFonts w:ascii="Avenir Next LT Pro" w:hAnsi="Avenir Next LT Pro"/>
                <w:sz w:val="20"/>
                <w:szCs w:val="20"/>
              </w:rPr>
              <w:t xml:space="preserve">KEY </w:t>
            </w:r>
            <w:r w:rsidR="00634317" w:rsidRPr="00634317">
              <w:rPr>
                <w:rFonts w:ascii="Avenir Next LT Pro" w:hAnsi="Avenir Next LT Pro"/>
                <w:sz w:val="20"/>
                <w:szCs w:val="20"/>
              </w:rPr>
              <w:t>PLATFORM CAPABILITIES</w:t>
            </w:r>
          </w:p>
          <w:p w14:paraId="28E86C46" w14:textId="1B84D0F8" w:rsidR="00634317" w:rsidRPr="00BA7E66" w:rsidRDefault="00400986" w:rsidP="00BA7E66">
            <w:pPr>
              <w:pStyle w:val="ListParagraph"/>
              <w:numPr>
                <w:ilvl w:val="0"/>
                <w:numId w:val="9"/>
              </w:numPr>
              <w:ind w:left="427"/>
              <w:jc w:val="both"/>
              <w:rPr>
                <w:rFonts w:ascii="Avenir Next LT Pro" w:hAnsi="Avenir Next LT Pro"/>
              </w:rPr>
            </w:pPr>
            <w:r w:rsidRPr="00BA7E66">
              <w:rPr>
                <w:rFonts w:ascii="Avenir Next LT Pro" w:hAnsi="Avenir Next LT Pro"/>
              </w:rPr>
              <w:t>Disease state/health condition agnostic and device adaptable</w:t>
            </w:r>
          </w:p>
          <w:p w14:paraId="778E918B" w14:textId="16078B8A" w:rsidR="00634317" w:rsidRPr="00BA7E66" w:rsidRDefault="0044650C" w:rsidP="00BA7E66">
            <w:pPr>
              <w:pStyle w:val="ListParagraph"/>
              <w:numPr>
                <w:ilvl w:val="0"/>
                <w:numId w:val="9"/>
              </w:numPr>
              <w:ind w:left="427"/>
              <w:jc w:val="both"/>
              <w:rPr>
                <w:rFonts w:ascii="Avenir Next LT Pro" w:hAnsi="Avenir Next LT Pro"/>
              </w:rPr>
            </w:pPr>
            <w:r w:rsidRPr="00BA7E66">
              <w:rPr>
                <w:rFonts w:ascii="Avenir Next LT Pro" w:hAnsi="Avenir Next LT Pro"/>
              </w:rPr>
              <w:t xml:space="preserve">Flexible Patient engagement, to meet every patient where they </w:t>
            </w:r>
          </w:p>
          <w:p w14:paraId="16A03D74" w14:textId="77777777" w:rsidR="00634317" w:rsidRPr="00BA7E66" w:rsidRDefault="00634317" w:rsidP="00BA7E66">
            <w:pPr>
              <w:pStyle w:val="ListParagraph"/>
              <w:numPr>
                <w:ilvl w:val="0"/>
                <w:numId w:val="9"/>
              </w:numPr>
              <w:ind w:left="427"/>
              <w:jc w:val="both"/>
              <w:rPr>
                <w:rFonts w:ascii="Avenir Next LT Pro" w:hAnsi="Avenir Next LT Pro"/>
              </w:rPr>
            </w:pPr>
            <w:r w:rsidRPr="00BA7E66">
              <w:rPr>
                <w:rFonts w:ascii="Avenir Next LT Pro" w:hAnsi="Avenir Next LT Pro"/>
              </w:rPr>
              <w:t xml:space="preserve">Customizable patient assessments and protocols </w:t>
            </w:r>
          </w:p>
          <w:p w14:paraId="337272B7" w14:textId="1C625BEA" w:rsidR="00634317" w:rsidRPr="00BA7E66" w:rsidRDefault="00634317" w:rsidP="00BA7E66">
            <w:pPr>
              <w:pStyle w:val="ListParagraph"/>
              <w:numPr>
                <w:ilvl w:val="0"/>
                <w:numId w:val="9"/>
              </w:numPr>
              <w:ind w:left="427"/>
              <w:jc w:val="both"/>
              <w:rPr>
                <w:rFonts w:ascii="Avenir Next LT Pro" w:hAnsi="Avenir Next LT Pro"/>
              </w:rPr>
            </w:pPr>
            <w:r w:rsidRPr="00BA7E66">
              <w:rPr>
                <w:rFonts w:ascii="Avenir Next LT Pro" w:hAnsi="Avenir Next LT Pro"/>
              </w:rPr>
              <w:t>Patient/caregiver secure messaging and video conferencing</w:t>
            </w:r>
          </w:p>
          <w:p w14:paraId="48A79BA4" w14:textId="307FEA5F" w:rsidR="00634317" w:rsidRPr="00BA7E66" w:rsidRDefault="00634317" w:rsidP="00BA7E66">
            <w:pPr>
              <w:pStyle w:val="ListParagraph"/>
              <w:numPr>
                <w:ilvl w:val="0"/>
                <w:numId w:val="9"/>
              </w:numPr>
              <w:ind w:left="427"/>
              <w:jc w:val="both"/>
              <w:rPr>
                <w:rFonts w:ascii="Avenir Next LT Pro" w:hAnsi="Avenir Next LT Pro"/>
              </w:rPr>
            </w:pPr>
            <w:r w:rsidRPr="00BA7E66">
              <w:rPr>
                <w:rFonts w:ascii="Avenir Next LT Pro" w:hAnsi="Avenir Next LT Pro"/>
              </w:rPr>
              <w:t>Integration of peripheral medical devices</w:t>
            </w:r>
          </w:p>
          <w:p w14:paraId="610AAF27" w14:textId="291A1C53" w:rsidR="00634317" w:rsidRPr="00BA7E66" w:rsidRDefault="00634317" w:rsidP="00BA7E66">
            <w:pPr>
              <w:pStyle w:val="ListParagraph"/>
              <w:numPr>
                <w:ilvl w:val="0"/>
                <w:numId w:val="9"/>
              </w:numPr>
              <w:ind w:left="427"/>
              <w:jc w:val="both"/>
              <w:rPr>
                <w:rFonts w:ascii="Avenir Next LT Pro" w:hAnsi="Avenir Next LT Pro"/>
              </w:rPr>
            </w:pPr>
            <w:r w:rsidRPr="00BA7E66">
              <w:rPr>
                <w:rFonts w:ascii="Avenir Next LT Pro" w:hAnsi="Avenir Next LT Pro"/>
              </w:rPr>
              <w:t xml:space="preserve">EMR/EHR integration via Azure FHIR </w:t>
            </w:r>
          </w:p>
          <w:p w14:paraId="55AB80A7" w14:textId="36B08E4A" w:rsidR="00634317" w:rsidRPr="00BA7E66" w:rsidRDefault="00634317" w:rsidP="00BA7E66">
            <w:pPr>
              <w:pStyle w:val="ListParagraph"/>
              <w:numPr>
                <w:ilvl w:val="0"/>
                <w:numId w:val="9"/>
              </w:numPr>
              <w:ind w:left="427"/>
              <w:jc w:val="both"/>
              <w:rPr>
                <w:rFonts w:ascii="Avenir Next LT Pro" w:hAnsi="Avenir Next LT Pro"/>
              </w:rPr>
            </w:pPr>
            <w:r w:rsidRPr="00BA7E66">
              <w:rPr>
                <w:rFonts w:ascii="Avenir Next LT Pro" w:hAnsi="Avenir Next LT Pro"/>
              </w:rPr>
              <w:t>Software-only SaaS healthcare model for maximum flexibility</w:t>
            </w:r>
          </w:p>
          <w:p w14:paraId="02B77BAA" w14:textId="77777777" w:rsidR="007C1444" w:rsidRDefault="007C1444" w:rsidP="007C1444">
            <w:pPr>
              <w:pStyle w:val="Heading2"/>
              <w:rPr>
                <w:rFonts w:ascii="Avenir Next LT Pro" w:hAnsi="Avenir Next LT Pro"/>
                <w:sz w:val="20"/>
                <w:szCs w:val="20"/>
              </w:rPr>
            </w:pPr>
            <w:r>
              <w:rPr>
                <w:rFonts w:ascii="Avenir Next LT Pro" w:hAnsi="Avenir Next LT Pro"/>
                <w:sz w:val="20"/>
                <w:szCs w:val="20"/>
              </w:rPr>
              <w:t>Clinician Portal</w:t>
            </w:r>
          </w:p>
          <w:p w14:paraId="354D47D6" w14:textId="77777777" w:rsidR="00BA7E66" w:rsidRDefault="007C1444" w:rsidP="007C1444">
            <w:pPr>
              <w:jc w:val="both"/>
              <w:rPr>
                <w:rFonts w:ascii="Avenir Next LT Pro" w:hAnsi="Avenir Next LT Pro"/>
              </w:rPr>
            </w:pPr>
            <w:r>
              <w:rPr>
                <w:rFonts w:ascii="Avenir Next LT Pro" w:hAnsi="Avenir Next LT Pro"/>
              </w:rPr>
              <w:t xml:space="preserve">The GTS-VP is provider-centric allowing the capabilities of RPM and Treatment at Distance to be integrated into a comprehensive treatment plan. </w:t>
            </w:r>
          </w:p>
          <w:p w14:paraId="43B79200" w14:textId="77777777" w:rsidR="00BA7E66" w:rsidRPr="00BA7E66" w:rsidRDefault="00BA7E66" w:rsidP="00BA7E66">
            <w:pPr>
              <w:pStyle w:val="ListParagraph"/>
              <w:numPr>
                <w:ilvl w:val="0"/>
                <w:numId w:val="8"/>
              </w:numPr>
              <w:ind w:left="427"/>
              <w:jc w:val="both"/>
              <w:rPr>
                <w:rFonts w:ascii="Avenir Next LT Pro" w:hAnsi="Avenir Next LT Pro"/>
              </w:rPr>
            </w:pPr>
            <w:proofErr w:type="gramStart"/>
            <w:r w:rsidRPr="00BA7E66">
              <w:rPr>
                <w:rFonts w:ascii="Avenir Next LT Pro" w:hAnsi="Avenir Next LT Pro"/>
              </w:rPr>
              <w:t>C</w:t>
            </w:r>
            <w:r w:rsidR="007C1444" w:rsidRPr="00BA7E66">
              <w:rPr>
                <w:rFonts w:ascii="Avenir Next LT Pro" w:hAnsi="Avenir Next LT Pro"/>
              </w:rPr>
              <w:t>reate</w:t>
            </w:r>
            <w:proofErr w:type="gramEnd"/>
            <w:r w:rsidR="007C1444" w:rsidRPr="00BA7E66">
              <w:rPr>
                <w:rFonts w:ascii="Avenir Next LT Pro" w:hAnsi="Avenir Next LT Pro"/>
              </w:rPr>
              <w:t xml:space="preserve"> specific, adherence</w:t>
            </w:r>
            <w:r w:rsidR="000F2056" w:rsidRPr="00BA7E66">
              <w:rPr>
                <w:rFonts w:ascii="Avenir Next LT Pro" w:hAnsi="Avenir Next LT Pro"/>
              </w:rPr>
              <w:t>-</w:t>
            </w:r>
            <w:r w:rsidR="007C1444" w:rsidRPr="00BA7E66">
              <w:rPr>
                <w:rFonts w:ascii="Avenir Next LT Pro" w:hAnsi="Avenir Next LT Pro"/>
              </w:rPr>
              <w:t xml:space="preserve">based treatment plans </w:t>
            </w:r>
            <w:proofErr w:type="gramStart"/>
            <w:r w:rsidR="007C1444" w:rsidRPr="00BA7E66">
              <w:rPr>
                <w:rFonts w:ascii="Avenir Next LT Pro" w:hAnsi="Avenir Next LT Pro"/>
              </w:rPr>
              <w:t>helps</w:t>
            </w:r>
            <w:proofErr w:type="gramEnd"/>
            <w:r w:rsidR="007C1444" w:rsidRPr="00BA7E66">
              <w:rPr>
                <w:rFonts w:ascii="Avenir Next LT Pro" w:hAnsi="Avenir Next LT Pro"/>
              </w:rPr>
              <w:t xml:space="preserve"> to drive patient behavior, to improve patient outcomes. </w:t>
            </w:r>
          </w:p>
          <w:p w14:paraId="7EAC050A" w14:textId="3C000A52" w:rsidR="007C1444" w:rsidRPr="00BA7E66" w:rsidRDefault="00BA7E66" w:rsidP="00BA7E66">
            <w:pPr>
              <w:pStyle w:val="ListParagraph"/>
              <w:numPr>
                <w:ilvl w:val="0"/>
                <w:numId w:val="8"/>
              </w:numPr>
              <w:ind w:left="427"/>
              <w:jc w:val="both"/>
              <w:rPr>
                <w:rFonts w:ascii="Avenir Next LT Pro" w:hAnsi="Avenir Next LT Pro"/>
              </w:rPr>
            </w:pPr>
            <w:r w:rsidRPr="00BA7E66">
              <w:rPr>
                <w:rFonts w:ascii="Avenir Next LT Pro" w:hAnsi="Avenir Next LT Pro"/>
              </w:rPr>
              <w:t>E</w:t>
            </w:r>
            <w:r w:rsidR="007C1444" w:rsidRPr="00BA7E66">
              <w:rPr>
                <w:rFonts w:ascii="Avenir Next LT Pro" w:hAnsi="Avenir Next LT Pro"/>
              </w:rPr>
              <w:t>xception</w:t>
            </w:r>
            <w:r w:rsidRPr="00BA7E66">
              <w:rPr>
                <w:rFonts w:ascii="Avenir Next LT Pro" w:hAnsi="Avenir Next LT Pro"/>
              </w:rPr>
              <w:t>-based management</w:t>
            </w:r>
            <w:r w:rsidR="007C1444" w:rsidRPr="00BA7E66">
              <w:rPr>
                <w:rFonts w:ascii="Avenir Next LT Pro" w:hAnsi="Avenir Next LT Pro"/>
              </w:rPr>
              <w:t xml:space="preserve">, reducing </w:t>
            </w:r>
            <w:r w:rsidR="000F2056" w:rsidRPr="00BA7E66">
              <w:rPr>
                <w:rFonts w:ascii="Avenir Next LT Pro" w:hAnsi="Avenir Next LT Pro"/>
              </w:rPr>
              <w:t xml:space="preserve">care team </w:t>
            </w:r>
            <w:r w:rsidR="007C1444" w:rsidRPr="00BA7E66">
              <w:rPr>
                <w:rFonts w:ascii="Avenir Next LT Pro" w:hAnsi="Avenir Next LT Pro"/>
              </w:rPr>
              <w:t>workload</w:t>
            </w:r>
          </w:p>
          <w:p w14:paraId="4308FDD0" w14:textId="32E3511C" w:rsidR="001A3A15" w:rsidRDefault="001A3A15" w:rsidP="00634317">
            <w:pPr>
              <w:pStyle w:val="Heading2"/>
              <w:rPr>
                <w:rFonts w:ascii="Avenir Next LT Pro" w:hAnsi="Avenir Next LT Pro"/>
                <w:sz w:val="20"/>
                <w:szCs w:val="20"/>
              </w:rPr>
            </w:pPr>
            <w:r>
              <w:rPr>
                <w:rFonts w:ascii="Avenir Next LT Pro" w:hAnsi="Avenir Next LT Pro"/>
                <w:sz w:val="20"/>
                <w:szCs w:val="20"/>
              </w:rPr>
              <w:t>Patient Application</w:t>
            </w:r>
            <w:r w:rsidR="000735F2">
              <w:rPr>
                <w:rFonts w:ascii="Avenir Next LT Pro" w:hAnsi="Avenir Next LT Pro"/>
                <w:sz w:val="20"/>
                <w:szCs w:val="20"/>
              </w:rPr>
              <w:t>:</w:t>
            </w:r>
            <w:r w:rsidR="000735F2">
              <w:rPr>
                <w:rFonts w:ascii="Avenir Next LT Pro" w:hAnsi="Avenir Next LT Pro"/>
                <w:i/>
                <w:iCs/>
                <w:sz w:val="20"/>
                <w:szCs w:val="20"/>
              </w:rPr>
              <w:t xml:space="preserve"> </w:t>
            </w:r>
            <w:r w:rsidR="000735F2">
              <w:rPr>
                <w:rFonts w:ascii="Avenir Next LT Pro" w:hAnsi="Avenir Next LT Pro"/>
                <w:i/>
                <w:iCs/>
                <w:caps w:val="0"/>
                <w:sz w:val="20"/>
                <w:szCs w:val="20"/>
              </w:rPr>
              <w:t>GTS</w:t>
            </w:r>
            <w:r w:rsidR="000735F2" w:rsidRPr="000735F2">
              <w:rPr>
                <w:rFonts w:ascii="Avenir Next LT Pro" w:hAnsi="Avenir Next LT Pro"/>
                <w:i/>
                <w:iCs/>
                <w:caps w:val="0"/>
                <w:sz w:val="20"/>
                <w:szCs w:val="20"/>
              </w:rPr>
              <w:t xml:space="preserve"> </w:t>
            </w:r>
            <w:r w:rsidR="000735F2">
              <w:rPr>
                <w:rFonts w:ascii="Avenir Next LT Pro" w:hAnsi="Avenir Next LT Pro"/>
                <w:i/>
                <w:iCs/>
                <w:caps w:val="0"/>
                <w:sz w:val="20"/>
                <w:szCs w:val="20"/>
              </w:rPr>
              <w:t>V</w:t>
            </w:r>
            <w:r w:rsidR="000735F2" w:rsidRPr="000735F2">
              <w:rPr>
                <w:rFonts w:ascii="Avenir Next LT Pro" w:hAnsi="Avenir Next LT Pro"/>
                <w:i/>
                <w:iCs/>
                <w:caps w:val="0"/>
                <w:sz w:val="20"/>
                <w:szCs w:val="20"/>
              </w:rPr>
              <w:t>irtual</w:t>
            </w:r>
            <w:r w:rsidR="000735F2">
              <w:rPr>
                <w:rFonts w:ascii="Avenir Next LT Pro" w:hAnsi="Avenir Next LT Pro"/>
                <w:i/>
                <w:iCs/>
                <w:caps w:val="0"/>
                <w:sz w:val="20"/>
                <w:szCs w:val="20"/>
              </w:rPr>
              <w:t>H</w:t>
            </w:r>
            <w:r w:rsidR="000735F2" w:rsidRPr="000735F2">
              <w:rPr>
                <w:rFonts w:ascii="Avenir Next LT Pro" w:hAnsi="Avenir Next LT Pro"/>
                <w:i/>
                <w:iCs/>
                <w:caps w:val="0"/>
                <w:sz w:val="20"/>
                <w:szCs w:val="20"/>
              </w:rPr>
              <w:t>ealth™</w:t>
            </w:r>
          </w:p>
          <w:p w14:paraId="772781DD" w14:textId="77777777" w:rsidR="000F2056" w:rsidRDefault="00A25E5B" w:rsidP="006D75B0">
            <w:pPr>
              <w:jc w:val="both"/>
              <w:rPr>
                <w:rFonts w:ascii="Avenir Next LT Pro" w:hAnsi="Avenir Next LT Pro"/>
              </w:rPr>
            </w:pPr>
            <w:r>
              <w:rPr>
                <w:rFonts w:ascii="Avenir Next LT Pro" w:hAnsi="Avenir Next LT Pro"/>
              </w:rPr>
              <w:t xml:space="preserve">The </w:t>
            </w:r>
            <w:r w:rsidR="006D75B0" w:rsidRPr="006D75B0">
              <w:rPr>
                <w:rFonts w:ascii="Avenir Next LT Pro" w:hAnsi="Avenir Next LT Pro"/>
              </w:rPr>
              <w:t xml:space="preserve">GTS VirtualHealth™ </w:t>
            </w:r>
            <w:r>
              <w:rPr>
                <w:rFonts w:ascii="Avenir Next LT Pro" w:hAnsi="Avenir Next LT Pro"/>
              </w:rPr>
              <w:t>mobile app provides a robust, dynamic, yet simple interface for most patient engagement.  Including capabilities for:</w:t>
            </w:r>
            <w:r w:rsidR="007C1444">
              <w:rPr>
                <w:rFonts w:ascii="Avenir Next LT Pro" w:hAnsi="Avenir Next LT Pro"/>
              </w:rPr>
              <w:t xml:space="preserve"> </w:t>
            </w:r>
          </w:p>
          <w:p w14:paraId="395399B3" w14:textId="77777777" w:rsidR="000F2056" w:rsidRPr="000F2056" w:rsidRDefault="00A25E5B" w:rsidP="00BA7E66">
            <w:pPr>
              <w:pStyle w:val="ListParagraph"/>
              <w:numPr>
                <w:ilvl w:val="0"/>
                <w:numId w:val="7"/>
              </w:numPr>
              <w:ind w:left="427"/>
              <w:jc w:val="both"/>
              <w:rPr>
                <w:rFonts w:ascii="Avenir Next LT Pro" w:hAnsi="Avenir Next LT Pro"/>
              </w:rPr>
            </w:pPr>
            <w:r w:rsidRPr="000F2056">
              <w:rPr>
                <w:rFonts w:ascii="Avenir Next LT Pro" w:hAnsi="Avenir Next LT Pro"/>
              </w:rPr>
              <w:t>Vital reading collection</w:t>
            </w:r>
          </w:p>
          <w:p w14:paraId="1FE8230A" w14:textId="77777777" w:rsidR="000F2056" w:rsidRPr="000F2056" w:rsidRDefault="00A25E5B" w:rsidP="00BA7E66">
            <w:pPr>
              <w:pStyle w:val="ListParagraph"/>
              <w:numPr>
                <w:ilvl w:val="0"/>
                <w:numId w:val="7"/>
              </w:numPr>
              <w:ind w:left="427"/>
              <w:jc w:val="both"/>
              <w:rPr>
                <w:rFonts w:ascii="Avenir Next LT Pro" w:hAnsi="Avenir Next LT Pro"/>
              </w:rPr>
            </w:pPr>
            <w:r w:rsidRPr="000F2056">
              <w:rPr>
                <w:rFonts w:ascii="Avenir Next LT Pro" w:hAnsi="Avenir Next LT Pro"/>
              </w:rPr>
              <w:t>Patient assessments and surveys</w:t>
            </w:r>
          </w:p>
          <w:p w14:paraId="4C4E8E9C" w14:textId="77777777" w:rsidR="000F2056" w:rsidRPr="000F2056" w:rsidRDefault="00A25E5B" w:rsidP="00BA7E66">
            <w:pPr>
              <w:pStyle w:val="ListParagraph"/>
              <w:numPr>
                <w:ilvl w:val="0"/>
                <w:numId w:val="7"/>
              </w:numPr>
              <w:ind w:left="427"/>
              <w:jc w:val="both"/>
              <w:rPr>
                <w:rFonts w:ascii="Avenir Next LT Pro" w:hAnsi="Avenir Next LT Pro"/>
              </w:rPr>
            </w:pPr>
            <w:r w:rsidRPr="000F2056">
              <w:rPr>
                <w:rFonts w:ascii="Avenir Next LT Pro" w:hAnsi="Avenir Next LT Pro"/>
              </w:rPr>
              <w:t>Image collection</w:t>
            </w:r>
          </w:p>
          <w:p w14:paraId="617DAADF" w14:textId="77777777" w:rsidR="000F2056" w:rsidRPr="000F2056" w:rsidRDefault="007C1444" w:rsidP="00BA7E66">
            <w:pPr>
              <w:pStyle w:val="ListParagraph"/>
              <w:numPr>
                <w:ilvl w:val="0"/>
                <w:numId w:val="7"/>
              </w:numPr>
              <w:ind w:left="427"/>
              <w:jc w:val="both"/>
              <w:rPr>
                <w:rFonts w:ascii="Avenir Next LT Pro" w:hAnsi="Avenir Next LT Pro"/>
              </w:rPr>
            </w:pPr>
            <w:r w:rsidRPr="000F2056">
              <w:rPr>
                <w:rFonts w:ascii="Avenir Next LT Pro" w:hAnsi="Avenir Next LT Pro"/>
              </w:rPr>
              <w:t>Secure messaging/video conferencing</w:t>
            </w:r>
          </w:p>
          <w:p w14:paraId="51941855" w14:textId="2A112EE0" w:rsidR="007C1444" w:rsidRPr="000F2056" w:rsidRDefault="007C1444" w:rsidP="00BA7E66">
            <w:pPr>
              <w:pStyle w:val="ListParagraph"/>
              <w:numPr>
                <w:ilvl w:val="0"/>
                <w:numId w:val="7"/>
              </w:numPr>
              <w:ind w:left="427"/>
              <w:jc w:val="both"/>
              <w:rPr>
                <w:rFonts w:ascii="Avenir Next LT Pro" w:hAnsi="Avenir Next LT Pro"/>
              </w:rPr>
            </w:pPr>
            <w:r w:rsidRPr="000F2056">
              <w:rPr>
                <w:rFonts w:ascii="Avenir Next LT Pro" w:hAnsi="Avenir Next LT Pro"/>
              </w:rPr>
              <w:t>Patient education and engagement</w:t>
            </w:r>
          </w:p>
          <w:p w14:paraId="0EA581DA" w14:textId="2BE89937" w:rsidR="001A3A15" w:rsidRDefault="001A3A15" w:rsidP="001A3A15">
            <w:pPr>
              <w:pStyle w:val="Heading2"/>
              <w:rPr>
                <w:rFonts w:ascii="Avenir Next LT Pro" w:hAnsi="Avenir Next LT Pro"/>
                <w:sz w:val="20"/>
                <w:szCs w:val="20"/>
              </w:rPr>
            </w:pPr>
            <w:r>
              <w:rPr>
                <w:rFonts w:ascii="Avenir Next LT Pro" w:hAnsi="Avenir Next LT Pro"/>
                <w:sz w:val="20"/>
                <w:szCs w:val="20"/>
              </w:rPr>
              <w:t>COMPANION Application</w:t>
            </w:r>
            <w:r w:rsidR="000735F2">
              <w:rPr>
                <w:rFonts w:ascii="Avenir Next LT Pro" w:hAnsi="Avenir Next LT Pro"/>
                <w:sz w:val="20"/>
                <w:szCs w:val="20"/>
              </w:rPr>
              <w:t xml:space="preserve">: </w:t>
            </w:r>
            <w:r w:rsidR="00600D9C" w:rsidRPr="00600D9C">
              <w:rPr>
                <w:rFonts w:ascii="Avenir Next LT Pro" w:hAnsi="Avenir Next LT Pro"/>
                <w:i/>
                <w:iCs/>
                <w:sz w:val="20"/>
                <w:szCs w:val="20"/>
              </w:rPr>
              <w:t>GTS</w:t>
            </w:r>
            <w:r w:rsidR="00600D9C" w:rsidRPr="00600D9C">
              <w:rPr>
                <w:rFonts w:ascii="Avenir Next LT Pro" w:hAnsi="Avenir Next LT Pro"/>
                <w:i/>
                <w:iCs/>
                <w:caps w:val="0"/>
                <w:sz w:val="20"/>
                <w:szCs w:val="20"/>
              </w:rPr>
              <w:t xml:space="preserve"> </w:t>
            </w:r>
            <w:proofErr w:type="spellStart"/>
            <w:r w:rsidR="00600D9C">
              <w:rPr>
                <w:rFonts w:ascii="Avenir Next LT Pro" w:hAnsi="Avenir Next LT Pro"/>
                <w:i/>
                <w:iCs/>
                <w:caps w:val="0"/>
                <w:sz w:val="20"/>
                <w:szCs w:val="20"/>
              </w:rPr>
              <w:t>SmartShare</w:t>
            </w:r>
            <w:proofErr w:type="spellEnd"/>
            <w:r w:rsidR="00600D9C" w:rsidRPr="00600D9C">
              <w:rPr>
                <w:rFonts w:ascii="Avenir Next LT Pro" w:hAnsi="Avenir Next LT Pro"/>
                <w:i/>
                <w:iCs/>
                <w:caps w:val="0"/>
                <w:sz w:val="20"/>
                <w:szCs w:val="20"/>
              </w:rPr>
              <w:t>™</w:t>
            </w:r>
          </w:p>
          <w:p w14:paraId="7E734615" w14:textId="10594C1E" w:rsidR="001A3A15" w:rsidRDefault="00A25E5B" w:rsidP="001A3A15">
            <w:pPr>
              <w:rPr>
                <w:rFonts w:ascii="Avenir Next LT Pro" w:hAnsi="Avenir Next LT Pro"/>
              </w:rPr>
            </w:pPr>
            <w:r>
              <w:rPr>
                <w:rFonts w:ascii="Avenir Next LT Pro" w:hAnsi="Avenir Next LT Pro"/>
              </w:rPr>
              <w:t>Separate mobile app that allows for the inclusion of family and friends in the care process, helping to drive treatment plan adherence and improve patient outcomes</w:t>
            </w:r>
            <w:r w:rsidR="001A3A15">
              <w:rPr>
                <w:rFonts w:ascii="Avenir Next LT Pro" w:hAnsi="Avenir Next LT Pro"/>
              </w:rPr>
              <w:t>.</w:t>
            </w:r>
          </w:p>
          <w:p w14:paraId="2C85944D" w14:textId="57234F77" w:rsidR="001A3A15" w:rsidRDefault="00634317" w:rsidP="001A3A15">
            <w:pPr>
              <w:pStyle w:val="Heading2"/>
              <w:rPr>
                <w:rFonts w:ascii="Avenir Next LT Pro" w:hAnsi="Avenir Next LT Pro"/>
                <w:sz w:val="20"/>
                <w:szCs w:val="20"/>
              </w:rPr>
            </w:pPr>
            <w:r w:rsidRPr="00634317">
              <w:rPr>
                <w:rFonts w:ascii="Avenir Next LT Pro" w:hAnsi="Avenir Next LT Pro"/>
                <w:sz w:val="20"/>
                <w:szCs w:val="20"/>
              </w:rPr>
              <w:t>SECURITY &amp; COMPLIANCE</w:t>
            </w:r>
          </w:p>
          <w:p w14:paraId="34B74DBC" w14:textId="537B4577" w:rsidR="001A3A15" w:rsidRDefault="007C1444" w:rsidP="001A3A15">
            <w:pPr>
              <w:rPr>
                <w:rFonts w:ascii="Avenir Next LT Pro" w:hAnsi="Avenir Next LT Pro"/>
              </w:rPr>
            </w:pPr>
            <w:r>
              <w:rPr>
                <w:rFonts w:ascii="Avenir Next LT Pro" w:hAnsi="Avenir Next LT Pro"/>
              </w:rPr>
              <w:t>The GTS-VP is the only FedRAMP</w:t>
            </w:r>
            <w:r w:rsidR="00634317">
              <w:rPr>
                <w:rFonts w:ascii="Avenir Next LT Pro" w:hAnsi="Avenir Next LT Pro"/>
              </w:rPr>
              <w:t xml:space="preserve"> Authorized</w:t>
            </w:r>
            <w:r>
              <w:rPr>
                <w:rFonts w:ascii="Avenir Next LT Pro" w:hAnsi="Avenir Next LT Pro"/>
              </w:rPr>
              <w:t xml:space="preserve"> RPM platform in the market. GTS also holds an Authority to Operate (ATO) with VA.</w:t>
            </w:r>
          </w:p>
          <w:p w14:paraId="13B4EAA0" w14:textId="6FA92FAA" w:rsidR="001A3A15" w:rsidRDefault="00CD18E2" w:rsidP="001A3A15">
            <w:pPr>
              <w:pStyle w:val="Heading2"/>
              <w:rPr>
                <w:rFonts w:ascii="Avenir Next LT Pro" w:hAnsi="Avenir Next LT Pro"/>
                <w:sz w:val="20"/>
                <w:szCs w:val="20"/>
              </w:rPr>
            </w:pPr>
            <w:r>
              <w:rPr>
                <w:rFonts w:ascii="Avenir Next LT Pro" w:hAnsi="Avenir Next LT Pro"/>
                <w:sz w:val="20"/>
                <w:szCs w:val="20"/>
              </w:rPr>
              <w:t>TREATMENT AT DISTANCE</w:t>
            </w:r>
          </w:p>
          <w:p w14:paraId="710B9F89" w14:textId="77777777" w:rsidR="0070152B" w:rsidRDefault="00EA58E4" w:rsidP="000735F2">
            <w:pPr>
              <w:jc w:val="both"/>
            </w:pPr>
            <w:r>
              <w:t xml:space="preserve">Getting the most expensive chronic </w:t>
            </w:r>
            <w:proofErr w:type="gramStart"/>
            <w:r>
              <w:t>patients</w:t>
            </w:r>
            <w:proofErr w:type="gramEnd"/>
            <w:r>
              <w:t xml:space="preserve"> treatment to reduce readmissions</w:t>
            </w:r>
          </w:p>
          <w:p w14:paraId="524048AA" w14:textId="77777777" w:rsidR="00EA58E4" w:rsidRDefault="00EA58E4" w:rsidP="000735F2">
            <w:pPr>
              <w:jc w:val="both"/>
            </w:pPr>
            <w:r>
              <w:t>Providing comprehensive treatment for rural and disable patients</w:t>
            </w:r>
          </w:p>
          <w:p w14:paraId="4C61906B" w14:textId="2C02B9F9" w:rsidR="00EA58E4" w:rsidRDefault="00EA58E4" w:rsidP="000735F2">
            <w:pPr>
              <w:jc w:val="both"/>
            </w:pPr>
            <w:proofErr w:type="gramStart"/>
            <w:r>
              <w:t>Pre</w:t>
            </w:r>
            <w:proofErr w:type="gramEnd"/>
            <w:r>
              <w:t xml:space="preserve"> and post-natal monitoring to decrease infant and maternal mortality</w:t>
            </w:r>
          </w:p>
          <w:p w14:paraId="4907E2E0" w14:textId="77777777" w:rsidR="00EA58E4" w:rsidRDefault="00EA58E4" w:rsidP="000735F2">
            <w:pPr>
              <w:jc w:val="both"/>
              <w:rPr>
                <w:rFonts w:ascii="Avenir Next LT Pro" w:hAnsi="Avenir Next LT Pro"/>
              </w:rPr>
            </w:pPr>
            <w:r>
              <w:rPr>
                <w:rFonts w:ascii="Avenir Next LT Pro" w:hAnsi="Avenir Next LT Pro"/>
              </w:rPr>
              <w:t>Patient education to address incontinence</w:t>
            </w:r>
          </w:p>
          <w:p w14:paraId="2856C434" w14:textId="77777777" w:rsidR="00EA58E4" w:rsidRDefault="00EA58E4" w:rsidP="000735F2">
            <w:pPr>
              <w:jc w:val="both"/>
              <w:rPr>
                <w:rFonts w:ascii="Avenir Next LT Pro" w:hAnsi="Avenir Next LT Pro"/>
              </w:rPr>
            </w:pPr>
          </w:p>
          <w:p w14:paraId="455855D0" w14:textId="0FEF582A" w:rsidR="00EA58E4" w:rsidRPr="001A3A15" w:rsidRDefault="00EA58E4" w:rsidP="000735F2">
            <w:pPr>
              <w:jc w:val="both"/>
              <w:rPr>
                <w:rFonts w:ascii="Avenir Next LT Pro" w:hAnsi="Avenir Next LT Pro"/>
              </w:rPr>
            </w:pPr>
            <w:r>
              <w:rPr>
                <w:rFonts w:ascii="Avenir Next LT Pro" w:hAnsi="Avenir Next LT Pro"/>
              </w:rPr>
              <w:t>The limit of what can be done remotely is only beginning to be understood. What can you think of that help patients and reduce the burden to the healthcare system?</w:t>
            </w:r>
          </w:p>
        </w:tc>
      </w:tr>
    </w:tbl>
    <w:p w14:paraId="16FFFB01" w14:textId="264AD4F0" w:rsidR="00364BCC" w:rsidRDefault="00364BCC" w:rsidP="001A3A15">
      <w:pPr>
        <w:rPr>
          <w:rFonts w:ascii="Avenir Next LT Pro" w:hAnsi="Avenir Next LT Pro"/>
        </w:rPr>
      </w:pPr>
    </w:p>
    <w:p w14:paraId="1AE2334B" w14:textId="77777777" w:rsidR="00FE4FED" w:rsidRDefault="00FE4FED" w:rsidP="00FE4FED">
      <w:pPr>
        <w:rPr>
          <w:rFonts w:ascii="Times New Roman" w:hAnsi="Times New Roman" w:cs="Times New Roman"/>
        </w:rPr>
      </w:pPr>
      <w:r>
        <w:rPr>
          <w:rFonts w:ascii="Times New Roman" w:hAnsi="Times New Roman" w:cs="Times New Roman"/>
        </w:rPr>
        <w:t xml:space="preserve">Global Telehealth Services, Inc. </w:t>
      </w:r>
    </w:p>
    <w:p w14:paraId="72D67FBD" w14:textId="77777777" w:rsidR="00FE4FED" w:rsidRDefault="00FE4FED" w:rsidP="00FE4FED">
      <w:pPr>
        <w:rPr>
          <w:rFonts w:ascii="Times New Roman" w:hAnsi="Times New Roman" w:cs="Times New Roman"/>
        </w:rPr>
      </w:pPr>
    </w:p>
    <w:p w14:paraId="29EF580B" w14:textId="77777777" w:rsidR="00FE4FED" w:rsidRDefault="00FE4FED" w:rsidP="00FE4FED">
      <w:pPr>
        <w:rPr>
          <w:rFonts w:ascii="Times New Roman" w:hAnsi="Times New Roman" w:cs="Times New Roman"/>
        </w:rPr>
      </w:pPr>
      <w:r>
        <w:rPr>
          <w:rFonts w:ascii="Times New Roman" w:hAnsi="Times New Roman" w:cs="Times New Roman"/>
        </w:rPr>
        <w:t>Response to Centers for Medicare &amp; Medicaid Services</w:t>
      </w:r>
    </w:p>
    <w:p w14:paraId="5E116481" w14:textId="77777777" w:rsidR="00FE4FED" w:rsidRDefault="00FE4FED" w:rsidP="00FE4FED">
      <w:pPr>
        <w:rPr>
          <w:rFonts w:ascii="Times New Roman" w:hAnsi="Times New Roman" w:cs="Times New Roman"/>
        </w:rPr>
      </w:pPr>
    </w:p>
    <w:p w14:paraId="5C497FC7" w14:textId="77777777" w:rsidR="00FE4FED" w:rsidRDefault="00FE4FED" w:rsidP="00FE4FED">
      <w:pPr>
        <w:rPr>
          <w:rFonts w:ascii="Times New Roman" w:hAnsi="Times New Roman" w:cs="Times New Roman"/>
        </w:rPr>
      </w:pPr>
      <w:r>
        <w:rPr>
          <w:rFonts w:ascii="Times New Roman" w:hAnsi="Times New Roman" w:cs="Times New Roman"/>
        </w:rPr>
        <w:t>Global Telehealth Services, Inc. (GTS) is pleased to offer our thoughts and comments in response to the Request for Information (RFI); Health Technology Ecosystem published by CMS. GTS, as a company, is focused on delivery of Treatment at Distance capabilities, think Remote Patient Monitoring (RPM), and while this may seem to be outside of the scope of this RFI, we believe that the challenges that we have and are facing, particularly in our work with the Department of Veterans Affairs (VA), have given us insight into both the challenges and potential solutions to the challenges described in the solicitation.</w:t>
      </w:r>
    </w:p>
    <w:p w14:paraId="0AB7EA1C" w14:textId="77777777" w:rsidR="00FE4FED" w:rsidRDefault="00FE4FED" w:rsidP="00FE4FED">
      <w:pPr>
        <w:rPr>
          <w:rFonts w:ascii="Times New Roman" w:hAnsi="Times New Roman" w:cs="Times New Roman"/>
        </w:rPr>
      </w:pPr>
    </w:p>
    <w:p w14:paraId="4C9CEE77" w14:textId="77777777" w:rsidR="00FE4FED" w:rsidRDefault="00FE4FED" w:rsidP="00FE4FED">
      <w:pPr>
        <w:rPr>
          <w:rFonts w:ascii="Times New Roman" w:hAnsi="Times New Roman" w:cs="Times New Roman"/>
        </w:rPr>
      </w:pPr>
      <w:r>
        <w:rPr>
          <w:rFonts w:ascii="Times New Roman" w:hAnsi="Times New Roman" w:cs="Times New Roman"/>
        </w:rPr>
        <w:t xml:space="preserve">While the comments that follow </w:t>
      </w:r>
      <w:proofErr w:type="gramStart"/>
      <w:r>
        <w:rPr>
          <w:rFonts w:ascii="Times New Roman" w:hAnsi="Times New Roman" w:cs="Times New Roman"/>
        </w:rPr>
        <w:t>are,</w:t>
      </w:r>
      <w:proofErr w:type="gramEnd"/>
      <w:r>
        <w:rPr>
          <w:rFonts w:ascii="Times New Roman" w:hAnsi="Times New Roman" w:cs="Times New Roman"/>
        </w:rPr>
        <w:t xml:space="preserve"> consistent with the request in the RFI, separated by question labels, a considerable weight of our comments </w:t>
      </w:r>
      <w:proofErr w:type="gramStart"/>
      <w:r>
        <w:rPr>
          <w:rFonts w:ascii="Times New Roman" w:hAnsi="Times New Roman" w:cs="Times New Roman"/>
        </w:rPr>
        <w:t>relate</w:t>
      </w:r>
      <w:proofErr w:type="gramEnd"/>
      <w:r>
        <w:rPr>
          <w:rFonts w:ascii="Times New Roman" w:hAnsi="Times New Roman" w:cs="Times New Roman"/>
        </w:rPr>
        <w:t xml:space="preserve"> to the framing language that precedes the questions of the RFI. For those comments, we have excerpted the specific language of the RFI to which the comments refer.</w:t>
      </w:r>
    </w:p>
    <w:p w14:paraId="3B753135" w14:textId="77777777" w:rsidR="00FE4FED" w:rsidRDefault="00FE4FED" w:rsidP="00FE4FED">
      <w:pPr>
        <w:rPr>
          <w:rFonts w:ascii="Times New Roman" w:hAnsi="Times New Roman" w:cs="Times New Roman"/>
        </w:rPr>
      </w:pPr>
    </w:p>
    <w:p w14:paraId="19EDA043" w14:textId="77777777" w:rsidR="00FE4FED" w:rsidRDefault="00FE4FED" w:rsidP="00FE4FED">
      <w:pPr>
        <w:rPr>
          <w:rFonts w:ascii="Times New Roman" w:hAnsi="Times New Roman" w:cs="Times New Roman"/>
        </w:rPr>
      </w:pPr>
      <w:r>
        <w:rPr>
          <w:rFonts w:ascii="Times New Roman" w:hAnsi="Times New Roman" w:cs="Times New Roman"/>
        </w:rPr>
        <w:t>Solicitation Preamble</w:t>
      </w:r>
    </w:p>
    <w:p w14:paraId="4C29F44B" w14:textId="77777777" w:rsidR="00FE4FED" w:rsidRDefault="00FE4FED" w:rsidP="00FE4FED">
      <w:pPr>
        <w:rPr>
          <w:rFonts w:ascii="Times New Roman" w:hAnsi="Times New Roman" w:cs="Times New Roman"/>
        </w:rPr>
      </w:pPr>
      <w:r>
        <w:rPr>
          <w:rFonts w:ascii="Times New Roman" w:hAnsi="Times New Roman" w:cs="Times New Roman"/>
        </w:rPr>
        <w:t>“</w:t>
      </w:r>
      <w:proofErr w:type="gramStart"/>
      <w:r w:rsidRPr="00A740CD">
        <w:rPr>
          <w:rFonts w:ascii="Times New Roman" w:hAnsi="Times New Roman" w:cs="Times New Roman"/>
        </w:rPr>
        <w:t>evolving</w:t>
      </w:r>
      <w:proofErr w:type="gramEnd"/>
      <w:r w:rsidRPr="00A740CD">
        <w:rPr>
          <w:rFonts w:ascii="Times New Roman" w:hAnsi="Times New Roman" w:cs="Times New Roman"/>
        </w:rPr>
        <w:t xml:space="preserve"> digital health products will gain greater functionality and potential for enhancing the healthcare experience</w:t>
      </w:r>
      <w:r>
        <w:rPr>
          <w:rFonts w:ascii="Times New Roman" w:hAnsi="Times New Roman" w:cs="Times New Roman"/>
        </w:rPr>
        <w:t>…” – Although the primary focus of the questions in this RFI seem to be focused on health information repositories or tools from which to access these repositories, the expansion of digital health products that support treatment at distance will significantly increase the amount of information for each person. Not getting ahead of this increase will further exacerbate the size and complexity of the challenges to solve. Many of the comments that we have provided are intended to avoid or mitigate these challenges.</w:t>
      </w:r>
    </w:p>
    <w:p w14:paraId="008DC5CE" w14:textId="77777777" w:rsidR="00FE4FED" w:rsidRDefault="00FE4FED" w:rsidP="00FE4FED">
      <w:pPr>
        <w:rPr>
          <w:rFonts w:ascii="Times New Roman" w:hAnsi="Times New Roman" w:cs="Times New Roman"/>
        </w:rPr>
      </w:pPr>
    </w:p>
    <w:p w14:paraId="59EA1A2B" w14:textId="77777777" w:rsidR="00FE4FED" w:rsidRDefault="00FE4FED" w:rsidP="00FE4FED">
      <w:pPr>
        <w:rPr>
          <w:rFonts w:ascii="Times New Roman" w:hAnsi="Times New Roman" w:cs="Times New Roman"/>
        </w:rPr>
      </w:pPr>
      <w:r>
        <w:rPr>
          <w:rFonts w:ascii="Times New Roman" w:hAnsi="Times New Roman" w:cs="Times New Roman"/>
        </w:rPr>
        <w:t>“</w:t>
      </w:r>
      <w:proofErr w:type="gramStart"/>
      <w:r w:rsidRPr="005D5221">
        <w:rPr>
          <w:rFonts w:ascii="Times New Roman" w:hAnsi="Times New Roman" w:cs="Times New Roman"/>
        </w:rPr>
        <w:t>reducing</w:t>
      </w:r>
      <w:proofErr w:type="gramEnd"/>
      <w:r w:rsidRPr="005D5221">
        <w:rPr>
          <w:rFonts w:ascii="Times New Roman" w:hAnsi="Times New Roman" w:cs="Times New Roman"/>
        </w:rPr>
        <w:t xml:space="preserve"> costs, increasing access to care, enabling chronic disease prevention, and improving healthcare outcomes</w:t>
      </w:r>
      <w:r>
        <w:rPr>
          <w:rFonts w:ascii="Times New Roman" w:hAnsi="Times New Roman" w:cs="Times New Roman"/>
        </w:rPr>
        <w:t xml:space="preserve">” – While access to information may be a piece to achieving these outcomes, it is by no means a single point solution. Success in achieving these outcomes must be accomplished through the ability to expand care for patients beyond episodic, in person patient interactions. And while RPM can provide a portion of this need, true treatment at distance is required to achieve these outcomes. This means thinking through every aspect of a patient engagement that today occurs during an in-patient visit and figuring out how to re-create these components virtually. While some of these may not be replicated, far more can be done than is generally recognized. Additionally, many of those things that cannot be directly replicated may be able to be accomplished in a manner that may not provide the same level of efficacy as in </w:t>
      </w:r>
      <w:proofErr w:type="gramStart"/>
      <w:r>
        <w:rPr>
          <w:rFonts w:ascii="Times New Roman" w:hAnsi="Times New Roman" w:cs="Times New Roman"/>
        </w:rPr>
        <w:t>person, but</w:t>
      </w:r>
      <w:proofErr w:type="gramEnd"/>
      <w:r>
        <w:rPr>
          <w:rFonts w:ascii="Times New Roman" w:hAnsi="Times New Roman" w:cs="Times New Roman"/>
        </w:rPr>
        <w:t xml:space="preserve"> may be sufficient for contact between office visits. </w:t>
      </w:r>
    </w:p>
    <w:p w14:paraId="04FAD584" w14:textId="77777777" w:rsidR="00FE4FED" w:rsidRDefault="00FE4FED" w:rsidP="00FE4FED">
      <w:pPr>
        <w:rPr>
          <w:rFonts w:ascii="Times New Roman" w:hAnsi="Times New Roman" w:cs="Times New Roman"/>
        </w:rPr>
      </w:pPr>
    </w:p>
    <w:p w14:paraId="25DDEB7E" w14:textId="77777777" w:rsidR="00FE4FED" w:rsidRDefault="00FE4FED" w:rsidP="00FE4FED">
      <w:pPr>
        <w:rPr>
          <w:rFonts w:ascii="Times New Roman" w:hAnsi="Times New Roman" w:cs="Times New Roman"/>
        </w:rPr>
      </w:pPr>
      <w:r>
        <w:rPr>
          <w:rFonts w:ascii="Times New Roman" w:hAnsi="Times New Roman" w:cs="Times New Roman"/>
        </w:rPr>
        <w:t xml:space="preserve">The GTS VirtualHealth Platform (GTS-VP) is a platform that was designed to be able to provide the richest possible communications channel between patients and providers to enable treatment at distance.  </w:t>
      </w:r>
    </w:p>
    <w:p w14:paraId="4D9FFFA3" w14:textId="77777777" w:rsidR="00FE4FED" w:rsidRDefault="00FE4FED" w:rsidP="00FE4FED">
      <w:pPr>
        <w:rPr>
          <w:rFonts w:ascii="Times New Roman" w:hAnsi="Times New Roman" w:cs="Times New Roman"/>
        </w:rPr>
      </w:pPr>
    </w:p>
    <w:p w14:paraId="0E1EF945" w14:textId="77777777" w:rsidR="00FE4FED" w:rsidRDefault="00FE4FED" w:rsidP="00FE4FED">
      <w:pPr>
        <w:rPr>
          <w:rFonts w:ascii="Times New Roman" w:hAnsi="Times New Roman" w:cs="Times New Roman"/>
        </w:rPr>
      </w:pPr>
      <w:r>
        <w:rPr>
          <w:rFonts w:ascii="Times New Roman" w:hAnsi="Times New Roman" w:cs="Times New Roman"/>
        </w:rPr>
        <w:t>“</w:t>
      </w:r>
      <w:r w:rsidRPr="0056432A">
        <w:rPr>
          <w:rFonts w:ascii="Times New Roman" w:hAnsi="Times New Roman" w:cs="Times New Roman"/>
        </w:rPr>
        <w:t>To get access to their data, patients have to track which providers they have seen and set up separate accounts and credentials with each portal</w:t>
      </w:r>
      <w:r>
        <w:rPr>
          <w:rFonts w:ascii="Times New Roman" w:hAnsi="Times New Roman" w:cs="Times New Roman"/>
        </w:rPr>
        <w:t xml:space="preserve">…” – As bad as this issue is for access to health information, the challenge is far worse when it comes to RPM. The typical model is for companies in this space </w:t>
      </w:r>
      <w:proofErr w:type="gramStart"/>
      <w:r>
        <w:rPr>
          <w:rFonts w:ascii="Times New Roman" w:hAnsi="Times New Roman" w:cs="Times New Roman"/>
        </w:rPr>
        <w:t>is based</w:t>
      </w:r>
      <w:proofErr w:type="gramEnd"/>
      <w:r>
        <w:rPr>
          <w:rFonts w:ascii="Times New Roman" w:hAnsi="Times New Roman" w:cs="Times New Roman"/>
        </w:rPr>
        <w:t xml:space="preserve"> on devices. Companies create devices to address specific readings and then build software applications to allow access. Patients are expected to use the device and submit readings through the software app.  Thus, for a patient requiring multiple types of readings, it may mean having to access several different apps </w:t>
      </w:r>
      <w:proofErr w:type="gramStart"/>
      <w:r>
        <w:rPr>
          <w:rFonts w:ascii="Times New Roman" w:hAnsi="Times New Roman" w:cs="Times New Roman"/>
        </w:rPr>
        <w:t>in order to</w:t>
      </w:r>
      <w:proofErr w:type="gramEnd"/>
      <w:r>
        <w:rPr>
          <w:rFonts w:ascii="Times New Roman" w:hAnsi="Times New Roman" w:cs="Times New Roman"/>
        </w:rPr>
        <w:t xml:space="preserve"> take a single set of readings. And if the readings are expected to be taken regularly, the challenge for a chronic patient </w:t>
      </w:r>
      <w:proofErr w:type="gramStart"/>
      <w:r>
        <w:rPr>
          <w:rFonts w:ascii="Times New Roman" w:hAnsi="Times New Roman" w:cs="Times New Roman"/>
        </w:rPr>
        <w:t>are</w:t>
      </w:r>
      <w:proofErr w:type="gramEnd"/>
      <w:r>
        <w:rPr>
          <w:rFonts w:ascii="Times New Roman" w:hAnsi="Times New Roman" w:cs="Times New Roman"/>
        </w:rPr>
        <w:t xml:space="preserve"> almost insurmountable.</w:t>
      </w:r>
    </w:p>
    <w:p w14:paraId="554D7281" w14:textId="77777777" w:rsidR="00FE4FED" w:rsidRDefault="00FE4FED" w:rsidP="00FE4FED">
      <w:pPr>
        <w:rPr>
          <w:rFonts w:ascii="Times New Roman" w:hAnsi="Times New Roman" w:cs="Times New Roman"/>
        </w:rPr>
      </w:pPr>
    </w:p>
    <w:p w14:paraId="172E9FAC" w14:textId="77777777" w:rsidR="00FE4FED" w:rsidRDefault="00FE4FED" w:rsidP="00FE4FED">
      <w:pPr>
        <w:rPr>
          <w:rFonts w:ascii="Times New Roman" w:hAnsi="Times New Roman" w:cs="Times New Roman"/>
        </w:rPr>
      </w:pPr>
      <w:r>
        <w:rPr>
          <w:rFonts w:ascii="Times New Roman" w:hAnsi="Times New Roman" w:cs="Times New Roman"/>
        </w:rPr>
        <w:t>The GTS-</w:t>
      </w:r>
      <w:proofErr w:type="gramStart"/>
      <w:r>
        <w:rPr>
          <w:rFonts w:ascii="Times New Roman" w:hAnsi="Times New Roman" w:cs="Times New Roman"/>
        </w:rPr>
        <w:t>VP)is</w:t>
      </w:r>
      <w:proofErr w:type="gramEnd"/>
      <w:r>
        <w:rPr>
          <w:rFonts w:ascii="Times New Roman" w:hAnsi="Times New Roman" w:cs="Times New Roman"/>
        </w:rPr>
        <w:t xml:space="preserve"> in use with VA and one of the primary reasons that VA sponsored the platform for FedRAMP is the ability of the platform to accept readings from most any type of device. This enables patients to connect and take readings from </w:t>
      </w:r>
      <w:proofErr w:type="gramStart"/>
      <w:r>
        <w:rPr>
          <w:rFonts w:ascii="Times New Roman" w:hAnsi="Times New Roman" w:cs="Times New Roman"/>
        </w:rPr>
        <w:t>all of</w:t>
      </w:r>
      <w:proofErr w:type="gramEnd"/>
      <w:r>
        <w:rPr>
          <w:rFonts w:ascii="Times New Roman" w:hAnsi="Times New Roman" w:cs="Times New Roman"/>
        </w:rPr>
        <w:t xml:space="preserve"> the devices necessary for their treatment program through a single, easy to use, application. Within VA, the GTS-VP is increasingly being seen and used as a pathway for ‘capability consolidation.’ VA has a vast array of different capabilities, running from medical devices for vital readings, to mobile apps for any number of physiological and psychological treatments. VA has discovered that not only are any of these disparate solutions able to transit information to the EMR, but they create a level of effort and work for providers that is unsustainable. From within the GTS-VP patient mobile app, patients </w:t>
      </w:r>
      <w:proofErr w:type="gramStart"/>
      <w:r>
        <w:rPr>
          <w:rFonts w:ascii="Times New Roman" w:hAnsi="Times New Roman" w:cs="Times New Roman"/>
        </w:rPr>
        <w:t>are able to</w:t>
      </w:r>
      <w:proofErr w:type="gramEnd"/>
      <w:r>
        <w:rPr>
          <w:rFonts w:ascii="Times New Roman" w:hAnsi="Times New Roman" w:cs="Times New Roman"/>
        </w:rPr>
        <w:t xml:space="preserve"> see </w:t>
      </w:r>
      <w:proofErr w:type="gramStart"/>
      <w:r>
        <w:rPr>
          <w:rFonts w:ascii="Times New Roman" w:hAnsi="Times New Roman" w:cs="Times New Roman"/>
        </w:rPr>
        <w:t>any and all</w:t>
      </w:r>
      <w:proofErr w:type="gramEnd"/>
      <w:r>
        <w:rPr>
          <w:rFonts w:ascii="Times New Roman" w:hAnsi="Times New Roman" w:cs="Times New Roman"/>
        </w:rPr>
        <w:t xml:space="preserve"> of the information that has been submitted </w:t>
      </w:r>
    </w:p>
    <w:p w14:paraId="72B05708" w14:textId="77777777" w:rsidR="00FE4FED" w:rsidRDefault="00FE4FED" w:rsidP="00FE4FED">
      <w:pPr>
        <w:rPr>
          <w:rFonts w:ascii="Times New Roman" w:hAnsi="Times New Roman" w:cs="Times New Roman"/>
        </w:rPr>
      </w:pPr>
    </w:p>
    <w:p w14:paraId="7207CE08" w14:textId="77777777" w:rsidR="00FE4FED" w:rsidRDefault="00FE4FED" w:rsidP="00FE4FED">
      <w:pPr>
        <w:rPr>
          <w:rFonts w:ascii="Times New Roman" w:hAnsi="Times New Roman" w:cs="Times New Roman"/>
        </w:rPr>
      </w:pPr>
    </w:p>
    <w:p w14:paraId="3077FA20" w14:textId="77777777" w:rsidR="00FE4FED" w:rsidRDefault="00FE4FED" w:rsidP="00FE4FED">
      <w:pPr>
        <w:rPr>
          <w:rFonts w:ascii="Times New Roman" w:hAnsi="Times New Roman" w:cs="Times New Roman"/>
        </w:rPr>
      </w:pPr>
    </w:p>
    <w:p w14:paraId="05C362CA" w14:textId="77777777" w:rsidR="00FE4FED" w:rsidRDefault="00FE4FED" w:rsidP="00FE4FED">
      <w:pPr>
        <w:rPr>
          <w:rFonts w:ascii="Times New Roman" w:hAnsi="Times New Roman" w:cs="Times New Roman"/>
        </w:rPr>
      </w:pPr>
      <w:r>
        <w:rPr>
          <w:rFonts w:ascii="Times New Roman" w:hAnsi="Times New Roman" w:cs="Times New Roman"/>
        </w:rPr>
        <w:t>PC-4b</w:t>
      </w:r>
      <w:r>
        <w:rPr>
          <w:rFonts w:ascii="Times New Roman" w:hAnsi="Times New Roman" w:cs="Times New Roman"/>
        </w:rPr>
        <w:tab/>
        <w:t xml:space="preserve">One of the greatest hurdles to adoption of RPM is that </w:t>
      </w:r>
      <w:proofErr w:type="gramStart"/>
      <w:r>
        <w:rPr>
          <w:rFonts w:ascii="Times New Roman" w:hAnsi="Times New Roman" w:cs="Times New Roman"/>
        </w:rPr>
        <w:t>in order to</w:t>
      </w:r>
      <w:proofErr w:type="gramEnd"/>
      <w:r>
        <w:rPr>
          <w:rFonts w:ascii="Times New Roman" w:hAnsi="Times New Roman" w:cs="Times New Roman"/>
        </w:rPr>
        <w:t xml:space="preserve"> make this model work, at scale, in a financially responsible manner</w:t>
      </w:r>
      <w:proofErr w:type="gramStart"/>
      <w:r>
        <w:rPr>
          <w:rFonts w:ascii="Times New Roman" w:hAnsi="Times New Roman" w:cs="Times New Roman"/>
        </w:rPr>
        <w:t>, is</w:t>
      </w:r>
      <w:proofErr w:type="gramEnd"/>
      <w:r>
        <w:rPr>
          <w:rFonts w:ascii="Times New Roman" w:hAnsi="Times New Roman" w:cs="Times New Roman"/>
        </w:rPr>
        <w:t xml:space="preserve"> the staffing and workflows required are distinctly different from how traditional healthcare functions. </w:t>
      </w:r>
      <w:proofErr w:type="gramStart"/>
      <w:r>
        <w:rPr>
          <w:rFonts w:ascii="Times New Roman" w:hAnsi="Times New Roman" w:cs="Times New Roman"/>
        </w:rPr>
        <w:t>In order to</w:t>
      </w:r>
      <w:proofErr w:type="gramEnd"/>
      <w:r>
        <w:rPr>
          <w:rFonts w:ascii="Times New Roman" w:hAnsi="Times New Roman" w:cs="Times New Roman"/>
        </w:rPr>
        <w:t xml:space="preserve"> achieve </w:t>
      </w:r>
      <w:proofErr w:type="gramStart"/>
      <w:r>
        <w:rPr>
          <w:rFonts w:ascii="Times New Roman" w:hAnsi="Times New Roman" w:cs="Times New Roman"/>
        </w:rPr>
        <w:t>the better</w:t>
      </w:r>
      <w:proofErr w:type="gramEnd"/>
      <w:r>
        <w:rPr>
          <w:rFonts w:ascii="Times New Roman" w:hAnsi="Times New Roman" w:cs="Times New Roman"/>
        </w:rPr>
        <w:t xml:space="preserve"> health outcomes, especially for chronically ill patients, extra effort is often needed </w:t>
      </w:r>
      <w:proofErr w:type="gramStart"/>
      <w:r>
        <w:rPr>
          <w:rFonts w:ascii="Times New Roman" w:hAnsi="Times New Roman" w:cs="Times New Roman"/>
        </w:rPr>
        <w:t>to help</w:t>
      </w:r>
      <w:proofErr w:type="gramEnd"/>
      <w:r>
        <w:rPr>
          <w:rFonts w:ascii="Times New Roman" w:hAnsi="Times New Roman" w:cs="Times New Roman"/>
        </w:rPr>
        <w:t xml:space="preserve"> shape behavior. If the goal is to </w:t>
      </w:r>
      <w:proofErr w:type="gramStart"/>
      <w:r>
        <w:rPr>
          <w:rFonts w:ascii="Times New Roman" w:hAnsi="Times New Roman" w:cs="Times New Roman"/>
        </w:rPr>
        <w:t>actually get</w:t>
      </w:r>
      <w:proofErr w:type="gramEnd"/>
      <w:r>
        <w:rPr>
          <w:rFonts w:ascii="Times New Roman" w:hAnsi="Times New Roman" w:cs="Times New Roman"/>
        </w:rPr>
        <w:t xml:space="preserve"> these patients, who generally got into their current situation through </w:t>
      </w:r>
      <w:proofErr w:type="gramStart"/>
      <w:r>
        <w:rPr>
          <w:rFonts w:ascii="Times New Roman" w:hAnsi="Times New Roman" w:cs="Times New Roman"/>
        </w:rPr>
        <w:t>less than ideal</w:t>
      </w:r>
      <w:proofErr w:type="gramEnd"/>
      <w:r>
        <w:rPr>
          <w:rFonts w:ascii="Times New Roman" w:hAnsi="Times New Roman" w:cs="Times New Roman"/>
        </w:rPr>
        <w:t xml:space="preserve"> behavior, then being able to have the additional effort required to get these patients to adhere to a treatment plan should be able to be accounted for in billing codes under CMS. This means not only including additional codes for these activities, </w:t>
      </w:r>
      <w:proofErr w:type="gramStart"/>
      <w:r>
        <w:rPr>
          <w:rFonts w:ascii="Times New Roman" w:hAnsi="Times New Roman" w:cs="Times New Roman"/>
        </w:rPr>
        <w:t>it</w:t>
      </w:r>
      <w:proofErr w:type="gramEnd"/>
      <w:r>
        <w:rPr>
          <w:rFonts w:ascii="Times New Roman" w:hAnsi="Times New Roman" w:cs="Times New Roman"/>
        </w:rPr>
        <w:t xml:space="preserve"> also means making sure that </w:t>
      </w:r>
      <w:proofErr w:type="gramStart"/>
      <w:r>
        <w:rPr>
          <w:rFonts w:ascii="Times New Roman" w:hAnsi="Times New Roman" w:cs="Times New Roman"/>
        </w:rPr>
        <w:t>in order to</w:t>
      </w:r>
      <w:proofErr w:type="gramEnd"/>
      <w:r>
        <w:rPr>
          <w:rFonts w:ascii="Times New Roman" w:hAnsi="Times New Roman" w:cs="Times New Roman"/>
        </w:rPr>
        <w:t xml:space="preserve"> charge for these codes, it wouldn’t require a medical professional to be doing the work. And while it might be nice to think that this function could be achieved through AI, when it comes to being able to meet patients where they are (patient-centric) many of the patients who are most in need of these services are the least likely to be able to be addressed by this high level of technology.  </w:t>
      </w:r>
    </w:p>
    <w:p w14:paraId="33B18599" w14:textId="77777777" w:rsidR="00FE4FED" w:rsidRDefault="00FE4FED" w:rsidP="00FE4FED">
      <w:pPr>
        <w:rPr>
          <w:rFonts w:ascii="Times New Roman" w:hAnsi="Times New Roman" w:cs="Times New Roman"/>
        </w:rPr>
      </w:pPr>
    </w:p>
    <w:p w14:paraId="3C5F0A7C" w14:textId="77777777" w:rsidR="00FE4FED" w:rsidRDefault="00FE4FED" w:rsidP="00FE4FED">
      <w:pPr>
        <w:rPr>
          <w:rFonts w:ascii="Times New Roman" w:hAnsi="Times New Roman" w:cs="Times New Roman"/>
        </w:rPr>
      </w:pPr>
      <w:r>
        <w:rPr>
          <w:rFonts w:ascii="Times New Roman" w:hAnsi="Times New Roman" w:cs="Times New Roman"/>
        </w:rPr>
        <w:t>PC-5</w:t>
      </w:r>
      <w:r>
        <w:rPr>
          <w:rFonts w:ascii="Times New Roman" w:hAnsi="Times New Roman" w:cs="Times New Roman"/>
        </w:rPr>
        <w:tab/>
        <w:t xml:space="preserve">We believe that CMS has several powerful tools that would help promote </w:t>
      </w:r>
      <w:proofErr w:type="gramStart"/>
      <w:r>
        <w:rPr>
          <w:rFonts w:ascii="Times New Roman" w:hAnsi="Times New Roman" w:cs="Times New Roman"/>
        </w:rPr>
        <w:t>the interest</w:t>
      </w:r>
      <w:proofErr w:type="gramEnd"/>
      <w:r>
        <w:rPr>
          <w:rFonts w:ascii="Times New Roman" w:hAnsi="Times New Roman" w:cs="Times New Roman"/>
        </w:rPr>
        <w:t xml:space="preserve"> in extending the use of health technology products and services. The most important tool that CMS can use is to expand the available billing codes associated with the </w:t>
      </w:r>
      <w:proofErr w:type="gramStart"/>
      <w:r>
        <w:rPr>
          <w:rFonts w:ascii="Times New Roman" w:hAnsi="Times New Roman" w:cs="Times New Roman"/>
        </w:rPr>
        <w:t>use</w:t>
      </w:r>
      <w:proofErr w:type="gramEnd"/>
      <w:r>
        <w:rPr>
          <w:rFonts w:ascii="Times New Roman" w:hAnsi="Times New Roman" w:cs="Times New Roman"/>
        </w:rPr>
        <w:t xml:space="preserve"> Remote Patient Monitoring. Providers focus on those activities that generate revenue. The billing codes available to them are the most powerful tools to focus these efforts. </w:t>
      </w:r>
    </w:p>
    <w:p w14:paraId="252210F6" w14:textId="77777777" w:rsidR="00FE4FED" w:rsidRDefault="00FE4FED" w:rsidP="00FE4FED">
      <w:pPr>
        <w:rPr>
          <w:rFonts w:ascii="Times New Roman" w:hAnsi="Times New Roman" w:cs="Times New Roman"/>
        </w:rPr>
      </w:pPr>
    </w:p>
    <w:p w14:paraId="26F18602" w14:textId="77777777" w:rsidR="00FE4FED" w:rsidRDefault="00FE4FED" w:rsidP="00FE4FED">
      <w:pPr>
        <w:rPr>
          <w:rFonts w:ascii="Times New Roman" w:hAnsi="Times New Roman" w:cs="Times New Roman"/>
        </w:rPr>
      </w:pPr>
      <w:r>
        <w:rPr>
          <w:rFonts w:ascii="Times New Roman" w:hAnsi="Times New Roman" w:cs="Times New Roman"/>
        </w:rPr>
        <w:t>PC-5a</w:t>
      </w:r>
      <w:r>
        <w:rPr>
          <w:rFonts w:ascii="Times New Roman" w:hAnsi="Times New Roman" w:cs="Times New Roman"/>
        </w:rPr>
        <w:tab/>
        <w:t xml:space="preserve">If CMS were to seek </w:t>
      </w:r>
      <w:proofErr w:type="gramStart"/>
      <w:r>
        <w:rPr>
          <w:rFonts w:ascii="Times New Roman" w:hAnsi="Times New Roman" w:cs="Times New Roman"/>
        </w:rPr>
        <w:t>to being</w:t>
      </w:r>
      <w:proofErr w:type="gramEnd"/>
      <w:r>
        <w:rPr>
          <w:rFonts w:ascii="Times New Roman" w:hAnsi="Times New Roman" w:cs="Times New Roman"/>
        </w:rPr>
        <w:t xml:space="preserve"> involved in any manner for the approval of digital health products, it should be in a form that incentivizes specific types of actions and activities by the market, rather than direct or even indirect oversight. The </w:t>
      </w:r>
      <w:proofErr w:type="gramStart"/>
      <w:r>
        <w:rPr>
          <w:rFonts w:ascii="Times New Roman" w:hAnsi="Times New Roman" w:cs="Times New Roman"/>
        </w:rPr>
        <w:t>manner in which</w:t>
      </w:r>
      <w:proofErr w:type="gramEnd"/>
      <w:r>
        <w:rPr>
          <w:rFonts w:ascii="Times New Roman" w:hAnsi="Times New Roman" w:cs="Times New Roman"/>
        </w:rPr>
        <w:t xml:space="preserve"> CMS promoted ‘Meaningful Use’ for EMR/EHRs, is probably the best example of where CMS used the right tools. This is not to say that there weren’t challenges to driving Meaningful Use, but this plan also generated a tremendous shift in the healthcare system.</w:t>
      </w:r>
    </w:p>
    <w:p w14:paraId="1AAECFFF" w14:textId="77777777" w:rsidR="00FE4FED" w:rsidRDefault="00FE4FED" w:rsidP="00FE4FED">
      <w:pPr>
        <w:rPr>
          <w:rFonts w:ascii="Times New Roman" w:hAnsi="Times New Roman" w:cs="Times New Roman"/>
        </w:rPr>
      </w:pPr>
    </w:p>
    <w:p w14:paraId="3F6E383D" w14:textId="77777777" w:rsidR="00FE4FED" w:rsidRDefault="00FE4FED" w:rsidP="00FE4FED">
      <w:pPr>
        <w:rPr>
          <w:rFonts w:ascii="Times New Roman" w:hAnsi="Times New Roman" w:cs="Times New Roman"/>
        </w:rPr>
      </w:pPr>
      <w:r>
        <w:rPr>
          <w:rFonts w:ascii="Times New Roman" w:hAnsi="Times New Roman" w:cs="Times New Roman"/>
        </w:rPr>
        <w:lastRenderedPageBreak/>
        <w:t>PC-6</w:t>
      </w:r>
      <w:r>
        <w:rPr>
          <w:rFonts w:ascii="Times New Roman" w:hAnsi="Times New Roman" w:cs="Times New Roman"/>
        </w:rPr>
        <w:tab/>
        <w:t xml:space="preserve">The most important ‘feature’ in supporting increased use of health technology is simplicity. The general trend in health technology is driven primarily by people creating these technologies. In general, companies promoting the technologies are focused on the technology and maximizing its use. Unfortunately, the people who would benefit the most from these technologies, patients with chronic conditions, are the least likely to be able to use these technologies effectively. Form factor is also a key facet to supporting </w:t>
      </w:r>
      <w:proofErr w:type="gramStart"/>
      <w:r>
        <w:rPr>
          <w:rFonts w:ascii="Times New Roman" w:hAnsi="Times New Roman" w:cs="Times New Roman"/>
        </w:rPr>
        <w:t>adoption</w:t>
      </w:r>
      <w:proofErr w:type="gramEnd"/>
      <w:r>
        <w:rPr>
          <w:rFonts w:ascii="Times New Roman" w:hAnsi="Times New Roman" w:cs="Times New Roman"/>
        </w:rPr>
        <w:t xml:space="preserve"> of health technologies. Again, the easier it is for patients to make use of </w:t>
      </w:r>
      <w:proofErr w:type="gramStart"/>
      <w:r>
        <w:rPr>
          <w:rFonts w:ascii="Times New Roman" w:hAnsi="Times New Roman" w:cs="Times New Roman"/>
        </w:rPr>
        <w:t>the technology</w:t>
      </w:r>
      <w:proofErr w:type="gramEnd"/>
      <w:r>
        <w:rPr>
          <w:rFonts w:ascii="Times New Roman" w:hAnsi="Times New Roman" w:cs="Times New Roman"/>
        </w:rPr>
        <w:t>, the more likely the adoption.</w:t>
      </w:r>
    </w:p>
    <w:p w14:paraId="02704465" w14:textId="77777777" w:rsidR="00FE4FED" w:rsidRDefault="00FE4FED" w:rsidP="00FE4FED">
      <w:pPr>
        <w:rPr>
          <w:rFonts w:ascii="Times New Roman" w:hAnsi="Times New Roman" w:cs="Times New Roman"/>
        </w:rPr>
      </w:pPr>
    </w:p>
    <w:p w14:paraId="27FC8E11" w14:textId="77777777" w:rsidR="00FE4FED" w:rsidRDefault="00FE4FED" w:rsidP="00FE4FED">
      <w:pPr>
        <w:rPr>
          <w:rFonts w:ascii="Times New Roman" w:hAnsi="Times New Roman" w:cs="Times New Roman"/>
        </w:rPr>
      </w:pPr>
      <w:proofErr w:type="gramStart"/>
      <w:r>
        <w:rPr>
          <w:rFonts w:ascii="Times New Roman" w:hAnsi="Times New Roman" w:cs="Times New Roman"/>
        </w:rPr>
        <w:t>PC-8</w:t>
      </w:r>
      <w:r>
        <w:rPr>
          <w:rFonts w:ascii="Times New Roman" w:hAnsi="Times New Roman" w:cs="Times New Roman"/>
        </w:rPr>
        <w:tab/>
        <w:t>This</w:t>
      </w:r>
      <w:proofErr w:type="gramEnd"/>
      <w:r>
        <w:rPr>
          <w:rFonts w:ascii="Times New Roman" w:hAnsi="Times New Roman" w:cs="Times New Roman"/>
        </w:rPr>
        <w:t xml:space="preserve"> question raises the issue that has already been discussed, that of supporting the difference between clinical information that may be in a medical record and the information that may be generated through RPM/Treatment at Distance. The latter generates a considerably larger amount of information, which makes it more actionable, which is important to generating better outcomes. Another key distinction is being able to combine education about what to do with </w:t>
      </w:r>
      <w:proofErr w:type="spellStart"/>
      <w:proofErr w:type="gramStart"/>
      <w:r>
        <w:rPr>
          <w:rFonts w:ascii="Times New Roman" w:hAnsi="Times New Roman" w:cs="Times New Roman"/>
        </w:rPr>
        <w:t>he</w:t>
      </w:r>
      <w:proofErr w:type="spellEnd"/>
      <w:proofErr w:type="gramEnd"/>
      <w:r>
        <w:rPr>
          <w:rFonts w:ascii="Times New Roman" w:hAnsi="Times New Roman" w:cs="Times New Roman"/>
        </w:rPr>
        <w:t xml:space="preserve"> information, once it is made available. In conversations with several QIOs, CMS has already done research on the education component and have seen the value of this clearly demonstrated. Finding new ways to make this education ongoingly available, especially when in conjunction with RPM capabilities can lead to the opportunity to generate better interventions that produce better results at lower costs.</w:t>
      </w:r>
    </w:p>
    <w:p w14:paraId="1EE2DE93" w14:textId="77777777" w:rsidR="00FE4FED" w:rsidRDefault="00FE4FED" w:rsidP="00FE4FED">
      <w:pPr>
        <w:rPr>
          <w:rFonts w:ascii="Times New Roman" w:hAnsi="Times New Roman" w:cs="Times New Roman"/>
        </w:rPr>
      </w:pPr>
    </w:p>
    <w:p w14:paraId="008160F5" w14:textId="77777777" w:rsidR="00FE4FED" w:rsidRDefault="00FE4FED" w:rsidP="00FE4FED">
      <w:pPr>
        <w:rPr>
          <w:rFonts w:ascii="Times New Roman" w:hAnsi="Times New Roman" w:cs="Times New Roman"/>
        </w:rPr>
      </w:pPr>
      <w:r>
        <w:rPr>
          <w:rFonts w:ascii="Times New Roman" w:hAnsi="Times New Roman" w:cs="Times New Roman"/>
        </w:rPr>
        <w:t>PC-8c.</w:t>
      </w:r>
      <w:r>
        <w:rPr>
          <w:rFonts w:ascii="Times New Roman" w:hAnsi="Times New Roman" w:cs="Times New Roman"/>
        </w:rPr>
        <w:tab/>
        <w:t xml:space="preserve">The most significant opportunity to expand the availability of RPM information is the continuing extension of the FHIR standard to address a wider range of RPM data types. Further, the extension of additional billing codes to support and shape how RPM can be used will also support the further use of this capability and expand the information that may be made available. </w:t>
      </w:r>
    </w:p>
    <w:p w14:paraId="7E714947" w14:textId="77777777" w:rsidR="00FE4FED" w:rsidRDefault="00FE4FED" w:rsidP="00FE4FED">
      <w:pPr>
        <w:rPr>
          <w:rFonts w:ascii="Times New Roman" w:hAnsi="Times New Roman" w:cs="Times New Roman"/>
        </w:rPr>
      </w:pPr>
    </w:p>
    <w:p w14:paraId="5B15246D" w14:textId="77777777" w:rsidR="00FE4FED" w:rsidRDefault="00FE4FED" w:rsidP="00FE4FED">
      <w:pPr>
        <w:rPr>
          <w:rFonts w:ascii="Times New Roman" w:hAnsi="Times New Roman" w:cs="Times New Roman"/>
        </w:rPr>
      </w:pPr>
      <w:r>
        <w:rPr>
          <w:rFonts w:ascii="Times New Roman" w:hAnsi="Times New Roman" w:cs="Times New Roman"/>
        </w:rPr>
        <w:t xml:space="preserve">Perhaps the greatest challenge to making information related to RPM more accessible and useful is the lack of distinction between the healthcare and wellness spaces. Healthcare clearly delineates the requirement for HIPAA </w:t>
      </w:r>
      <w:proofErr w:type="gramStart"/>
      <w:r>
        <w:rPr>
          <w:rFonts w:ascii="Times New Roman" w:hAnsi="Times New Roman" w:cs="Times New Roman"/>
        </w:rPr>
        <w:t>in order to</w:t>
      </w:r>
      <w:proofErr w:type="gramEnd"/>
      <w:r>
        <w:rPr>
          <w:rFonts w:ascii="Times New Roman" w:hAnsi="Times New Roman" w:cs="Times New Roman"/>
        </w:rPr>
        <w:t xml:space="preserve"> ensure </w:t>
      </w:r>
      <w:proofErr w:type="gramStart"/>
      <w:r>
        <w:rPr>
          <w:rFonts w:ascii="Times New Roman" w:hAnsi="Times New Roman" w:cs="Times New Roman"/>
        </w:rPr>
        <w:t>that  adequate</w:t>
      </w:r>
      <w:proofErr w:type="gramEnd"/>
      <w:r>
        <w:rPr>
          <w:rFonts w:ascii="Times New Roman" w:hAnsi="Times New Roman" w:cs="Times New Roman"/>
        </w:rPr>
        <w:t xml:space="preserve"> data security and privacy protections are in place. The same is not true for the wellness space, which is where many of the companies seeking to address this need are coming from.  As such, rarely do these tools have adequate security in place and even more importantly, the ability to sell the information that is generated </w:t>
      </w:r>
      <w:proofErr w:type="gramStart"/>
      <w:r>
        <w:rPr>
          <w:rFonts w:ascii="Times New Roman" w:hAnsi="Times New Roman" w:cs="Times New Roman"/>
        </w:rPr>
        <w:t>through the use of</w:t>
      </w:r>
      <w:proofErr w:type="gramEnd"/>
      <w:r>
        <w:rPr>
          <w:rFonts w:ascii="Times New Roman" w:hAnsi="Times New Roman" w:cs="Times New Roman"/>
        </w:rPr>
        <w:t xml:space="preserve"> these </w:t>
      </w:r>
      <w:proofErr w:type="gramStart"/>
      <w:r>
        <w:rPr>
          <w:rFonts w:ascii="Times New Roman" w:hAnsi="Times New Roman" w:cs="Times New Roman"/>
        </w:rPr>
        <w:t>tools,</w:t>
      </w:r>
      <w:proofErr w:type="gramEnd"/>
      <w:r>
        <w:rPr>
          <w:rFonts w:ascii="Times New Roman" w:hAnsi="Times New Roman" w:cs="Times New Roman"/>
        </w:rPr>
        <w:t xml:space="preserve"> is a primary source of revenue for these companies. This is completely incongruous with how healthcare operates. </w:t>
      </w:r>
      <w:proofErr w:type="gramStart"/>
      <w:r>
        <w:rPr>
          <w:rFonts w:ascii="Times New Roman" w:hAnsi="Times New Roman" w:cs="Times New Roman"/>
        </w:rPr>
        <w:t>In order for</w:t>
      </w:r>
      <w:proofErr w:type="gramEnd"/>
      <w:r>
        <w:rPr>
          <w:rFonts w:ascii="Times New Roman" w:hAnsi="Times New Roman" w:cs="Times New Roman"/>
        </w:rPr>
        <w:t xml:space="preserve"> RPM to help provide for the type of healthcare outcome improvements that CMS is seeking to generate, RPM must be integrated as a significant part of treatment plans for chronic patients. As such, RPM, and the data that is generated through the process becomes more closely aligned with clinical </w:t>
      </w:r>
      <w:proofErr w:type="gramStart"/>
      <w:r>
        <w:rPr>
          <w:rFonts w:ascii="Times New Roman" w:hAnsi="Times New Roman" w:cs="Times New Roman"/>
        </w:rPr>
        <w:t>information, and</w:t>
      </w:r>
      <w:proofErr w:type="gramEnd"/>
      <w:r>
        <w:rPr>
          <w:rFonts w:ascii="Times New Roman" w:hAnsi="Times New Roman" w:cs="Times New Roman"/>
        </w:rPr>
        <w:t xml:space="preserve"> should be required to be protected and treated accordingly.  CMS </w:t>
      </w:r>
      <w:proofErr w:type="gramStart"/>
      <w:r>
        <w:rPr>
          <w:rFonts w:ascii="Times New Roman" w:hAnsi="Times New Roman" w:cs="Times New Roman"/>
        </w:rPr>
        <w:t>has the opportunity to</w:t>
      </w:r>
      <w:proofErr w:type="gramEnd"/>
      <w:r>
        <w:rPr>
          <w:rFonts w:ascii="Times New Roman" w:hAnsi="Times New Roman" w:cs="Times New Roman"/>
        </w:rPr>
        <w:t xml:space="preserve"> generate a policy distinction that any tools, devices, capabilities that are used in the treatment process, such that it could create a billable activity, must fall under the rules of HIPAA.  A key partner that could be of assistance in finding a clear and legal path to achieving this is the Federal Trade Commission (FTC). The FTC has been working for decades to help shape government activities that support more security and privacy-centric structures and business models and </w:t>
      </w:r>
      <w:proofErr w:type="gramStart"/>
      <w:r>
        <w:rPr>
          <w:rFonts w:ascii="Times New Roman" w:hAnsi="Times New Roman" w:cs="Times New Roman"/>
        </w:rPr>
        <w:t>helping</w:t>
      </w:r>
      <w:proofErr w:type="gramEnd"/>
      <w:r>
        <w:rPr>
          <w:rFonts w:ascii="Times New Roman" w:hAnsi="Times New Roman" w:cs="Times New Roman"/>
        </w:rPr>
        <w:t xml:space="preserve"> to ensure that a path that seeks to significantly adjust the delineation of how HIPAA is applied could be very valuable.</w:t>
      </w:r>
    </w:p>
    <w:p w14:paraId="552343BC" w14:textId="77777777" w:rsidR="00FE4FED" w:rsidRDefault="00FE4FED" w:rsidP="00FE4FED">
      <w:pPr>
        <w:rPr>
          <w:rFonts w:ascii="Times New Roman" w:hAnsi="Times New Roman" w:cs="Times New Roman"/>
        </w:rPr>
      </w:pPr>
    </w:p>
    <w:p w14:paraId="44EA70D8" w14:textId="77777777" w:rsidR="00FE4FED" w:rsidRDefault="00FE4FED" w:rsidP="00FE4FED">
      <w:pPr>
        <w:rPr>
          <w:rFonts w:ascii="Times New Roman" w:hAnsi="Times New Roman" w:cs="Times New Roman"/>
        </w:rPr>
      </w:pPr>
      <w:r>
        <w:rPr>
          <w:rFonts w:ascii="Times New Roman" w:hAnsi="Times New Roman" w:cs="Times New Roman"/>
        </w:rPr>
        <w:t>PC-12</w:t>
      </w:r>
      <w:r>
        <w:rPr>
          <w:rFonts w:ascii="Times New Roman" w:hAnsi="Times New Roman" w:cs="Times New Roman"/>
        </w:rPr>
        <w:tab/>
        <w:t xml:space="preserve">RPM/Treatment at Distance is, by far, the most important health use case that has the potential to positively impact care efficiency and effectiveness. RPM also </w:t>
      </w:r>
      <w:proofErr w:type="gramStart"/>
      <w:r>
        <w:rPr>
          <w:rFonts w:ascii="Times New Roman" w:hAnsi="Times New Roman" w:cs="Times New Roman"/>
        </w:rPr>
        <w:t>enables the potential for</w:t>
      </w:r>
      <w:proofErr w:type="gramEnd"/>
      <w:r>
        <w:rPr>
          <w:rFonts w:ascii="Times New Roman" w:hAnsi="Times New Roman" w:cs="Times New Roman"/>
        </w:rPr>
        <w:t xml:space="preserve"> healthcare organizations to increase their geographic range for patients. This has the double benefit of making adequate healthcare options available to more people and </w:t>
      </w:r>
      <w:proofErr w:type="gramStart"/>
      <w:r>
        <w:rPr>
          <w:rFonts w:ascii="Times New Roman" w:hAnsi="Times New Roman" w:cs="Times New Roman"/>
        </w:rPr>
        <w:t>to increase</w:t>
      </w:r>
      <w:proofErr w:type="gramEnd"/>
      <w:r>
        <w:rPr>
          <w:rFonts w:ascii="Times New Roman" w:hAnsi="Times New Roman" w:cs="Times New Roman"/>
        </w:rPr>
        <w:t xml:space="preserve"> the opportunity for competition as these organizations </w:t>
      </w:r>
      <w:proofErr w:type="gramStart"/>
      <w:r>
        <w:rPr>
          <w:rFonts w:ascii="Times New Roman" w:hAnsi="Times New Roman" w:cs="Times New Roman"/>
        </w:rPr>
        <w:t>are able to</w:t>
      </w:r>
      <w:proofErr w:type="gramEnd"/>
      <w:r>
        <w:rPr>
          <w:rFonts w:ascii="Times New Roman" w:hAnsi="Times New Roman" w:cs="Times New Roman"/>
        </w:rPr>
        <w:t xml:space="preserve"> reach more patients.  </w:t>
      </w:r>
    </w:p>
    <w:p w14:paraId="70F7D75F" w14:textId="77777777" w:rsidR="00FE4FED" w:rsidRDefault="00FE4FED" w:rsidP="00FE4FED">
      <w:pPr>
        <w:rPr>
          <w:rFonts w:ascii="Times New Roman" w:hAnsi="Times New Roman" w:cs="Times New Roman"/>
        </w:rPr>
      </w:pPr>
    </w:p>
    <w:p w14:paraId="6F0E4D99" w14:textId="77777777" w:rsidR="00FE4FED" w:rsidRDefault="00FE4FED" w:rsidP="00FE4FED">
      <w:pPr>
        <w:rPr>
          <w:rFonts w:ascii="Times New Roman" w:hAnsi="Times New Roman" w:cs="Times New Roman"/>
        </w:rPr>
      </w:pPr>
      <w:r>
        <w:rPr>
          <w:rFonts w:ascii="Times New Roman" w:hAnsi="Times New Roman" w:cs="Times New Roman"/>
        </w:rPr>
        <w:t>PR-1</w:t>
      </w:r>
      <w:r>
        <w:rPr>
          <w:rFonts w:ascii="Times New Roman" w:hAnsi="Times New Roman" w:cs="Times New Roman"/>
        </w:rPr>
        <w:tab/>
        <w:t xml:space="preserve">Consistent with the answer provided in PC-5, the most substantial opportunity for CMS to positively impact the ability of and for providers to increase the adoption of digital health products is by increasing the scope and breadth of the billing codes associated with their use. </w:t>
      </w:r>
    </w:p>
    <w:p w14:paraId="12C3CA9D" w14:textId="77777777" w:rsidR="00FE4FED" w:rsidRDefault="00FE4FED" w:rsidP="00FE4FED">
      <w:pPr>
        <w:rPr>
          <w:rFonts w:ascii="Times New Roman" w:hAnsi="Times New Roman" w:cs="Times New Roman"/>
        </w:rPr>
      </w:pPr>
    </w:p>
    <w:p w14:paraId="7C40AF64" w14:textId="77777777" w:rsidR="00FE4FED" w:rsidRDefault="00FE4FED" w:rsidP="00FE4FED">
      <w:pPr>
        <w:rPr>
          <w:rFonts w:ascii="Times New Roman" w:hAnsi="Times New Roman" w:cs="Times New Roman"/>
        </w:rPr>
      </w:pPr>
      <w:r>
        <w:rPr>
          <w:rFonts w:ascii="Times New Roman" w:hAnsi="Times New Roman" w:cs="Times New Roman"/>
        </w:rPr>
        <w:t>PR-1a.</w:t>
      </w:r>
      <w:r>
        <w:rPr>
          <w:rFonts w:ascii="Times New Roman" w:hAnsi="Times New Roman" w:cs="Times New Roman"/>
        </w:rPr>
        <w:tab/>
        <w:t xml:space="preserve">In addition to the lack of billable codes, as discussed above, there are several current obstacles to the wide-spread adoption of RPM/Treatment at Distance. The first challenge is the lack of available platforms for RPM. To date, most RPM platforms are focused on single disease states/health conditions. This makes it extremely difficult for most providers, who deal with the full range of health conditions to be able to help </w:t>
      </w:r>
      <w:proofErr w:type="gramStart"/>
      <w:r>
        <w:rPr>
          <w:rFonts w:ascii="Times New Roman" w:hAnsi="Times New Roman" w:cs="Times New Roman"/>
        </w:rPr>
        <w:t>all of</w:t>
      </w:r>
      <w:proofErr w:type="gramEnd"/>
      <w:r>
        <w:rPr>
          <w:rFonts w:ascii="Times New Roman" w:hAnsi="Times New Roman" w:cs="Times New Roman"/>
        </w:rPr>
        <w:t xml:space="preserve"> their patients. It would require a provider to work with a range of different RPM solutions, which is </w:t>
      </w:r>
      <w:proofErr w:type="spellStart"/>
      <w:proofErr w:type="gramStart"/>
      <w:r>
        <w:rPr>
          <w:rFonts w:ascii="Times New Roman" w:hAnsi="Times New Roman" w:cs="Times New Roman"/>
        </w:rPr>
        <w:t>to</w:t>
      </w:r>
      <w:proofErr w:type="spellEnd"/>
      <w:proofErr w:type="gramEnd"/>
      <w:r>
        <w:rPr>
          <w:rFonts w:ascii="Times New Roman" w:hAnsi="Times New Roman" w:cs="Times New Roman"/>
        </w:rPr>
        <w:t xml:space="preserve"> difficult to </w:t>
      </w:r>
      <w:proofErr w:type="gramStart"/>
      <w:r>
        <w:rPr>
          <w:rFonts w:ascii="Times New Roman" w:hAnsi="Times New Roman" w:cs="Times New Roman"/>
        </w:rPr>
        <w:t>be contemplated</w:t>
      </w:r>
      <w:proofErr w:type="gramEnd"/>
      <w:r>
        <w:rPr>
          <w:rFonts w:ascii="Times New Roman" w:hAnsi="Times New Roman" w:cs="Times New Roman"/>
        </w:rPr>
        <w:t xml:space="preserve">. Another current obstacle is the workflows and staffing associated with the delivery of RPM/Treatment at Distance. The shift from </w:t>
      </w:r>
      <w:proofErr w:type="gramStart"/>
      <w:r>
        <w:rPr>
          <w:rFonts w:ascii="Times New Roman" w:hAnsi="Times New Roman" w:cs="Times New Roman"/>
        </w:rPr>
        <w:t>fee</w:t>
      </w:r>
      <w:proofErr w:type="gramEnd"/>
      <w:r>
        <w:rPr>
          <w:rFonts w:ascii="Times New Roman" w:hAnsi="Times New Roman" w:cs="Times New Roman"/>
        </w:rPr>
        <w:t xml:space="preserve"> for services to value-based care has been slow to move, most particularly because of the staffing and workflows necessary to really make this work. An opportunity for CMS would be to work with QIOs to begin studies or other activities to help determine </w:t>
      </w:r>
      <w:proofErr w:type="gramStart"/>
      <w:r>
        <w:rPr>
          <w:rFonts w:ascii="Times New Roman" w:hAnsi="Times New Roman" w:cs="Times New Roman"/>
        </w:rPr>
        <w:t>best</w:t>
      </w:r>
      <w:proofErr w:type="gramEnd"/>
      <w:r>
        <w:rPr>
          <w:rFonts w:ascii="Times New Roman" w:hAnsi="Times New Roman" w:cs="Times New Roman"/>
        </w:rPr>
        <w:t xml:space="preserve"> practices for both staffing and workflow requirements to successfully achieve financially viable models for RPM/Treatment at Distance. </w:t>
      </w:r>
    </w:p>
    <w:p w14:paraId="58957EAC" w14:textId="77777777" w:rsidR="00FE4FED" w:rsidRDefault="00FE4FED" w:rsidP="00FE4FED">
      <w:pPr>
        <w:rPr>
          <w:rFonts w:ascii="Times New Roman" w:hAnsi="Times New Roman" w:cs="Times New Roman"/>
        </w:rPr>
      </w:pPr>
    </w:p>
    <w:p w14:paraId="7A296353" w14:textId="77777777" w:rsidR="00FE4FED" w:rsidRDefault="00FE4FED" w:rsidP="00FE4FED">
      <w:pPr>
        <w:rPr>
          <w:rFonts w:ascii="Times New Roman" w:hAnsi="Times New Roman" w:cs="Times New Roman"/>
        </w:rPr>
      </w:pPr>
      <w:r>
        <w:rPr>
          <w:rFonts w:ascii="Times New Roman" w:hAnsi="Times New Roman" w:cs="Times New Roman"/>
        </w:rPr>
        <w:t xml:space="preserve">The GTS-VP is a health/disease state agnostic and device adaptable platform that is designed to work with healthcare enterprise-scaled organizations. Fully ready to meet providers and patients where they are and help move them on toward where they seek to be. </w:t>
      </w:r>
    </w:p>
    <w:p w14:paraId="20D45500" w14:textId="77777777" w:rsidR="00FE4FED" w:rsidRDefault="00FE4FED" w:rsidP="00FE4FED">
      <w:pPr>
        <w:rPr>
          <w:rFonts w:ascii="Times New Roman" w:hAnsi="Times New Roman" w:cs="Times New Roman"/>
        </w:rPr>
      </w:pPr>
    </w:p>
    <w:p w14:paraId="0CCD9F92" w14:textId="77777777" w:rsidR="00FE4FED" w:rsidRDefault="00FE4FED" w:rsidP="00FE4FED">
      <w:pPr>
        <w:rPr>
          <w:rFonts w:ascii="Times New Roman" w:hAnsi="Times New Roman" w:cs="Times New Roman"/>
        </w:rPr>
      </w:pPr>
      <w:r>
        <w:rPr>
          <w:rFonts w:ascii="Times New Roman" w:hAnsi="Times New Roman" w:cs="Times New Roman"/>
        </w:rPr>
        <w:t>PR-2</w:t>
      </w:r>
      <w:r>
        <w:rPr>
          <w:rFonts w:ascii="Times New Roman" w:hAnsi="Times New Roman" w:cs="Times New Roman"/>
        </w:rPr>
        <w:tab/>
        <w:t xml:space="preserve">Consistent with the answer provided in PR-1, the primary obstacles to widespread adoption of RPM/Treatment at Distance are the lack of adequate incentives, such as billing codes, to make it financially reasonable to make use of these capabilities. The opportunity for CMS is to make use of QIOs to conduct studies of these capabilities and their use to identify new ways for providers to function that would support the adoption of RPM. </w:t>
      </w:r>
    </w:p>
    <w:p w14:paraId="476F4ADA" w14:textId="77777777" w:rsidR="00FE4FED" w:rsidRDefault="00FE4FED" w:rsidP="00FE4FED">
      <w:pPr>
        <w:rPr>
          <w:rFonts w:ascii="Times New Roman" w:hAnsi="Times New Roman" w:cs="Times New Roman"/>
        </w:rPr>
      </w:pPr>
    </w:p>
    <w:p w14:paraId="13976A7C" w14:textId="77777777" w:rsidR="00FE4FED" w:rsidRPr="00855E11" w:rsidRDefault="00FE4FED" w:rsidP="00FE4FED">
      <w:pPr>
        <w:rPr>
          <w:rFonts w:ascii="Times New Roman" w:hAnsi="Times New Roman" w:cs="Times New Roman"/>
        </w:rPr>
      </w:pPr>
      <w:r>
        <w:rPr>
          <w:rFonts w:ascii="Times New Roman" w:hAnsi="Times New Roman" w:cs="Times New Roman"/>
        </w:rPr>
        <w:br w:type="column"/>
      </w:r>
    </w:p>
    <w:p w14:paraId="17DD2BB3" w14:textId="77777777" w:rsidR="00FE4FED" w:rsidRPr="0013203E" w:rsidRDefault="00FE4FED" w:rsidP="001A3A15">
      <w:pPr>
        <w:rPr>
          <w:rFonts w:ascii="Avenir Next LT Pro" w:hAnsi="Avenir Next LT Pro"/>
        </w:rPr>
      </w:pPr>
    </w:p>
    <w:sectPr w:rsidR="00FE4FED" w:rsidRPr="0013203E" w:rsidSect="0099799C">
      <w:headerReference w:type="default" r:id="rId14"/>
      <w:pgSz w:w="12240" w:h="15840"/>
      <w:pgMar w:top="630" w:right="720" w:bottom="720" w:left="36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B4387" w14:textId="77777777" w:rsidR="0085756A" w:rsidRDefault="0085756A" w:rsidP="000C45FF">
      <w:r>
        <w:separator/>
      </w:r>
    </w:p>
  </w:endnote>
  <w:endnote w:type="continuationSeparator" w:id="0">
    <w:p w14:paraId="6EE853E0" w14:textId="77777777" w:rsidR="0085756A" w:rsidRDefault="0085756A"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altName w:val="Avenir Next LT Pro"/>
    <w:charset w:val="00"/>
    <w:family w:val="swiss"/>
    <w:pitch w:val="variable"/>
    <w:sig w:usb0="800000EF" w:usb1="5000204A" w:usb2="00000000" w:usb3="00000000" w:csb0="00000093" w:csb1="00000000"/>
  </w:font>
  <w:font w:name="Meiryo">
    <w:charset w:val="80"/>
    <w:family w:val="swiss"/>
    <w:pitch w:val="variable"/>
    <w:sig w:usb0="E00002FF" w:usb1="6AC7FFFF"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C97BA" w14:textId="77777777" w:rsidR="0085756A" w:rsidRDefault="0085756A" w:rsidP="000C45FF">
      <w:r>
        <w:separator/>
      </w:r>
    </w:p>
  </w:footnote>
  <w:footnote w:type="continuationSeparator" w:id="0">
    <w:p w14:paraId="4B1EEA21" w14:textId="77777777" w:rsidR="0085756A" w:rsidRDefault="0085756A"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4F609" w14:textId="0B9891E6" w:rsidR="000C45FF" w:rsidRDefault="000C45FF" w:rsidP="009A1850">
    <w:pPr>
      <w:pStyle w:val="Header"/>
      <w:tabs>
        <w:tab w:val="clear" w:pos="4680"/>
        <w:tab w:val="clear" w:pos="9360"/>
        <w:tab w:val="left" w:pos="2697"/>
      </w:tabs>
    </w:pPr>
    <w:r>
      <w:rPr>
        <w:noProof/>
      </w:rPr>
      <w:drawing>
        <wp:anchor distT="0" distB="0" distL="114300" distR="114300" simplePos="0" relativeHeight="251658240" behindDoc="1" locked="0" layoutInCell="1" allowOverlap="1" wp14:anchorId="068BB987" wp14:editId="5E4B58BF">
          <wp:simplePos x="0" y="0"/>
          <wp:positionH relativeFrom="page">
            <wp:posOffset>259307</wp:posOffset>
          </wp:positionH>
          <wp:positionV relativeFrom="margin">
            <wp:posOffset>50325</wp:posOffset>
          </wp:positionV>
          <wp:extent cx="7259830" cy="9395953"/>
          <wp:effectExtent l="0" t="0" r="0" b="0"/>
          <wp:wrapNone/>
          <wp:docPr id="81" name="Graphic 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83965" cy="9427189"/>
                  </a:xfrm>
                  <a:prstGeom prst="rect">
                    <a:avLst/>
                  </a:prstGeom>
                </pic:spPr>
              </pic:pic>
            </a:graphicData>
          </a:graphic>
          <wp14:sizeRelH relativeFrom="margin">
            <wp14:pctWidth>0</wp14:pctWidth>
          </wp14:sizeRelH>
          <wp14:sizeRelV relativeFrom="margin">
            <wp14:pctHeight>0</wp14:pctHeight>
          </wp14:sizeRelV>
        </wp:anchor>
      </w:drawing>
    </w:r>
    <w:r w:rsidR="009A185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1547"/>
    <w:multiLevelType w:val="hybridMultilevel"/>
    <w:tmpl w:val="D370E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C31FD2"/>
    <w:multiLevelType w:val="hybridMultilevel"/>
    <w:tmpl w:val="EA38EEF0"/>
    <w:lvl w:ilvl="0" w:tplc="82C06FD0">
      <w:numFmt w:val="bullet"/>
      <w:lvlText w:val="•"/>
      <w:lvlJc w:val="left"/>
      <w:pPr>
        <w:ind w:left="720" w:hanging="360"/>
      </w:pPr>
      <w:rPr>
        <w:rFonts w:ascii="Avenir Next LT Pro" w:eastAsiaTheme="minorEastAsia" w:hAnsi="Avenir Next LT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4B2681"/>
    <w:multiLevelType w:val="hybridMultilevel"/>
    <w:tmpl w:val="71D8DE42"/>
    <w:lvl w:ilvl="0" w:tplc="82C06FD0">
      <w:numFmt w:val="bullet"/>
      <w:lvlText w:val="•"/>
      <w:lvlJc w:val="left"/>
      <w:pPr>
        <w:ind w:left="720" w:hanging="360"/>
      </w:pPr>
      <w:rPr>
        <w:rFonts w:ascii="Avenir Next LT Pro" w:eastAsiaTheme="minorEastAsia" w:hAnsi="Avenir Next LT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055162"/>
    <w:multiLevelType w:val="hybridMultilevel"/>
    <w:tmpl w:val="DCE4A1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4E28B5"/>
    <w:multiLevelType w:val="hybridMultilevel"/>
    <w:tmpl w:val="A9720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9E1DD1"/>
    <w:multiLevelType w:val="hybridMultilevel"/>
    <w:tmpl w:val="0122B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365883"/>
    <w:multiLevelType w:val="hybridMultilevel"/>
    <w:tmpl w:val="B99E9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1D5FF2"/>
    <w:multiLevelType w:val="hybridMultilevel"/>
    <w:tmpl w:val="FB6ABBD8"/>
    <w:lvl w:ilvl="0" w:tplc="82C06FD0">
      <w:numFmt w:val="bullet"/>
      <w:lvlText w:val="•"/>
      <w:lvlJc w:val="left"/>
      <w:pPr>
        <w:ind w:left="720" w:hanging="360"/>
      </w:pPr>
      <w:rPr>
        <w:rFonts w:ascii="Avenir Next LT Pro" w:eastAsiaTheme="minorEastAsia" w:hAnsi="Avenir Next LT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814457"/>
    <w:multiLevelType w:val="hybridMultilevel"/>
    <w:tmpl w:val="DC368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5223936">
    <w:abstractNumId w:val="8"/>
  </w:num>
  <w:num w:numId="2" w16cid:durableId="221671486">
    <w:abstractNumId w:val="3"/>
  </w:num>
  <w:num w:numId="3" w16cid:durableId="1018123459">
    <w:abstractNumId w:val="6"/>
  </w:num>
  <w:num w:numId="4" w16cid:durableId="1687360729">
    <w:abstractNumId w:val="7"/>
  </w:num>
  <w:num w:numId="5" w16cid:durableId="786779335">
    <w:abstractNumId w:val="1"/>
  </w:num>
  <w:num w:numId="6" w16cid:durableId="1864056878">
    <w:abstractNumId w:val="2"/>
  </w:num>
  <w:num w:numId="7" w16cid:durableId="74522425">
    <w:abstractNumId w:val="0"/>
  </w:num>
  <w:num w:numId="8" w16cid:durableId="601570410">
    <w:abstractNumId w:val="4"/>
  </w:num>
  <w:num w:numId="9" w16cid:durableId="15602407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1NDY3NDaxNLKwNDdT0lEKTi0uzszPAymwrAUA4hV4eywAAAA="/>
  </w:docVars>
  <w:rsids>
    <w:rsidRoot w:val="003B427E"/>
    <w:rsid w:val="00036450"/>
    <w:rsid w:val="00041D77"/>
    <w:rsid w:val="000547C8"/>
    <w:rsid w:val="000735F2"/>
    <w:rsid w:val="00073AEE"/>
    <w:rsid w:val="00091E8C"/>
    <w:rsid w:val="00094499"/>
    <w:rsid w:val="000A1743"/>
    <w:rsid w:val="000B6C77"/>
    <w:rsid w:val="000C45FF"/>
    <w:rsid w:val="000E3FD1"/>
    <w:rsid w:val="000F2056"/>
    <w:rsid w:val="00112054"/>
    <w:rsid w:val="0012473A"/>
    <w:rsid w:val="0013203E"/>
    <w:rsid w:val="00147FEB"/>
    <w:rsid w:val="001525E1"/>
    <w:rsid w:val="00161A19"/>
    <w:rsid w:val="00180329"/>
    <w:rsid w:val="0019001F"/>
    <w:rsid w:val="001A3A15"/>
    <w:rsid w:val="001A4647"/>
    <w:rsid w:val="001A74A5"/>
    <w:rsid w:val="001B2ABD"/>
    <w:rsid w:val="001B59D7"/>
    <w:rsid w:val="001E0391"/>
    <w:rsid w:val="001E1759"/>
    <w:rsid w:val="001F1ECC"/>
    <w:rsid w:val="00235484"/>
    <w:rsid w:val="002400EB"/>
    <w:rsid w:val="0025693A"/>
    <w:rsid w:val="00256CF7"/>
    <w:rsid w:val="00281FD5"/>
    <w:rsid w:val="0028546B"/>
    <w:rsid w:val="00296360"/>
    <w:rsid w:val="002A2FB6"/>
    <w:rsid w:val="002E59F4"/>
    <w:rsid w:val="002F009A"/>
    <w:rsid w:val="002F50C9"/>
    <w:rsid w:val="00303828"/>
    <w:rsid w:val="0030481B"/>
    <w:rsid w:val="00314930"/>
    <w:rsid w:val="003156FC"/>
    <w:rsid w:val="003254B5"/>
    <w:rsid w:val="003316A5"/>
    <w:rsid w:val="00364BCC"/>
    <w:rsid w:val="0037121F"/>
    <w:rsid w:val="00373439"/>
    <w:rsid w:val="003A1634"/>
    <w:rsid w:val="003A6B7D"/>
    <w:rsid w:val="003B06CA"/>
    <w:rsid w:val="003B427E"/>
    <w:rsid w:val="003B54B7"/>
    <w:rsid w:val="003C24EF"/>
    <w:rsid w:val="003D2D7D"/>
    <w:rsid w:val="003E2C18"/>
    <w:rsid w:val="00400986"/>
    <w:rsid w:val="004071FC"/>
    <w:rsid w:val="0041586A"/>
    <w:rsid w:val="00417931"/>
    <w:rsid w:val="00431484"/>
    <w:rsid w:val="00445947"/>
    <w:rsid w:val="0044622D"/>
    <w:rsid w:val="0044650C"/>
    <w:rsid w:val="004813B3"/>
    <w:rsid w:val="00496591"/>
    <w:rsid w:val="004C382C"/>
    <w:rsid w:val="004C63E4"/>
    <w:rsid w:val="004D3011"/>
    <w:rsid w:val="00507D85"/>
    <w:rsid w:val="00512122"/>
    <w:rsid w:val="005262AC"/>
    <w:rsid w:val="005E2545"/>
    <w:rsid w:val="005E39D5"/>
    <w:rsid w:val="00600670"/>
    <w:rsid w:val="00600D9C"/>
    <w:rsid w:val="0062123A"/>
    <w:rsid w:val="00632885"/>
    <w:rsid w:val="00634317"/>
    <w:rsid w:val="00646E75"/>
    <w:rsid w:val="0067262B"/>
    <w:rsid w:val="006771D0"/>
    <w:rsid w:val="00681918"/>
    <w:rsid w:val="006853FB"/>
    <w:rsid w:val="006D75B0"/>
    <w:rsid w:val="006F13B8"/>
    <w:rsid w:val="006F34E3"/>
    <w:rsid w:val="0070152B"/>
    <w:rsid w:val="00715FCB"/>
    <w:rsid w:val="00723870"/>
    <w:rsid w:val="00743101"/>
    <w:rsid w:val="007775E1"/>
    <w:rsid w:val="007867A0"/>
    <w:rsid w:val="00787231"/>
    <w:rsid w:val="007876B5"/>
    <w:rsid w:val="007927F5"/>
    <w:rsid w:val="007B526B"/>
    <w:rsid w:val="007C1444"/>
    <w:rsid w:val="007E1ED4"/>
    <w:rsid w:val="007E46C4"/>
    <w:rsid w:val="008002EC"/>
    <w:rsid w:val="00802CA0"/>
    <w:rsid w:val="0081183A"/>
    <w:rsid w:val="00822343"/>
    <w:rsid w:val="0083531A"/>
    <w:rsid w:val="00836519"/>
    <w:rsid w:val="00850A15"/>
    <w:rsid w:val="0085756A"/>
    <w:rsid w:val="008814C6"/>
    <w:rsid w:val="009260CD"/>
    <w:rsid w:val="0094076E"/>
    <w:rsid w:val="00952C25"/>
    <w:rsid w:val="00974D8C"/>
    <w:rsid w:val="00980DCB"/>
    <w:rsid w:val="009869AF"/>
    <w:rsid w:val="0099799C"/>
    <w:rsid w:val="009A1850"/>
    <w:rsid w:val="009A7EDA"/>
    <w:rsid w:val="009F4749"/>
    <w:rsid w:val="00A07441"/>
    <w:rsid w:val="00A2118D"/>
    <w:rsid w:val="00A25E5B"/>
    <w:rsid w:val="00A36A23"/>
    <w:rsid w:val="00A448D7"/>
    <w:rsid w:val="00A92E18"/>
    <w:rsid w:val="00A9443C"/>
    <w:rsid w:val="00AD76E2"/>
    <w:rsid w:val="00AE38EA"/>
    <w:rsid w:val="00AF5B1C"/>
    <w:rsid w:val="00B16DEF"/>
    <w:rsid w:val="00B20152"/>
    <w:rsid w:val="00B359E4"/>
    <w:rsid w:val="00B57D98"/>
    <w:rsid w:val="00B70850"/>
    <w:rsid w:val="00B722F9"/>
    <w:rsid w:val="00BA08DD"/>
    <w:rsid w:val="00BA7E66"/>
    <w:rsid w:val="00C066B6"/>
    <w:rsid w:val="00C12ED5"/>
    <w:rsid w:val="00C21B56"/>
    <w:rsid w:val="00C26376"/>
    <w:rsid w:val="00C318EC"/>
    <w:rsid w:val="00C346D4"/>
    <w:rsid w:val="00C34AA1"/>
    <w:rsid w:val="00C37BA1"/>
    <w:rsid w:val="00C43E53"/>
    <w:rsid w:val="00C4674C"/>
    <w:rsid w:val="00C506CF"/>
    <w:rsid w:val="00C72BED"/>
    <w:rsid w:val="00C95249"/>
    <w:rsid w:val="00C9578B"/>
    <w:rsid w:val="00CB0055"/>
    <w:rsid w:val="00CD18E2"/>
    <w:rsid w:val="00CE319E"/>
    <w:rsid w:val="00CE3DAC"/>
    <w:rsid w:val="00D1302C"/>
    <w:rsid w:val="00D2522B"/>
    <w:rsid w:val="00D25F8F"/>
    <w:rsid w:val="00D40580"/>
    <w:rsid w:val="00D422DE"/>
    <w:rsid w:val="00D5459D"/>
    <w:rsid w:val="00D733A5"/>
    <w:rsid w:val="00D76112"/>
    <w:rsid w:val="00DA1F4D"/>
    <w:rsid w:val="00DA3036"/>
    <w:rsid w:val="00DB6158"/>
    <w:rsid w:val="00DB6CE7"/>
    <w:rsid w:val="00DD172A"/>
    <w:rsid w:val="00DE332F"/>
    <w:rsid w:val="00E168C5"/>
    <w:rsid w:val="00E25A26"/>
    <w:rsid w:val="00E26C03"/>
    <w:rsid w:val="00E4381A"/>
    <w:rsid w:val="00E45F11"/>
    <w:rsid w:val="00E55D74"/>
    <w:rsid w:val="00E57F96"/>
    <w:rsid w:val="00E6590F"/>
    <w:rsid w:val="00EA58E4"/>
    <w:rsid w:val="00EB0F4F"/>
    <w:rsid w:val="00EB64F7"/>
    <w:rsid w:val="00EE6ACD"/>
    <w:rsid w:val="00EF031A"/>
    <w:rsid w:val="00F26665"/>
    <w:rsid w:val="00F44D9D"/>
    <w:rsid w:val="00F465DD"/>
    <w:rsid w:val="00F60274"/>
    <w:rsid w:val="00F77FB9"/>
    <w:rsid w:val="00FA5108"/>
    <w:rsid w:val="00FB0119"/>
    <w:rsid w:val="00FB068F"/>
    <w:rsid w:val="00FC5B33"/>
    <w:rsid w:val="00FE2B7F"/>
    <w:rsid w:val="00FE4F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5BC1E"/>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B359E4"/>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D5459D"/>
    <w:pPr>
      <w:keepNext/>
      <w:keepLines/>
      <w:spacing w:before="240" w:after="120"/>
      <w:outlineLvl w:val="2"/>
    </w:pPr>
    <w:rPr>
      <w:rFonts w:asciiTheme="majorHAnsi" w:eastAsiaTheme="majorEastAsia" w:hAnsiTheme="majorHAnsi" w:cstheme="majorBidi"/>
      <w:b/>
      <w:caps/>
      <w:color w:val="548AB7" w:themeColor="accent1" w:themeShade="BF"/>
      <w:sz w:val="22"/>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D5459D"/>
    <w:rPr>
      <w:rFonts w:asciiTheme="majorHAnsi" w:eastAsiaTheme="majorEastAsia" w:hAnsiTheme="majorHAnsi" w:cstheme="majorBidi"/>
      <w:b/>
      <w:caps/>
      <w:color w:val="548AB7" w:themeColor="accent1" w:themeShade="BF"/>
      <w:sz w:val="22"/>
    </w:rPr>
  </w:style>
  <w:style w:type="character" w:customStyle="1" w:styleId="Heading4Char">
    <w:name w:val="Heading 4 Char"/>
    <w:basedOn w:val="DefaultParagraphFont"/>
    <w:link w:val="Heading4"/>
    <w:uiPriority w:val="9"/>
    <w:rsid w:val="00B359E4"/>
    <w:rPr>
      <w:b/>
      <w:sz w:val="18"/>
      <w:szCs w:val="22"/>
    </w:rPr>
  </w:style>
  <w:style w:type="paragraph" w:styleId="ListParagraph">
    <w:name w:val="List Paragraph"/>
    <w:basedOn w:val="Normal"/>
    <w:uiPriority w:val="34"/>
    <w:semiHidden/>
    <w:qFormat/>
    <w:rsid w:val="00D761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58880">
      <w:bodyDiv w:val="1"/>
      <w:marLeft w:val="0"/>
      <w:marRight w:val="0"/>
      <w:marTop w:val="0"/>
      <w:marBottom w:val="0"/>
      <w:divBdr>
        <w:top w:val="none" w:sz="0" w:space="0" w:color="auto"/>
        <w:left w:val="none" w:sz="0" w:space="0" w:color="auto"/>
        <w:bottom w:val="none" w:sz="0" w:space="0" w:color="auto"/>
        <w:right w:val="none" w:sz="0" w:space="0" w:color="auto"/>
      </w:divBdr>
    </w:div>
    <w:div w:id="996959298">
      <w:bodyDiv w:val="1"/>
      <w:marLeft w:val="0"/>
      <w:marRight w:val="0"/>
      <w:marTop w:val="0"/>
      <w:marBottom w:val="0"/>
      <w:divBdr>
        <w:top w:val="none" w:sz="0" w:space="0" w:color="auto"/>
        <w:left w:val="none" w:sz="0" w:space="0" w:color="auto"/>
        <w:bottom w:val="none" w:sz="0" w:space="0" w:color="auto"/>
        <w:right w:val="none" w:sz="0" w:space="0" w:color="auto"/>
      </w:divBdr>
    </w:div>
    <w:div w:id="1559172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jacob.herzog@va.gov"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bcoughlin@globaltelehealthservices.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cbeseda@globaltelehealthservices.com"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eby\AppData\Local\Microsoft\Office\16.0\DTS\en-US%7b21E36AFF-3D61-4FC5-BA0C-EF433AE5818B%7d\%7bFE495E56-C282-4791-B064-D28FCE4E64D9%7dtf00546271.dotx" TargetMode="External"/></Relationship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4bbda514-671a-45b8-baa2-ec042c2cffad" xsi:nil="true"/>
    <TaxCatchAll xmlns="f2dd4f99-ac11-4842-b1dd-1c46a7f19c23" xsi:nil="true"/>
    <lcf76f155ced4ddcb4097134ff3c332f xmlns="4bbda514-671a-45b8-baa2-ec042c2cffad">
      <Terms xmlns="http://schemas.microsoft.com/office/infopath/2007/PartnerControls"/>
    </lcf76f155ced4ddcb4097134ff3c332f>
    <Completed xmlns="4bbda514-671a-45b8-baa2-ec042c2cffad">false</Completed>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92B71769FD624099A86ED3915024E6" ma:contentTypeVersion="19" ma:contentTypeDescription="Create a new document." ma:contentTypeScope="" ma:versionID="9d39f41bd37507dc0ba8b5361b531a5e">
  <xsd:schema xmlns:xsd="http://www.w3.org/2001/XMLSchema" xmlns:xs="http://www.w3.org/2001/XMLSchema" xmlns:p="http://schemas.microsoft.com/office/2006/metadata/properties" xmlns:ns2="4bbda514-671a-45b8-baa2-ec042c2cffad" xmlns:ns3="f2dd4f99-ac11-4842-b1dd-1c46a7f19c23" targetNamespace="http://schemas.microsoft.com/office/2006/metadata/properties" ma:root="true" ma:fieldsID="5c6904c9d5fc263a7a4bba526a3b042f" ns2:_="" ns3:_="">
    <xsd:import namespace="4bbda514-671a-45b8-baa2-ec042c2cffad"/>
    <xsd:import namespace="f2dd4f99-ac11-4842-b1dd-1c46a7f19c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Comple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bda514-671a-45b8-baa2-ec042c2cff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c3de27a-2627-4fa2-b15a-97a68294b52c"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mpleted" ma:index="26" nillable="true" ma:displayName="Completed" ma:default="0" ma:description="If Yes, then this course is ready to be uploaded" ma:format="Dropdown" ma:internalName="Complet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2dd4f99-ac11-4842-b1dd-1c46a7f19c2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56e797b-92f4-49db-9f27-f37466a923ef}" ma:internalName="TaxCatchAll" ma:showField="CatchAllData" ma:web="f2dd4f99-ac11-4842-b1dd-1c46a7f19c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14EC26-251D-443A-AF4F-B15D0F3B0F84}">
  <ds:schemaRefs>
    <ds:schemaRef ds:uri="http://schemas.microsoft.com/office/2006/metadata/properties"/>
    <ds:schemaRef ds:uri="http://schemas.microsoft.com/office/infopath/2007/PartnerControls"/>
    <ds:schemaRef ds:uri="ff73e02f-178b-4ca3-b879-bc5f4f6297b3"/>
    <ds:schemaRef ds:uri="4bbda514-671a-45b8-baa2-ec042c2cffad"/>
    <ds:schemaRef ds:uri="f2dd4f99-ac11-4842-b1dd-1c46a7f19c23"/>
  </ds:schemaRefs>
</ds:datastoreItem>
</file>

<file path=customXml/itemProps2.xml><?xml version="1.0" encoding="utf-8"?>
<ds:datastoreItem xmlns:ds="http://schemas.openxmlformats.org/officeDocument/2006/customXml" ds:itemID="{18506A0D-4821-47C2-BD9B-CACF27C6B108}">
  <ds:schemaRefs>
    <ds:schemaRef ds:uri="http://schemas.microsoft.com/sharepoint/v3/contenttype/forms"/>
  </ds:schemaRefs>
</ds:datastoreItem>
</file>

<file path=customXml/itemProps3.xml><?xml version="1.0" encoding="utf-8"?>
<ds:datastoreItem xmlns:ds="http://schemas.openxmlformats.org/officeDocument/2006/customXml" ds:itemID="{F5935B2E-A12A-446A-BAD0-21D0DCA84D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bda514-671a-45b8-baa2-ec042c2cffad"/>
    <ds:schemaRef ds:uri="f2dd4f99-ac11-4842-b1dd-1c46a7f19c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{FE495E56-C282-4791-B064-D28FCE4E64D9}tf00546271</Template>
  <TotalTime>0</TotalTime>
  <Pages>4</Pages>
  <Words>2411</Words>
  <Characters>13743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2025-06-16T19:38:00Z</dcterms:created>
  <dcterms:modified xsi:type="dcterms:W3CDTF">2025-06-16T19:38:00Z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0x0101001992B71769FD624099A86ED3915024E6</vt:lpwstr>
  </property>
  <property fmtid="{D5CDD505-2E9C-101B-9397-08002B2CF9AE}" pid="3" name="MediaServiceImageTags">
    <vt:lpwstr/>
  </property>
</Properties>
</file>