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9BB7" w14:textId="6C46CFB3" w:rsidR="00321B31" w:rsidRPr="00321B31" w:rsidRDefault="00321B31" w:rsidP="00321B31">
      <w:pPr>
        <w:rPr>
          <w:b/>
          <w:bCs/>
        </w:rPr>
      </w:pPr>
      <w:r w:rsidRPr="00321B31">
        <w:rPr>
          <w:b/>
          <w:bCs/>
        </w:rPr>
        <w:t>1. Patient Needs</w:t>
      </w:r>
    </w:p>
    <w:p w14:paraId="187AA3EF" w14:textId="77777777" w:rsidR="00321B31" w:rsidRPr="00321B31" w:rsidRDefault="00321B31" w:rsidP="00321B31">
      <w:r w:rsidRPr="00321B31">
        <w:t>PC-1. What health management or care navigation apps would help you understand and manage your (or your loved ones) health needs, as well as the actions you should take?</w:t>
      </w:r>
    </w:p>
    <w:p w14:paraId="104A6A50" w14:textId="0A2E5F7B" w:rsidR="00E42792" w:rsidRDefault="00321B31" w:rsidP="00321B31">
      <w:r w:rsidRPr="00E42792">
        <w:t>a. What are the top things you would like to be able to do for you or your loved ones' health that can be enabled by digital health products?</w:t>
      </w:r>
      <w:r>
        <w:t xml:space="preserve"> </w:t>
      </w:r>
    </w:p>
    <w:p w14:paraId="33EFC365" w14:textId="6ABDD968" w:rsidR="00321B31" w:rsidRPr="00E42792" w:rsidRDefault="00321B31" w:rsidP="00321B31">
      <w:pPr>
        <w:rPr>
          <w:b/>
          <w:bCs/>
        </w:rPr>
      </w:pPr>
      <w:r w:rsidRPr="00E42792">
        <w:rPr>
          <w:b/>
          <w:bCs/>
          <w:highlight w:val="yellow"/>
        </w:rPr>
        <w:t>We’ve seen people in online communities post (via screenshot) lab results to help interpret the results and learn of treatment options.</w:t>
      </w:r>
    </w:p>
    <w:p w14:paraId="53AA87F8" w14:textId="77777777" w:rsidR="00E42792" w:rsidRPr="00E42792" w:rsidRDefault="00321B31" w:rsidP="00321B31">
      <w:r w:rsidRPr="00E42792">
        <w:t xml:space="preserve">PC-2. Do you have easy access to your own and all your loved ones' health information in one location (for example, in a single patient portal or another software system)? </w:t>
      </w:r>
    </w:p>
    <w:p w14:paraId="5F7E2185" w14:textId="3D725EB6" w:rsidR="00321B31" w:rsidRPr="00E42792" w:rsidRDefault="00321B31" w:rsidP="00321B31">
      <w:pPr>
        <w:rPr>
          <w:b/>
          <w:bCs/>
        </w:rPr>
      </w:pPr>
      <w:r w:rsidRPr="00E42792">
        <w:rPr>
          <w:b/>
          <w:bCs/>
          <w:highlight w:val="yellow"/>
        </w:rPr>
        <w:t>In our experience, we often hear from patients and caregivers that they do not have easy access to their health information, but they would like to have easy access so they could feel more empowered and make better</w:t>
      </w:r>
      <w:r w:rsidR="00E42792" w:rsidRPr="00E42792">
        <w:rPr>
          <w:b/>
          <w:bCs/>
          <w:highlight w:val="yellow"/>
        </w:rPr>
        <w:t xml:space="preserve">, </w:t>
      </w:r>
      <w:r w:rsidRPr="00E42792">
        <w:rPr>
          <w:b/>
          <w:bCs/>
          <w:highlight w:val="yellow"/>
        </w:rPr>
        <w:t>more informed decisions.</w:t>
      </w:r>
    </w:p>
    <w:p w14:paraId="6D4CDC3D" w14:textId="77777777" w:rsidR="00321B31" w:rsidRDefault="00321B31" w:rsidP="00321B31">
      <w:r w:rsidRPr="00321B31">
        <w:t>b. What changes would enable timely access to high quality CMS and provider generated data on patients?</w:t>
      </w:r>
    </w:p>
    <w:p w14:paraId="719B0E6C" w14:textId="0D9609F7" w:rsidR="0046047D" w:rsidRPr="0046047D" w:rsidRDefault="0046047D" w:rsidP="00321B31">
      <w:pPr>
        <w:rPr>
          <w:b/>
          <w:bCs/>
        </w:rPr>
      </w:pPr>
      <w:r w:rsidRPr="00E42792">
        <w:rPr>
          <w:b/>
          <w:bCs/>
          <w:highlight w:val="yellow"/>
        </w:rPr>
        <w:t>A standard highly efficient and trusted onboarding process to provide consent to extract data and verify identity</w:t>
      </w:r>
      <w:r>
        <w:rPr>
          <w:b/>
          <w:bCs/>
        </w:rPr>
        <w:t xml:space="preserve"> </w:t>
      </w:r>
    </w:p>
    <w:p w14:paraId="38AA129C" w14:textId="77777777" w:rsidR="00321B31" w:rsidRDefault="00321B31" w:rsidP="00321B31">
      <w:r w:rsidRPr="00E42792">
        <w:t>PC-6. What features are most important to make digital health products accessible and easy to use for Medicare beneficiaries and caregivers, particularly those with limited prior experience using digital tools and services?</w:t>
      </w:r>
    </w:p>
    <w:p w14:paraId="02C35A4F" w14:textId="0C9FB36A" w:rsidR="0046047D" w:rsidRPr="0046047D" w:rsidRDefault="0046047D" w:rsidP="00321B31">
      <w:pPr>
        <w:rPr>
          <w:b/>
          <w:bCs/>
        </w:rPr>
      </w:pPr>
      <w:r w:rsidRPr="00E42792">
        <w:rPr>
          <w:b/>
          <w:bCs/>
          <w:highlight w:val="yellow"/>
        </w:rPr>
        <w:t>Trust is a big factor for adoption and often times allowing a 3</w:t>
      </w:r>
      <w:r w:rsidRPr="00E42792">
        <w:rPr>
          <w:b/>
          <w:bCs/>
          <w:highlight w:val="yellow"/>
          <w:vertAlign w:val="superscript"/>
        </w:rPr>
        <w:t>rd</w:t>
      </w:r>
      <w:r w:rsidRPr="00E42792">
        <w:rPr>
          <w:b/>
          <w:bCs/>
          <w:highlight w:val="yellow"/>
        </w:rPr>
        <w:t xml:space="preserve"> party to help access data feels uncomfortable. Maybe a national certification or standardized onboarding process that helps users gain confidence that the process is </w:t>
      </w:r>
      <w:proofErr w:type="spellStart"/>
      <w:r w:rsidRPr="00E42792">
        <w:rPr>
          <w:b/>
          <w:bCs/>
          <w:highlight w:val="yellow"/>
        </w:rPr>
        <w:t>legimitate</w:t>
      </w:r>
      <w:proofErr w:type="spellEnd"/>
      <w:r w:rsidR="00E42792">
        <w:rPr>
          <w:b/>
          <w:bCs/>
        </w:rPr>
        <w:t>.</w:t>
      </w:r>
    </w:p>
    <w:p w14:paraId="4B50CC96" w14:textId="77777777" w:rsidR="00321B31" w:rsidRPr="00321B31" w:rsidRDefault="00321B31" w:rsidP="00321B31">
      <w:pPr>
        <w:rPr>
          <w:b/>
          <w:bCs/>
        </w:rPr>
      </w:pPr>
      <w:r w:rsidRPr="00321B31">
        <w:rPr>
          <w:b/>
          <w:bCs/>
        </w:rPr>
        <w:t>3. Information Blocking and Digital Identity</w:t>
      </w:r>
    </w:p>
    <w:p w14:paraId="75C57127" w14:textId="486E8E87" w:rsidR="00321B31" w:rsidRDefault="00321B31" w:rsidP="00321B31">
      <w:r w:rsidRPr="00E42792">
        <w:t>PC-13. How can CMS encourage patients and caregivers to submit information blocking complaints to ASTP/ONC's Information Blocking Portal? What would be the impact? Would increasing reporting of complaints advance or negatively impact data exchange?</w:t>
      </w:r>
      <w:r w:rsidR="007D0EC8">
        <w:t xml:space="preserve">  </w:t>
      </w:r>
    </w:p>
    <w:p w14:paraId="346C2FBF" w14:textId="0F96C4F3" w:rsidR="0046047D" w:rsidRPr="0046047D" w:rsidRDefault="0046047D" w:rsidP="00321B31">
      <w:pPr>
        <w:rPr>
          <w:b/>
          <w:bCs/>
        </w:rPr>
      </w:pPr>
      <w:r w:rsidRPr="00E42792">
        <w:rPr>
          <w:b/>
          <w:bCs/>
          <w:highlight w:val="yellow"/>
        </w:rPr>
        <w:t>Maybe the reporting could be automated? If CMS could work with the networks to make transparency blocking requests and send those cases directly to an enforcement agency, that would both incentivize the networks to reduce blocking but also help CMS collect the information on what was blocked.</w:t>
      </w:r>
    </w:p>
    <w:p w14:paraId="3D6CED9B" w14:textId="77777777" w:rsidR="00321B31" w:rsidRPr="00321B31" w:rsidRDefault="00321B31" w:rsidP="00321B31">
      <w:pPr>
        <w:rPr>
          <w:b/>
          <w:bCs/>
        </w:rPr>
      </w:pPr>
      <w:r w:rsidRPr="00321B31">
        <w:rPr>
          <w:b/>
          <w:bCs/>
        </w:rPr>
        <w:t>E. Technology Vendors, Data Providers, and Networks</w:t>
      </w:r>
    </w:p>
    <w:p w14:paraId="4982898A" w14:textId="77777777" w:rsidR="00321B31" w:rsidRPr="00321B31" w:rsidRDefault="00321B31" w:rsidP="00321B31">
      <w:pPr>
        <w:rPr>
          <w:b/>
          <w:bCs/>
        </w:rPr>
      </w:pPr>
      <w:r w:rsidRPr="00321B31">
        <w:rPr>
          <w:b/>
          <w:bCs/>
        </w:rPr>
        <w:lastRenderedPageBreak/>
        <w:t xml:space="preserve">1. Ecosystem </w:t>
      </w:r>
    </w:p>
    <w:p w14:paraId="2FE346C1" w14:textId="77777777" w:rsidR="00321B31" w:rsidRDefault="00321B31" w:rsidP="00321B31">
      <w:r w:rsidRPr="00E42792">
        <w:t>TD-1. What short term (in the next 2 years) and longer-term steps can CMS take to stimulate developer interest in building digital health products for Medicare beneficiaries and caregivers?</w:t>
      </w:r>
    </w:p>
    <w:p w14:paraId="11686800" w14:textId="57AA5CE2" w:rsidR="0046047D" w:rsidRPr="00E42792" w:rsidRDefault="0046047D" w:rsidP="00321B31">
      <w:r w:rsidRPr="00E42792">
        <w:rPr>
          <w:b/>
          <w:bCs/>
          <w:highlight w:val="yellow"/>
        </w:rPr>
        <w:t>Make available standardized developer tools to connect to the infrastructure directly. Right now there are many tech providers that charge high prices to access the network. However, access should eventually be commoditized so that developers can access it directly.</w:t>
      </w:r>
    </w:p>
    <w:p w14:paraId="3D1E28DD" w14:textId="77777777" w:rsidR="00321B31" w:rsidRPr="00321B31" w:rsidRDefault="00321B31" w:rsidP="00321B31">
      <w:r w:rsidRPr="00E42792">
        <w:t>TD-2. Regarding CMS Data, to stimulate developer interest—</w:t>
      </w:r>
    </w:p>
    <w:p w14:paraId="49127C74" w14:textId="77777777" w:rsidR="00321B31" w:rsidRDefault="00321B31" w:rsidP="00321B31">
      <w:r w:rsidRPr="00321B31">
        <w:t>a. What additional data would be most valuable if made available through CMS APIs?</w:t>
      </w:r>
    </w:p>
    <w:p w14:paraId="29C51D6E" w14:textId="7316CF67" w:rsidR="0046047D" w:rsidRPr="0046047D" w:rsidRDefault="0046047D" w:rsidP="00321B31">
      <w:pPr>
        <w:rPr>
          <w:b/>
          <w:bCs/>
        </w:rPr>
      </w:pPr>
      <w:r w:rsidRPr="008213BE">
        <w:rPr>
          <w:b/>
          <w:bCs/>
          <w:highlight w:val="yellow"/>
        </w:rPr>
        <w:t>Imaging data, doctor notes</w:t>
      </w:r>
    </w:p>
    <w:p w14:paraId="6B346DCD" w14:textId="77777777" w:rsidR="00321B31" w:rsidRPr="00321B31" w:rsidRDefault="00321B31" w:rsidP="00321B31">
      <w:pPr>
        <w:rPr>
          <w:b/>
          <w:bCs/>
        </w:rPr>
      </w:pPr>
      <w:r w:rsidRPr="00321B31">
        <w:rPr>
          <w:b/>
          <w:bCs/>
        </w:rPr>
        <w:t>3. Technical Standards and Certification</w:t>
      </w:r>
    </w:p>
    <w:p w14:paraId="55653F04" w14:textId="77777777" w:rsidR="00321B31" w:rsidRDefault="00321B31" w:rsidP="00321B31">
      <w:r w:rsidRPr="008213BE">
        <w:t>TD-4. How can CMS better encourage use of open, standards-based, publicly available APIs over proprietary APIs?</w:t>
      </w:r>
    </w:p>
    <w:p w14:paraId="3B2C4791" w14:textId="6517E124" w:rsidR="00307E9A" w:rsidRPr="00307E9A" w:rsidRDefault="00307E9A" w:rsidP="00321B31">
      <w:pPr>
        <w:rPr>
          <w:b/>
          <w:bCs/>
        </w:rPr>
      </w:pPr>
      <w:r w:rsidRPr="008213BE">
        <w:rPr>
          <w:b/>
          <w:bCs/>
          <w:highlight w:val="yellow"/>
        </w:rPr>
        <w:t>Pricing, documentation and support. Middlemen tech vendors are prohibitively expensive. If CMS can support open APIs with constant development and clear documentation, then many developers would use it.</w:t>
      </w:r>
    </w:p>
    <w:p w14:paraId="57A2943B" w14:textId="131D7906" w:rsidR="0046047D" w:rsidRDefault="00321B31" w:rsidP="00321B31">
      <w:r w:rsidRPr="008213BE">
        <w:t>TD-5. How could a nationwide provider directory of FHIR endpoints improve access to health information for patients, providers, and payers? Who should publish such a directory, and should users bear a cost?</w:t>
      </w:r>
      <w:r w:rsidR="00F1486A">
        <w:t xml:space="preserve">  </w:t>
      </w:r>
    </w:p>
    <w:p w14:paraId="096ABAC6" w14:textId="457FB2B0" w:rsidR="00307E9A" w:rsidRPr="00307E9A" w:rsidRDefault="00307E9A" w:rsidP="00321B31">
      <w:pPr>
        <w:rPr>
          <w:b/>
          <w:bCs/>
          <w:color w:val="EE0000"/>
        </w:rPr>
      </w:pPr>
      <w:r w:rsidRPr="008213BE">
        <w:rPr>
          <w:b/>
          <w:bCs/>
          <w:highlight w:val="yellow"/>
        </w:rPr>
        <w:t>This would help integrate with providers and transfer data between providers. A central organization should be maintaining this national directory</w:t>
      </w:r>
      <w:r w:rsidR="008213BE">
        <w:rPr>
          <w:b/>
          <w:bCs/>
        </w:rPr>
        <w:t>.</w:t>
      </w:r>
    </w:p>
    <w:p w14:paraId="2C8698E8" w14:textId="77777777" w:rsidR="00321B31" w:rsidRPr="00321B31" w:rsidRDefault="00321B31" w:rsidP="00321B31">
      <w:pPr>
        <w:rPr>
          <w:b/>
          <w:bCs/>
        </w:rPr>
      </w:pPr>
      <w:r w:rsidRPr="00321B31">
        <w:rPr>
          <w:b/>
          <w:bCs/>
        </w:rPr>
        <w:t>4. Data Exchange</w:t>
      </w:r>
    </w:p>
    <w:p w14:paraId="4775436B" w14:textId="77777777" w:rsidR="00321B31" w:rsidRPr="008213BE" w:rsidRDefault="00321B31" w:rsidP="00321B31">
      <w:r w:rsidRPr="008213BE">
        <w:t>TD-13. What new opportunities and advancements could emerge with APIs providing access to the entirety of a patient's electronic health information (EHI)?</w:t>
      </w:r>
    </w:p>
    <w:p w14:paraId="6B7F6736" w14:textId="76ADB818" w:rsidR="00307E9A" w:rsidRPr="00307E9A" w:rsidRDefault="00307E9A" w:rsidP="00321B31">
      <w:pPr>
        <w:rPr>
          <w:b/>
          <w:bCs/>
          <w:highlight w:val="yellow"/>
        </w:rPr>
      </w:pPr>
      <w:r>
        <w:rPr>
          <w:b/>
          <w:bCs/>
          <w:highlight w:val="yellow"/>
        </w:rPr>
        <w:t>A direct-to-patient data market where patients can leverage their data directly to receive or enroll in programs</w:t>
      </w:r>
      <w:r w:rsidR="008213BE">
        <w:rPr>
          <w:b/>
          <w:bCs/>
          <w:highlight w:val="yellow"/>
        </w:rPr>
        <w:t>.</w:t>
      </w:r>
    </w:p>
    <w:p w14:paraId="78A83A75" w14:textId="77777777" w:rsidR="00321B31" w:rsidRPr="008213BE" w:rsidRDefault="00321B31" w:rsidP="00321B31">
      <w:r w:rsidRPr="008213BE">
        <w:t>a. What are the primary obstacles to this?</w:t>
      </w:r>
    </w:p>
    <w:p w14:paraId="35F1F49F" w14:textId="1FCC9820" w:rsidR="00307E9A" w:rsidRPr="00307E9A" w:rsidRDefault="00307E9A" w:rsidP="00321B31">
      <w:pPr>
        <w:rPr>
          <w:b/>
          <w:bCs/>
          <w:highlight w:val="yellow"/>
        </w:rPr>
      </w:pPr>
      <w:r>
        <w:rPr>
          <w:b/>
          <w:bCs/>
          <w:highlight w:val="yellow"/>
        </w:rPr>
        <w:t>Access to data, trust in the process, education in the legal framework supporting this</w:t>
      </w:r>
    </w:p>
    <w:p w14:paraId="46DDC1D8" w14:textId="77777777" w:rsidR="00321B31" w:rsidRDefault="00321B31" w:rsidP="00321B31">
      <w:r w:rsidRPr="008213BE">
        <w:lastRenderedPageBreak/>
        <w:t>TD-17. Given operational costs, what role should CMS or ASTP/ONC or both have in ensuring viability of healthcare data sharing networks, including enough supply and demand, that results in usage and outcomes?</w:t>
      </w:r>
    </w:p>
    <w:p w14:paraId="4378547E" w14:textId="1CEEC6C4" w:rsidR="006F6E33" w:rsidRPr="006F6E33" w:rsidRDefault="006F6E33" w:rsidP="00321B31">
      <w:pPr>
        <w:rPr>
          <w:b/>
          <w:bCs/>
        </w:rPr>
      </w:pPr>
      <w:r w:rsidRPr="008213BE">
        <w:rPr>
          <w:b/>
          <w:bCs/>
          <w:highlight w:val="yellow"/>
        </w:rPr>
        <w:t>Full transparency on the cost and lower barrier of entry to allow for competition. Often time</w:t>
      </w:r>
      <w:r w:rsidR="008213BE">
        <w:rPr>
          <w:b/>
          <w:bCs/>
          <w:highlight w:val="yellow"/>
        </w:rPr>
        <w:t xml:space="preserve">s </w:t>
      </w:r>
      <w:r w:rsidRPr="008213BE">
        <w:rPr>
          <w:b/>
          <w:bCs/>
          <w:highlight w:val="yellow"/>
        </w:rPr>
        <w:t>in healthcare</w:t>
      </w:r>
      <w:r w:rsidR="008213BE">
        <w:rPr>
          <w:b/>
          <w:bCs/>
          <w:highlight w:val="yellow"/>
        </w:rPr>
        <w:t>,</w:t>
      </w:r>
      <w:r w:rsidRPr="008213BE">
        <w:rPr>
          <w:b/>
          <w:bCs/>
          <w:highlight w:val="yellow"/>
        </w:rPr>
        <w:t xml:space="preserve"> costs are inflated because the players involved have too much control over the costs or there is no transparency to justify the cost</w:t>
      </w:r>
      <w:r w:rsidR="008213BE">
        <w:rPr>
          <w:b/>
          <w:bCs/>
        </w:rPr>
        <w:t>.</w:t>
      </w:r>
    </w:p>
    <w:p w14:paraId="44625156" w14:textId="77777777" w:rsidR="00321B31" w:rsidRPr="00321B31" w:rsidRDefault="00321B31" w:rsidP="00321B31">
      <w:pPr>
        <w:rPr>
          <w:b/>
          <w:bCs/>
        </w:rPr>
      </w:pPr>
      <w:r w:rsidRPr="00321B31">
        <w:rPr>
          <w:b/>
          <w:bCs/>
        </w:rPr>
        <w:t>5. Compliance</w:t>
      </w:r>
    </w:p>
    <w:p w14:paraId="0AD7303B" w14:textId="77777777" w:rsidR="00321B31" w:rsidRPr="008213BE" w:rsidRDefault="00321B31" w:rsidP="00321B31">
      <w:r w:rsidRPr="008213BE">
        <w:t xml:space="preserve">TD-18. Information blocking: </w:t>
      </w:r>
    </w:p>
    <w:p w14:paraId="7C61EEB1" w14:textId="77777777" w:rsidR="00321B31" w:rsidRPr="008213BE" w:rsidRDefault="00321B31" w:rsidP="00321B31">
      <w:r w:rsidRPr="008213BE">
        <w:t>a. Could you, as a technology vendor, provide examples for the types of practices you have experienced that may constitute information blocking. Please include both situations of non-responsiveness as well as situations that may cause a failure or unusable response?</w:t>
      </w:r>
    </w:p>
    <w:p w14:paraId="04BF68BF" w14:textId="240E06B3" w:rsidR="00CA75AF" w:rsidRDefault="002A3764" w:rsidP="00321B31">
      <w:pPr>
        <w:rPr>
          <w:b/>
          <w:bCs/>
          <w:highlight w:val="yellow"/>
        </w:rPr>
      </w:pPr>
      <w:r>
        <w:rPr>
          <w:b/>
          <w:bCs/>
          <w:highlight w:val="yellow"/>
        </w:rPr>
        <w:t xml:space="preserve">We’ve heard stories </w:t>
      </w:r>
      <w:r w:rsidR="006B3038">
        <w:rPr>
          <w:b/>
          <w:bCs/>
          <w:highlight w:val="yellow"/>
        </w:rPr>
        <w:t xml:space="preserve">in the industry </w:t>
      </w:r>
      <w:r>
        <w:rPr>
          <w:b/>
          <w:bCs/>
          <w:highlight w:val="yellow"/>
        </w:rPr>
        <w:t xml:space="preserve">of </w:t>
      </w:r>
      <w:r w:rsidR="00CA75AF" w:rsidRPr="00CA75AF">
        <w:rPr>
          <w:b/>
          <w:bCs/>
          <w:highlight w:val="yellow"/>
        </w:rPr>
        <w:t>information block</w:t>
      </w:r>
      <w:r>
        <w:rPr>
          <w:b/>
          <w:bCs/>
          <w:highlight w:val="yellow"/>
        </w:rPr>
        <w:t xml:space="preserve">ing </w:t>
      </w:r>
      <w:r w:rsidR="006B3038">
        <w:rPr>
          <w:b/>
          <w:bCs/>
          <w:highlight w:val="yellow"/>
        </w:rPr>
        <w:t xml:space="preserve">implemented by </w:t>
      </w:r>
      <w:r>
        <w:rPr>
          <w:b/>
          <w:bCs/>
          <w:highlight w:val="yellow"/>
        </w:rPr>
        <w:t xml:space="preserve">decision makers </w:t>
      </w:r>
      <w:r w:rsidR="006B3038">
        <w:rPr>
          <w:b/>
          <w:bCs/>
          <w:highlight w:val="yellow"/>
        </w:rPr>
        <w:t xml:space="preserve">with </w:t>
      </w:r>
      <w:r>
        <w:rPr>
          <w:b/>
          <w:bCs/>
          <w:highlight w:val="yellow"/>
        </w:rPr>
        <w:t>conflicts of interest.  T</w:t>
      </w:r>
      <w:r w:rsidR="00CA75AF" w:rsidRPr="00CA75AF">
        <w:rPr>
          <w:b/>
          <w:bCs/>
          <w:highlight w:val="yellow"/>
        </w:rPr>
        <w:t>his highlights the importance of ensuring that those managing the data infrastructure operate with impartiality and do not inadvertently limit competition.</w:t>
      </w:r>
    </w:p>
    <w:p w14:paraId="7093F8F8" w14:textId="77777777" w:rsidR="00321B31" w:rsidRPr="008213BE" w:rsidRDefault="00321B31" w:rsidP="00321B31">
      <w:r w:rsidRPr="008213BE">
        <w:t>TD-19. Regarding price transparency implementation:</w:t>
      </w:r>
    </w:p>
    <w:p w14:paraId="15E2113E" w14:textId="77777777" w:rsidR="00321B31" w:rsidRPr="008213BE" w:rsidRDefault="00321B31" w:rsidP="00321B31">
      <w:r w:rsidRPr="008213BE">
        <w:t>b. Which workflows would benefit most from functional price transparency?</w:t>
      </w:r>
    </w:p>
    <w:p w14:paraId="177EA515" w14:textId="1E1AB75E" w:rsidR="001F1CCA" w:rsidRPr="008213BE" w:rsidRDefault="00AB339D" w:rsidP="00321B31">
      <w:pPr>
        <w:rPr>
          <w:b/>
          <w:bCs/>
          <w:highlight w:val="yellow"/>
        </w:rPr>
      </w:pPr>
      <w:r>
        <w:rPr>
          <w:b/>
          <w:bCs/>
          <w:highlight w:val="yellow"/>
        </w:rPr>
        <w:t>Price transparency would improve barrier of access in this space</w:t>
      </w:r>
      <w:r w:rsidR="008213BE">
        <w:rPr>
          <w:b/>
          <w:bCs/>
          <w:highlight w:val="yellow"/>
        </w:rPr>
        <w:t>.</w:t>
      </w:r>
    </w:p>
    <w:sectPr w:rsidR="001F1CCA" w:rsidRPr="00821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53901"/>
    <w:multiLevelType w:val="hybridMultilevel"/>
    <w:tmpl w:val="31EC8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B9B78C9"/>
    <w:multiLevelType w:val="hybridMultilevel"/>
    <w:tmpl w:val="06DEC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CB40F29"/>
    <w:multiLevelType w:val="hybridMultilevel"/>
    <w:tmpl w:val="80E8E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F3269BB"/>
    <w:multiLevelType w:val="hybridMultilevel"/>
    <w:tmpl w:val="9EE2C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70042067">
    <w:abstractNumId w:val="0"/>
  </w:num>
  <w:num w:numId="2" w16cid:durableId="1945065155">
    <w:abstractNumId w:val="2"/>
  </w:num>
  <w:num w:numId="3" w16cid:durableId="2094818335">
    <w:abstractNumId w:val="3"/>
  </w:num>
  <w:num w:numId="4" w16cid:durableId="211578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CA"/>
    <w:rsid w:val="0003720D"/>
    <w:rsid w:val="000852E6"/>
    <w:rsid w:val="001764D4"/>
    <w:rsid w:val="001F1CCA"/>
    <w:rsid w:val="00217F94"/>
    <w:rsid w:val="002217A6"/>
    <w:rsid w:val="0028121F"/>
    <w:rsid w:val="002A3764"/>
    <w:rsid w:val="00307E9A"/>
    <w:rsid w:val="00321B31"/>
    <w:rsid w:val="00322461"/>
    <w:rsid w:val="003669EE"/>
    <w:rsid w:val="00396962"/>
    <w:rsid w:val="004515D7"/>
    <w:rsid w:val="0046047D"/>
    <w:rsid w:val="004A0DCD"/>
    <w:rsid w:val="006663A6"/>
    <w:rsid w:val="0068315A"/>
    <w:rsid w:val="006B3038"/>
    <w:rsid w:val="006F6E33"/>
    <w:rsid w:val="006F71F7"/>
    <w:rsid w:val="007D0EC8"/>
    <w:rsid w:val="008213BE"/>
    <w:rsid w:val="00957605"/>
    <w:rsid w:val="00A00768"/>
    <w:rsid w:val="00A13B4D"/>
    <w:rsid w:val="00A41226"/>
    <w:rsid w:val="00AB339D"/>
    <w:rsid w:val="00B14CBD"/>
    <w:rsid w:val="00B73C97"/>
    <w:rsid w:val="00B93A26"/>
    <w:rsid w:val="00B946AC"/>
    <w:rsid w:val="00BB5661"/>
    <w:rsid w:val="00C51503"/>
    <w:rsid w:val="00C8318E"/>
    <w:rsid w:val="00CA75AF"/>
    <w:rsid w:val="00E22620"/>
    <w:rsid w:val="00E42792"/>
    <w:rsid w:val="00EC5918"/>
    <w:rsid w:val="00EF6D37"/>
    <w:rsid w:val="00F1486A"/>
    <w:rsid w:val="00F6538D"/>
    <w:rsid w:val="00F9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117D"/>
  <w15:chartTrackingRefBased/>
  <w15:docId w15:val="{0EDADA0E-4E7B-4EE0-9236-44F26AA2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CCA"/>
    <w:rPr>
      <w:rFonts w:eastAsiaTheme="majorEastAsia" w:cstheme="majorBidi"/>
      <w:color w:val="272727" w:themeColor="text1" w:themeTint="D8"/>
    </w:rPr>
  </w:style>
  <w:style w:type="paragraph" w:styleId="Title">
    <w:name w:val="Title"/>
    <w:basedOn w:val="Normal"/>
    <w:next w:val="Normal"/>
    <w:link w:val="TitleChar"/>
    <w:uiPriority w:val="10"/>
    <w:qFormat/>
    <w:rsid w:val="001F1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CCA"/>
    <w:pPr>
      <w:spacing w:before="160"/>
      <w:jc w:val="center"/>
    </w:pPr>
    <w:rPr>
      <w:i/>
      <w:iCs/>
      <w:color w:val="404040" w:themeColor="text1" w:themeTint="BF"/>
    </w:rPr>
  </w:style>
  <w:style w:type="character" w:customStyle="1" w:styleId="QuoteChar">
    <w:name w:val="Quote Char"/>
    <w:basedOn w:val="DefaultParagraphFont"/>
    <w:link w:val="Quote"/>
    <w:uiPriority w:val="29"/>
    <w:rsid w:val="001F1CCA"/>
    <w:rPr>
      <w:i/>
      <w:iCs/>
      <w:color w:val="404040" w:themeColor="text1" w:themeTint="BF"/>
    </w:rPr>
  </w:style>
  <w:style w:type="paragraph" w:styleId="ListParagraph">
    <w:name w:val="List Paragraph"/>
    <w:basedOn w:val="Normal"/>
    <w:uiPriority w:val="34"/>
    <w:qFormat/>
    <w:rsid w:val="001F1CCA"/>
    <w:pPr>
      <w:ind w:left="720"/>
      <w:contextualSpacing/>
    </w:pPr>
  </w:style>
  <w:style w:type="character" w:styleId="IntenseEmphasis">
    <w:name w:val="Intense Emphasis"/>
    <w:basedOn w:val="DefaultParagraphFont"/>
    <w:uiPriority w:val="21"/>
    <w:qFormat/>
    <w:rsid w:val="001F1CCA"/>
    <w:rPr>
      <w:i/>
      <w:iCs/>
      <w:color w:val="0F4761" w:themeColor="accent1" w:themeShade="BF"/>
    </w:rPr>
  </w:style>
  <w:style w:type="paragraph" w:styleId="IntenseQuote">
    <w:name w:val="Intense Quote"/>
    <w:basedOn w:val="Normal"/>
    <w:next w:val="Normal"/>
    <w:link w:val="IntenseQuoteChar"/>
    <w:uiPriority w:val="30"/>
    <w:qFormat/>
    <w:rsid w:val="001F1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CCA"/>
    <w:rPr>
      <w:i/>
      <w:iCs/>
      <w:color w:val="0F4761" w:themeColor="accent1" w:themeShade="BF"/>
    </w:rPr>
  </w:style>
  <w:style w:type="character" w:styleId="IntenseReference">
    <w:name w:val="Intense Reference"/>
    <w:basedOn w:val="DefaultParagraphFont"/>
    <w:uiPriority w:val="32"/>
    <w:qFormat/>
    <w:rsid w:val="001F1CCA"/>
    <w:rPr>
      <w:b/>
      <w:bCs/>
      <w:smallCaps/>
      <w:color w:val="0F4761" w:themeColor="accent1" w:themeShade="BF"/>
      <w:spacing w:val="5"/>
    </w:rPr>
  </w:style>
  <w:style w:type="character" w:styleId="Hyperlink">
    <w:name w:val="Hyperlink"/>
    <w:basedOn w:val="DefaultParagraphFont"/>
    <w:uiPriority w:val="99"/>
    <w:unhideWhenUsed/>
    <w:rsid w:val="00321B31"/>
    <w:rPr>
      <w:color w:val="467886" w:themeColor="hyperlink"/>
      <w:u w:val="single"/>
    </w:rPr>
  </w:style>
  <w:style w:type="character" w:styleId="UnresolvedMention">
    <w:name w:val="Unresolved Mention"/>
    <w:basedOn w:val="DefaultParagraphFont"/>
    <w:uiPriority w:val="99"/>
    <w:semiHidden/>
    <w:unhideWhenUsed/>
    <w:rsid w:val="00321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89323">
      <w:bodyDiv w:val="1"/>
      <w:marLeft w:val="0"/>
      <w:marRight w:val="0"/>
      <w:marTop w:val="0"/>
      <w:marBottom w:val="0"/>
      <w:divBdr>
        <w:top w:val="none" w:sz="0" w:space="0" w:color="auto"/>
        <w:left w:val="none" w:sz="0" w:space="0" w:color="auto"/>
        <w:bottom w:val="none" w:sz="0" w:space="0" w:color="auto"/>
        <w:right w:val="none" w:sz="0" w:space="0" w:color="auto"/>
      </w:divBdr>
      <w:divsChild>
        <w:div w:id="1913197286">
          <w:marLeft w:val="0"/>
          <w:marRight w:val="0"/>
          <w:marTop w:val="0"/>
          <w:marBottom w:val="0"/>
          <w:divBdr>
            <w:top w:val="none" w:sz="0" w:space="0" w:color="auto"/>
            <w:left w:val="none" w:sz="0" w:space="0" w:color="auto"/>
            <w:bottom w:val="none" w:sz="0" w:space="0" w:color="auto"/>
            <w:right w:val="none" w:sz="0" w:space="0" w:color="auto"/>
          </w:divBdr>
          <w:divsChild>
            <w:div w:id="6779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59902">
      <w:bodyDiv w:val="1"/>
      <w:marLeft w:val="0"/>
      <w:marRight w:val="0"/>
      <w:marTop w:val="0"/>
      <w:marBottom w:val="0"/>
      <w:divBdr>
        <w:top w:val="none" w:sz="0" w:space="0" w:color="auto"/>
        <w:left w:val="none" w:sz="0" w:space="0" w:color="auto"/>
        <w:bottom w:val="none" w:sz="0" w:space="0" w:color="auto"/>
        <w:right w:val="none" w:sz="0" w:space="0" w:color="auto"/>
      </w:divBdr>
      <w:divsChild>
        <w:div w:id="533619739">
          <w:marLeft w:val="0"/>
          <w:marRight w:val="0"/>
          <w:marTop w:val="0"/>
          <w:marBottom w:val="0"/>
          <w:divBdr>
            <w:top w:val="none" w:sz="0" w:space="0" w:color="auto"/>
            <w:left w:val="none" w:sz="0" w:space="0" w:color="auto"/>
            <w:bottom w:val="none" w:sz="0" w:space="0" w:color="auto"/>
            <w:right w:val="none" w:sz="0" w:space="0" w:color="auto"/>
          </w:divBdr>
          <w:divsChild>
            <w:div w:id="13181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Dribbon</dc:creator>
  <cp:keywords/>
  <dc:description/>
  <cp:lastModifiedBy>Rob Dribbon</cp:lastModifiedBy>
  <cp:revision>16</cp:revision>
  <dcterms:created xsi:type="dcterms:W3CDTF">2025-06-16T20:02:00Z</dcterms:created>
  <dcterms:modified xsi:type="dcterms:W3CDTF">2025-06-16T22:48:00Z</dcterms:modified>
</cp:coreProperties>
</file>