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Mark Lucernas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Michael Zimmerman</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ENGL 205</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15 July 2020</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Essay 2 Brainstorming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effects of media to the impressionable crowd</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History inevitably repeats itself</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Same narratives but with different characters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Teaches us to be vigilant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"People loosing control over their life would be attracted to ideas about a cabal plotting against American liberty and sovereignty", Jesse Walker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Religion, more often than not, always in to the narratives of conspiracy theories. "With the new wave of worship came a new wave of paranoia." (p. 56).</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Inaccurate statistics causes unnecessary paranoia</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Demagogues incites violence and personal political views exacerbate sometimes the cause of paranoia.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Mental illness shallow explanation of social disturbance?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conspiracy theorist will always be with us, because he will always be us. We will never stop finding patterns. We will never stop spinning stories. We will always be capable of jumping to conclusions," (p. 338). </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