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a3"/>
        <w:rPr>
          <w:rFonts w:ascii="华文中宋" w:eastAsia="华文中宋" w:hAnsi="华文中宋"/>
          <w:b/>
          <w:snapToGrid w:val="0"/>
          <w:spacing w:val="20"/>
          <w:kern w:val="0"/>
          <w:sz w:val="28"/>
          <w:szCs w:val="28"/>
        </w:rPr>
      </w:pPr>
      <w:r>
        <w:rPr>
          <w:rFonts w:ascii="华文中宋" w:eastAsia="华文中宋" w:hAnsi="华文中宋" w:hint="eastAsia"/>
          <w:b/>
          <w:snapToGrid w:val="0"/>
          <w:spacing w:val="20"/>
          <w:kern w:val="0"/>
          <w:sz w:val="28"/>
          <w:szCs w:val="28"/>
        </w:rPr>
        <w:t>《法華玄義釋讖輯注》慧航法師答問記</w:t>
      </w:r>
    </w:p>
    <w:p>
      <w:pPr>
        <w:pStyle w:val="a3"/>
        <w:rPr>
          <w:rFonts w:ascii="华文中宋" w:eastAsia="华文中宋" w:hAnsi="华文中宋"/>
          <w:snapToGrid w:val="0"/>
          <w:spacing w:val="20"/>
          <w:kern w:val="0"/>
          <w:sz w:val="28"/>
          <w:szCs w:val="28"/>
        </w:rPr>
      </w:pP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次約五味中，言一破三者，圓破通等。二不入者，藏通不入中也。二一雖入，一教不融者，於圓別二教，雖俱入中，別教不融。熟酥一破二者，圓破通別。一入一者，別入中也。一不入一者，通鈍根也。一雖入，一教不融者，重判別也。</w:t>
      </w:r>
      <w:r>
        <w:rPr>
          <w:rFonts w:ascii="华文中宋" w:eastAsia="华文中宋" w:hAnsi="华文中宋" w:hint="eastAsia"/>
          <w:snapToGrid w:val="0"/>
          <w:kern w:val="0"/>
        </w:rPr>
        <w:t>』这里的几个“入中”，就是入“圆”吗？如果是，好像只有这里是把“圆”称“中”，什么情况下这两个概念是可以通用的呢？查了一下，《释笺》里“入中”出现多次，是有“入中道”。那“圆”和“中”在这里是同一概念？这里不区分“但中”与“不但中”吗？【答】“於圓別二教雖俱入中”、“別入中也”等，哪里说中就是圆呢？【問】“中”所指是何呢？与“圆”如何区分呢？【答】有“但中”、“不但中”。不但中即圆。但有时也会以假代表别教，以中代表圆教。如龙树《中论》因缘四句偈，分别代表四教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人師多約別判</w:t>
      </w:r>
      <w:r>
        <w:rPr>
          <w:rFonts w:ascii="华文中宋" w:eastAsia="华文中宋" w:hAnsi="华文中宋" w:hint="eastAsia"/>
          <w:snapToGrid w:val="0"/>
          <w:kern w:val="0"/>
        </w:rPr>
        <w:t>』《法华玄义》云：《涅槃》标四依，义通圆、别。人师多约别判。地前通名初依。登地至三地，断见尽，名须陀洹。至五地侵思，名斯陀含，是第二依。至七地思尽，名阿那含，是第三依。八地至十地，欲色心三习尽，名阿罗汉，是第四依。请教师父，此处依别教而判，为何列以藏教位名而又义似通教？【答】“人师”指智者大师以前法师们，还没有形成天台宗的严谨系统，所以会有混乱。好像光宅法师，竟然将法华“会三归一”之“一”搞到藏教菩萨去了。离题万里。</w:t>
      </w:r>
    </w:p>
    <w:sectPr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>
      <w:pPr>
        <w:ind w:left="-105"/>
      </w:pPr>
      <w:r>
        <w:separator/>
      </w:r>
    </w:p>
  </w:endnote>
  <w:endnote w:type="continuationSeparator" w:id="0">
    <w:p>
      <w:pPr>
        <w:ind w:left="-105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6"/>
      <w:ind w:left="-10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6"/>
      <w:ind w:left="-105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6"/>
      <w:ind w:left="-10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>
      <w:pPr>
        <w:ind w:left="-105"/>
      </w:pPr>
      <w:r>
        <w:separator/>
      </w:r>
    </w:p>
  </w:footnote>
  <w:footnote w:type="continuationSeparator" w:id="0">
    <w:p>
      <w:pPr>
        <w:ind w:left="-105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5"/>
      <w:ind w:left="-105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ind w:leftChars="0" w:left="-105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5"/>
      <w:ind w:left="-10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863A0"/>
    <w:multiLevelType w:val="hybridMultilevel"/>
    <w:tmpl w:val="E594DCF2"/>
    <w:lvl w:ilvl="0" w:tplc="F1863EF0">
      <w:start w:val="1"/>
      <w:numFmt w:val="chineseCountingThousand"/>
      <w:lvlText w:val="%1、"/>
      <w:lvlJc w:val="left"/>
      <w:pPr>
        <w:ind w:left="680" w:hanging="6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1B5CB3"/>
    <w:multiLevelType w:val="hybridMultilevel"/>
    <w:tmpl w:val="DBD28A1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revisionView w:inkAnnotation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355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leftChars="-50" w:left="-5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Char"/>
    <w:pPr>
      <w:snapToGrid w:val="0"/>
      <w:ind w:leftChars="0" w:left="0"/>
      <w:jc w:val="left"/>
    </w:pPr>
    <w:rPr>
      <w:rFonts w:ascii="宋体" w:eastAsia="宋体" w:hAnsi="宋体" w:cs="Times New Roman"/>
      <w:color w:val="000000"/>
      <w:sz w:val="24"/>
      <w:szCs w:val="24"/>
    </w:rPr>
  </w:style>
  <w:style w:type="character" w:customStyle="1" w:styleId="Char">
    <w:name w:val="尾注文本 Char"/>
    <w:basedOn w:val="a0"/>
    <w:link w:val="a3"/>
    <w:rPr>
      <w:rFonts w:ascii="宋体" w:eastAsia="宋体" w:hAnsi="宋体" w:cs="Times New Roman"/>
      <w:color w:val="000000"/>
      <w:sz w:val="24"/>
      <w:szCs w:val="24"/>
    </w:rPr>
  </w:style>
  <w:style w:type="character" w:styleId="a4">
    <w:name w:val="endnote reference"/>
    <w:basedOn w:val="a0"/>
    <w:rPr>
      <w:vertAlign w:val="superscript"/>
    </w:rPr>
  </w:style>
  <w:style w:type="paragraph" w:styleId="a5">
    <w:name w:val="header"/>
    <w:basedOn w:val="a"/>
    <w:link w:val="Char0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Pr>
      <w:sz w:val="18"/>
      <w:szCs w:val="18"/>
    </w:rPr>
  </w:style>
  <w:style w:type="paragraph" w:styleId="a6">
    <w:name w:val="footer"/>
    <w:basedOn w:val="a"/>
    <w:link w:val="Char1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 2005"/>
</file>

<file path=customXml/itemProps1.xml><?xml version="1.0" encoding="utf-8"?>
<ds:datastoreItem xmlns:ds="http://schemas.openxmlformats.org/officeDocument/2006/customXml" ds:itemID="{F953DB44-72C1-4FBC-A20F-0F864A9978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DADI</dc:creator>
  <cp:lastModifiedBy>DADI</cp:lastModifiedBy>
  <cp:revision>20</cp:revision>
  <dcterms:created xsi:type="dcterms:W3CDTF">2018-01-10T12:07:00Z</dcterms:created>
  <dcterms:modified xsi:type="dcterms:W3CDTF">2018-02-13T06:45:00Z</dcterms:modified>
</cp:coreProperties>
</file>