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561BC" w:rsidRDefault="00D670AA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不識本心，學法無益</w:t>
      </w:r>
    </w:p>
    <w:p w:rsidR="00C561BC" w:rsidRDefault="00D670AA">
      <w:pPr>
        <w:ind w:firstLine="72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所謂法者，智者大師《妙法蓮華經玄義》總之為三：佛法、心法、眾生法。乃依《大方廣佛華嚴經》偈語“如心佛亦爾，如佛眾生然。心佛及眾生，是三無差別。”智者大師，以佛法太高，眾生法太廣，初心難觀。既云“心佛及眾生，是三無差別”，觀心則易。四明法智大師《十義書》云：“是諸佛亦有心，眾生亦有心。若隨淨緣，作佛界心，則高遠難觀。若隨染緣，作一切眾生心，則廣散難觀。故輒取一分染緣熏起自己即今刹那陰等之心，依之顯性也。是則隨緣不變之性，攝佛、攝生，亦高、亦廣； 不變隨緣之心，非佛、非生，不高、不廣，近而且要。是故初心，最可托之修觀也。”故智者大師《摩訶止觀》十境、十乘，第一“觀不思議境”，即觀行人一念陰妄之心，三諦宛然，具足十界、百界、千如、三千世間，而無所遺。是則行人一念陰妄之心，即一切諸法之本也。</w:t>
      </w:r>
    </w:p>
    <w:p w:rsidR="00C561BC" w:rsidRDefault="00D670AA" w:rsidP="007C08A1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 xml:space="preserve">    然則如此之說，止一往言之耳。 若</w:t>
      </w:r>
      <w:r w:rsidR="003A771C">
        <w:rPr>
          <w:rFonts w:ascii="微软雅黑" w:eastAsia="微软雅黑" w:hAnsi="微软雅黑" w:cs="微软雅黑" w:hint="eastAsia"/>
          <w:sz w:val="36"/>
          <w:szCs w:val="36"/>
        </w:rPr>
        <w:t>究論其實，如智者大師《法華玄義》云：“</w:t>
      </w:r>
      <w:r w:rsidR="00DD4E66">
        <w:rPr>
          <w:rFonts w:ascii="微软雅黑" w:eastAsia="微软雅黑" w:hAnsi="微软雅黑" w:cs="微软雅黑" w:hint="eastAsia"/>
          <w:sz w:val="36"/>
          <w:szCs w:val="36"/>
        </w:rPr>
        <w:t>一色、一香，無非中道。</w:t>
      </w:r>
      <w:r w:rsidR="003A771C">
        <w:rPr>
          <w:rFonts w:ascii="微软雅黑" w:eastAsia="微软雅黑" w:hAnsi="微软雅黑" w:cs="微软雅黑" w:hint="eastAsia"/>
          <w:sz w:val="36"/>
          <w:szCs w:val="36"/>
        </w:rPr>
        <w:t>”</w:t>
      </w:r>
      <w:r w:rsidR="00DD4E66">
        <w:rPr>
          <w:rFonts w:ascii="微软雅黑" w:eastAsia="微软雅黑" w:hAnsi="微软雅黑" w:cs="微软雅黑" w:hint="eastAsia"/>
          <w:sz w:val="36"/>
          <w:szCs w:val="36"/>
        </w:rPr>
        <w:t>豈</w:t>
      </w:r>
      <w:r>
        <w:rPr>
          <w:rFonts w:ascii="微软雅黑" w:eastAsia="微软雅黑" w:hAnsi="微软雅黑" w:cs="微软雅黑" w:hint="eastAsia"/>
          <w:sz w:val="36"/>
          <w:szCs w:val="36"/>
        </w:rPr>
        <w:t>止一念之心，具一切法？如眾生一塵報色，亦即全體法界，具足諸法。乃至依報一塵，亦復當體法界，遍攝無餘。如《大品般若經》云：“一切法趣色，是</w:t>
      </w: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趣不過。何以故？色畢竟不可得,云何當有趣、不趣？”如宋之永嘉從義，志磐《佛祖統紀》貶之為“雜傳派”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36"/>
          <w:szCs w:val="36"/>
        </w:rPr>
        <w:t>者也。因見荊溪尊者《摩訶止觀輔行傳弘決》論“無情有性”時，列舉十條加以闡釋，其中有“一切萬法，攝屬於心，心外無餘，豈復甄隔？但云有情心體皆遍。豈隔草木獨稱無情。”之語，即偏執於“心遍於色”，謂心為能遍，色為所遍。而不知：心能遍色，色亦遍心，方為圓融具即之談 。不知荊溪尊者，一往令學者易解“無情有性”之旨，偏說心之一邊也。義雖無缺，語且約略。永嘉從義，而便執語生著，不見言外之旨，本自融通。若謂不然，請觀荊溪尊者《法華玄義釋簽》之《十不二門》，第一“色心不二門”、第二“內外不二門”、第六“依正不二門”等。如云：“是則非色非心，而色而心，唯色唯心，良由於此。”足見荊溪尊者，於色心之際，無礙之解，圓融之意。奈何永嘉從義，一葉障目，不見泰山。其所謬誤，頗同山外派之源清《十不二門示珠指》所論：“心即生佛之心，非離生佛外別有心。但心為生佛之本。”云云。其意謂：心為能造，佛及眾生為所造。如是，則何名“心佛眾生，三無差別”？故四明尊者《十義書》破之云：“然《示珠指》解於三法，只得心法生佛之義，全不得彼彼眾生生佛，彼彼諸佛生佛。”然此二者之謬，</w:t>
      </w: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略有所異：從義，則於色、心二法之際，偏於心法；源清，則於心、佛、眾生三法之間，偏於心法。其所偏於心法一邊，則如出一轍矣。良以不知“三無差別”之旨故也。然若有所偏，則不中不正。非但未能圓解於色法、佛法及眾生法，亦必未能圓解於心法矣。</w:t>
      </w:r>
    </w:p>
    <w:p w:rsidR="00C561BC" w:rsidRDefault="00D670AA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 xml:space="preserve">    既未能圓解於心法，則曹溪所謂“不識本心，學法無益”者，正斯之謂也。然非全無益，謂無大益、無圓益耳。如蕅益《教觀綱宗》所云：“又未開圓解，不應輒論修證。縱令修證，未免日劫相倍。”蓋“悟後起修”之言，乃古今學者之常談。《金剛</w:t>
      </w:r>
      <w:r w:rsidR="001D07D7">
        <w:rPr>
          <w:rFonts w:ascii="微软雅黑" w:eastAsia="微软雅黑" w:hAnsi="微软雅黑" w:cs="微软雅黑" w:hint="eastAsia"/>
          <w:sz w:val="36"/>
          <w:szCs w:val="36"/>
        </w:rPr>
        <w:t>般</w:t>
      </w:r>
      <w:r w:rsidR="001D07D7">
        <w:rPr>
          <w:rFonts w:ascii="微软雅黑" w:eastAsia="微软雅黑" w:hAnsi="微软雅黑" w:cs="微软雅黑"/>
          <w:sz w:val="36"/>
          <w:szCs w:val="36"/>
        </w:rPr>
        <w:t>若</w:t>
      </w:r>
      <w:r>
        <w:rPr>
          <w:rFonts w:ascii="微软雅黑" w:eastAsia="微软雅黑" w:hAnsi="微软雅黑" w:cs="微软雅黑" w:hint="eastAsia"/>
          <w:sz w:val="36"/>
          <w:szCs w:val="36"/>
        </w:rPr>
        <w:t>經》云：“一切賢聖，皆以無為法而有差別。”故《三藏法數》據四明尊者《觀無量壽佛經疏妙宗鈔》之意云：“六即佛者，約事故明‘六’，約理故明‘即’。‘即’者，其體不二，名之為‘即’。然明此六即者，或顯法門高深，或明修行次第。若論‘六’者，位次高下有序，則修行之人，不生上慢。若論‘即’者，理體初後皆是，則修行之人，不生退屈。以理言之，即處常六，六處常即，蓋由事理不二故也。”</w:t>
      </w:r>
    </w:p>
    <w:p w:rsidR="00C561BC" w:rsidRDefault="00D670AA">
      <w:pPr>
        <w:ind w:firstLine="7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吾輩天台教觀學人，當依智者大師“六而常即、即而常六”之芳軌，不生退屈、不生上慢，乘白牛車，直趨寶渚！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         </w:t>
      </w:r>
    </w:p>
    <w:p w:rsidR="00C561BC" w:rsidRDefault="00D670AA">
      <w:pPr>
        <w:rPr>
          <w:rFonts w:eastAsia="宋体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                     丙申歲端陽日後學沙彌慧航恭錄</w:t>
      </w:r>
    </w:p>
    <w:sectPr w:rsidR="00C561B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F1C" w:rsidRDefault="00C21F1C">
      <w:r>
        <w:separator/>
      </w:r>
    </w:p>
  </w:endnote>
  <w:endnote w:type="continuationSeparator" w:id="0">
    <w:p w:rsidR="00C21F1C" w:rsidRDefault="00C2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1BC" w:rsidRDefault="00D670A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61BC" w:rsidRDefault="00D670A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C08A1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561BC" w:rsidRDefault="00D670A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C08A1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F1C" w:rsidRDefault="00C21F1C">
      <w:r>
        <w:separator/>
      </w:r>
    </w:p>
  </w:footnote>
  <w:footnote w:type="continuationSeparator" w:id="0">
    <w:p w:rsidR="00C21F1C" w:rsidRDefault="00C21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1BC" w:rsidRDefault="00C561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A2337"/>
    <w:rsid w:val="001D07D7"/>
    <w:rsid w:val="003A771C"/>
    <w:rsid w:val="00443FE1"/>
    <w:rsid w:val="007C08A1"/>
    <w:rsid w:val="00C21F1C"/>
    <w:rsid w:val="00C561BC"/>
    <w:rsid w:val="00D04B13"/>
    <w:rsid w:val="00D670AA"/>
    <w:rsid w:val="00DD4E66"/>
    <w:rsid w:val="175365AD"/>
    <w:rsid w:val="235A6E67"/>
    <w:rsid w:val="440A2337"/>
    <w:rsid w:val="644F357A"/>
    <w:rsid w:val="7575479C"/>
    <w:rsid w:val="791E429D"/>
    <w:rsid w:val="7C3D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0EC1D7-C122-451A-B4C6-D1767463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C08A1"/>
    <w:rPr>
      <w:sz w:val="18"/>
      <w:szCs w:val="18"/>
    </w:rPr>
  </w:style>
  <w:style w:type="character" w:customStyle="1" w:styleId="Char">
    <w:name w:val="批注框文本 Char"/>
    <w:basedOn w:val="a0"/>
    <w:link w:val="a5"/>
    <w:rsid w:val="007C08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cp:lastPrinted>2016-06-16T10:55:00Z</cp:lastPrinted>
  <dcterms:created xsi:type="dcterms:W3CDTF">2016-06-16T00:08:00Z</dcterms:created>
  <dcterms:modified xsi:type="dcterms:W3CDTF">2016-06-16T10:55:00Z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