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5" w:history="1">
        <w:r w:rsidR="004073F0" w:rsidRPr="004073F0">
          <w:rPr>
            <w:rStyle w:val="Hyperlink"/>
          </w:rPr>
          <w:t>Link Text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77777777" w:rsidR="0040325B" w:rsidRDefault="0040325B" w:rsidP="0040325B">
      <w:pPr>
        <w:pStyle w:val="ListParagraph"/>
        <w:numPr>
          <w:ilvl w:val="2"/>
          <w:numId w:val="1"/>
        </w:numPr>
      </w:pPr>
      <w:r>
        <w:t>Link to philosophy blog</w:t>
      </w:r>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4389477C" w:rsidR="0040325B" w:rsidRDefault="0040325B" w:rsidP="0040325B">
      <w:pPr>
        <w:pStyle w:val="ListParagraph"/>
        <w:numPr>
          <w:ilvl w:val="1"/>
          <w:numId w:val="1"/>
        </w:numPr>
      </w:pPr>
      <w:r>
        <w:t>Illustrate mostly CSV mappings</w:t>
      </w:r>
    </w:p>
    <w:p w14:paraId="04883625" w14:textId="42105979" w:rsidR="00927E40" w:rsidRDefault="00927E40" w:rsidP="0040325B">
      <w:pPr>
        <w:pStyle w:val="ListParagraph"/>
        <w:numPr>
          <w:ilvl w:val="1"/>
          <w:numId w:val="1"/>
        </w:numPr>
      </w:pPr>
      <w:r>
        <w:t>Sample separate cleaning/mapping steps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lastRenderedPageBreak/>
        <w:t>Shows use of range indexes to allow fast joins during mapping (avoid prop-</w:t>
      </w:r>
      <w:proofErr w:type="spellStart"/>
      <w:r>
        <w:t>val</w:t>
      </w:r>
      <w:proofErr w:type="spellEnd"/>
      <w:r>
        <w:t>-q)</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2425BEF3" w:rsidR="0040325B" w:rsidRDefault="0040325B" w:rsidP="0040325B">
      <w:pPr>
        <w:pStyle w:val="ListParagraph"/>
        <w:numPr>
          <w:ilvl w:val="1"/>
          <w:numId w:val="1"/>
        </w:numPr>
      </w:pPr>
      <w:r>
        <w:t>1:M and M:1 mapping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2B40BCDC" w:rsidR="0040325B" w:rsidRDefault="0040325B" w:rsidP="0040325B">
      <w:pPr>
        <w:pStyle w:val="ListParagraph"/>
        <w:numPr>
          <w:ilvl w:val="1"/>
          <w:numId w:val="1"/>
        </w:numPr>
      </w:pPr>
      <w:r>
        <w:t>Security configuration to restrict access to PII</w:t>
      </w:r>
      <w:r w:rsidR="00152E6F">
        <w:t>/PHI</w:t>
      </w:r>
      <w:r>
        <w:t xml:space="preserve">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63D4FDC2"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r w:rsidR="00152E6F">
        <w:t xml:space="preserve">The Data Hub </w:t>
      </w:r>
      <w:hyperlink r:id="rId6" w:history="1">
        <w:r w:rsidR="00152E6F">
          <w:rPr>
            <w:rStyle w:val="Hyperlink"/>
          </w:rPr>
          <w:t>Steps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0" w:name="_Extending_data_models"/>
      <w:bookmarkEnd w:id="0"/>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7D17DE27" w:rsidR="00694F23" w:rsidRDefault="00694F23" w:rsidP="00B97AF6">
      <w:r>
        <w:t>A number of related processes and configurations should be checked and extended to include the new data (where relevant)</w:t>
      </w:r>
      <w:r w:rsidR="00152E6F">
        <w:t>.</w:t>
      </w:r>
    </w:p>
    <w:p w14:paraId="2C8CE2E1" w14:textId="33E89147" w:rsidR="00694F23" w:rsidRDefault="00694F23" w:rsidP="00B97AF6"/>
    <w:p w14:paraId="7C1A2BD4" w14:textId="166CC7DC" w:rsidR="00694F23" w:rsidRDefault="00694F23" w:rsidP="00694F23">
      <w:pPr>
        <w:pStyle w:val="Heading3"/>
      </w:pPr>
      <w:r>
        <w:t>Adding data elements covered by the FHIR specification</w:t>
      </w:r>
    </w:p>
    <w:p w14:paraId="2F2A7DB3" w14:textId="30ED9F5D" w:rsidR="00694F23" w:rsidRDefault="00694F23" w:rsidP="00694F23">
      <w:r>
        <w:t xml:space="preserve">If the new data types or elements are covered in the FHIR spec, we recommend using the existing pattern of keeping all the structure and field names the same as in the FHIR specification. Note that (as with all specifications) you do not necessarily need to model an </w:t>
      </w:r>
      <w:r>
        <w:lastRenderedPageBreak/>
        <w:t>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gradle </w:t>
      </w:r>
      <w:proofErr w:type="spellStart"/>
      <w:r w:rsidRPr="006A22C4">
        <w:rPr>
          <w:rStyle w:val="CodeChar"/>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7"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1A44C3F5" w:rsid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xml:space="preserve">. Note </w:t>
      </w:r>
      <w:r>
        <w:lastRenderedPageBreak/>
        <w:t>that you should update the collections and permissions so the right user can run redaction, and a set of rules applied together are in the same collection(s). More information redaction is listed elsewhere in this document.</w:t>
      </w:r>
    </w:p>
    <w:p w14:paraId="5B1E3F61" w14:textId="327260FA" w:rsidR="003B505F" w:rsidRDefault="003B505F" w:rsidP="00694F23"/>
    <w:p w14:paraId="68FF3082" w14:textId="2C5FBA8F" w:rsidR="003B505F" w:rsidRDefault="006E1E78" w:rsidP="006E1E78">
      <w:pPr>
        <w:pStyle w:val="Heading2"/>
      </w:pPr>
      <w:r>
        <w:t>Modifying or adding Cleaning/Mapping steps</w:t>
      </w:r>
    </w:p>
    <w:p w14:paraId="6F84B9B7" w14:textId="0E403BB3" w:rsidR="006E1E78" w:rsidRDefault="006E1E78" w:rsidP="006E1E78">
      <w:r>
        <w:t>In the HSK we have separated our Patient mapping into two separate steps for cleaning and mapping, where the first (cleaning) step takes raw data and attempts to clean/standardize  a subset of fields which are likely to have varying amounts of variation (e.g.: address, SSN, birth/death dates, etc.), and the second (mapping) step references the previously cleaned data where appropriate, which can make for simpler, easier to digest mapping operations, especially in the Data Hub GUI.</w:t>
      </w:r>
    </w:p>
    <w:p w14:paraId="769087FE" w14:textId="21BE1423" w:rsidR="006E1E78" w:rsidRDefault="006E1E78" w:rsidP="006E1E78"/>
    <w:p w14:paraId="141735BE" w14:textId="48644B76" w:rsidR="006E1E78" w:rsidRPr="006E1E78" w:rsidRDefault="006E1E78" w:rsidP="006E1E78">
      <w:r>
        <w:t xml:space="preserve">The </w:t>
      </w:r>
      <w:proofErr w:type="spellStart"/>
      <w:r w:rsidRPr="006E1E78">
        <w:rPr>
          <w:rStyle w:val="CodeChar"/>
        </w:rPr>
        <w:t>PatientCleaning</w:t>
      </w:r>
      <w:proofErr w:type="spellEnd"/>
      <w:r>
        <w:t xml:space="preserve"> step in the HSK can serve as a base for any cleaning step, where with minimal modification of the step and its related entity, it can be quickly transformed into a cleaning step for any type of data.</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8"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lastRenderedPageBreak/>
        <w:t>Merging rules</w:t>
      </w:r>
    </w:p>
    <w:p w14:paraId="30007DBB" w14:textId="4C1A40C4" w:rsidR="00B97AF6" w:rsidRDefault="007268B1" w:rsidP="0040325B">
      <w:r>
        <w:t>P</w:t>
      </w:r>
      <w:r w:rsidR="00B97AF6">
        <w:t>er-field merge rules can be configured to combine documents that are identified as a match.</w:t>
      </w:r>
      <w:r w:rsidR="003C4029">
        <w:t xml:space="preserve"> Additionally</w:t>
      </w:r>
      <w:r w:rsidR="00B97AF6">
        <w:t>,</w:t>
      </w:r>
      <w:r w:rsidR="003C4029">
        <w:t xml:space="preserve"> either</w:t>
      </w:r>
      <w:r w:rsidR="00B97AF6">
        <w:t xml:space="preserve"> a post-step interceptor or </w:t>
      </w:r>
      <w:r>
        <w:t xml:space="preserve">a </w:t>
      </w:r>
      <w:r w:rsidR="00B97AF6">
        <w:t>separate step can be written to update merged records and ensure more sophisticated rules are applied. In particular, rules involving multiple fields may be implemented in code this way</w:t>
      </w:r>
      <w:r>
        <w:t>,</w:t>
      </w:r>
      <w:r w:rsidR="00B97AF6">
        <w:t xml:space="preserve"> </w:t>
      </w:r>
      <w:r>
        <w:t>e</w:t>
      </w:r>
      <w:r w:rsidR="00B97AF6">
        <w:t>.g.</w:t>
      </w:r>
      <w:r>
        <w:t>:</w:t>
      </w:r>
      <w:r w:rsidR="00B97AF6">
        <w:t xml:space="preserve"> if a record has all of “</w:t>
      </w:r>
      <w:proofErr w:type="spellStart"/>
      <w:r w:rsidR="00B97AF6">
        <w:t>givenName</w:t>
      </w:r>
      <w:proofErr w:type="spellEnd"/>
      <w:r w:rsidR="00B97AF6">
        <w:t>,” “</w:t>
      </w:r>
      <w:proofErr w:type="spellStart"/>
      <w:r w:rsidR="00B97AF6">
        <w:t>familyName</w:t>
      </w:r>
      <w:proofErr w:type="spellEnd"/>
      <w:r w:rsidR="00B97AF6">
        <w:t>,” and “</w:t>
      </w:r>
      <w:proofErr w:type="spellStart"/>
      <w:r w:rsidR="00B97AF6">
        <w:t>fullName</w:t>
      </w:r>
      <w:proofErr w:type="spellEnd"/>
      <w:r w:rsidR="00B97AF6">
        <w:t xml:space="preserve">” where </w:t>
      </w:r>
      <w:proofErr w:type="spellStart"/>
      <w:r w:rsidR="00B97AF6">
        <w:t>fullName</w:t>
      </w:r>
      <w:proofErr w:type="spellEnd"/>
      <w:r w:rsidR="00B97AF6">
        <w:t xml:space="preserve"> is intended to be the concatenation of the other two, you may need to build </w:t>
      </w:r>
      <w:proofErr w:type="spellStart"/>
      <w:r w:rsidR="00B97AF6">
        <w:t>fullName</w:t>
      </w:r>
      <w:proofErr w:type="spellEnd"/>
      <w:r w:rsidR="00B97AF6">
        <w:t xml:space="preserve"> after the field-specific rules have computed the </w:t>
      </w:r>
      <w:proofErr w:type="spellStart"/>
      <w:r w:rsidR="00B97AF6">
        <w:t>givenName</w:t>
      </w:r>
      <w:proofErr w:type="spellEnd"/>
      <w:r w:rsidR="00B97AF6">
        <w:t xml:space="preserve"> and </w:t>
      </w:r>
      <w:proofErr w:type="spellStart"/>
      <w:r w:rsidR="00B97AF6">
        <w:t>familyName</w:t>
      </w:r>
      <w:proofErr w:type="spellEnd"/>
      <w:r w:rsidR="00B97AF6">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64B79593"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w:t>
      </w:r>
      <w:r w:rsidR="003C4029">
        <w:t xml:space="preserve"> be able to</w:t>
      </w:r>
      <w:r>
        <w:t xml:space="preserve"> “see” and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w:t>
      </w:r>
      <w:r>
        <w:lastRenderedPageBreak/>
        <w:t>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F5939DF"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w:t>
      </w:r>
      <w:r w:rsidR="00D56772">
        <w:t xml:space="preserve"> per character position</w:t>
      </w:r>
      <w:r w:rsidR="008608C2">
        <w: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w:t>
      </w:r>
      <w:r w:rsidR="00905429">
        <w:t>resulting in</w:t>
      </w:r>
      <w:r w:rsidR="008608C2">
        <w:t xml:space="preserve"> </w:t>
      </w:r>
      <w:r w:rsidR="00BB16C4">
        <w:t xml:space="preserve">“l”, but the “l” following might </w:t>
      </w:r>
      <w:r w:rsidR="00905429">
        <w:t>instead</w:t>
      </w:r>
      <w:r w:rsidR="00BB16C4">
        <w:t xml:space="preserve"> move 12 characters right </w:t>
      </w:r>
      <w:r w:rsidR="00905429">
        <w:t>resulting in</w:t>
      </w:r>
      <w:r w:rsidR="00BB16C4">
        <w:t xml:space="preserve">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9"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bookmarkStart w:id="1" w:name="_Joining_input_data"/>
      <w:bookmarkEnd w:id="1"/>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rsidRPr="00C50EB4">
        <w:rPr>
          <w:rStyle w:val="CodeChar"/>
        </w:rPr>
        <w:t>acceptsBatch</w:t>
      </w:r>
      <w:proofErr w:type="spellEnd"/>
      <w:r>
        <w:t xml:space="preserve"> Step configuration property to “true.” The pre-step interceptor can now gather </w:t>
      </w:r>
      <w:r>
        <w:lastRenderedPageBreak/>
        <w:t>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7FD72A14" w:rsidR="00AD3077" w:rsidRPr="00AD3077" w:rsidRDefault="00AD3077" w:rsidP="00AD3077">
      <w:pPr>
        <w:rPr>
          <w:i/>
          <w:iCs/>
        </w:rPr>
      </w:pPr>
      <w:r w:rsidRPr="00AD3077">
        <w:rPr>
          <w:i/>
          <w:iCs/>
        </w:rPr>
        <w:t>Note: this is</w:t>
      </w:r>
      <w:r w:rsidR="00D56772">
        <w:rPr>
          <w:i/>
          <w:iCs/>
        </w:rPr>
        <w:t xml:space="preserve"> intended</w:t>
      </w:r>
      <w:r w:rsidRPr="00AD3077">
        <w:rPr>
          <w:i/>
          <w:iCs/>
        </w:rPr>
        <w:t xml:space="preserve"> for cases where a single conceptual incoming business entity maps to a few related canonical business entities. It </w:t>
      </w:r>
      <w:r w:rsidRPr="00D56772">
        <w:rPr>
          <w:b/>
          <w:i/>
          <w:iCs/>
        </w:rPr>
        <w:t>is not</w:t>
      </w:r>
      <w:r w:rsidRPr="00AD3077">
        <w:rPr>
          <w:i/>
          <w:iCs/>
        </w:rPr>
        <w:t xml:space="preserve"> for cases where a list or table of incoming data is mapped to a list of canonical, persistent records.</w:t>
      </w:r>
      <w:r w:rsidR="00D56772">
        <w:rPr>
          <w:i/>
          <w:iCs/>
        </w:rPr>
        <w:t xml:space="preserve"> In those </w:t>
      </w:r>
      <w:proofErr w:type="gramStart"/>
      <w:r w:rsidR="00D56772">
        <w:rPr>
          <w:i/>
          <w:iCs/>
        </w:rPr>
        <w:t>cases</w:t>
      </w:r>
      <w:proofErr w:type="gramEnd"/>
      <w:r w:rsidR="00D56772">
        <w:rPr>
          <w:i/>
          <w:iCs/>
        </w:rPr>
        <w:t xml:space="preserve"> y</w:t>
      </w:r>
      <w:r w:rsidRPr="00AD3077">
        <w:rPr>
          <w:i/>
          <w:iCs/>
        </w:rPr>
        <w:t xml:space="preserve">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r w:rsidR="00D56772">
        <w:rPr>
          <w:i/>
          <w:iCs/>
        </w:rPr>
        <w:t>.</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0"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44160FC0" w:rsidR="00AD3077" w:rsidRDefault="00AD3077" w:rsidP="00AD3077">
      <w:r>
        <w:t xml:space="preserve">The newest and most optimized access pattern is to create a Data Service and access it via Java or Node.js. Data Services stand up servlet-like listeners (on </w:t>
      </w:r>
      <w:r w:rsidR="000F798E">
        <w:t>fixed</w:t>
      </w:r>
      <w:r>
        <w:t xml:space="preserve">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bookmarkStart w:id="2" w:name="_Using_Ontologies_for"/>
      <w:bookmarkEnd w:id="2"/>
      <w:r>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1"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3" w:name="_Connecting_to_a"/>
      <w:bookmarkEnd w:id="3"/>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2"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 xml:space="preserve">the </w:t>
      </w:r>
      <w:r w:rsidRPr="0059795C">
        <w:rPr>
          <w:rStyle w:val="CodeChar"/>
        </w:rPr>
        <w:t>.</w:t>
      </w:r>
      <w:proofErr w:type="spellStart"/>
      <w:r w:rsidRPr="0059795C">
        <w:rPr>
          <w:rStyle w:val="CodeChar"/>
        </w:rPr>
        <w:t>sjs</w:t>
      </w:r>
      <w:proofErr w:type="spellEnd"/>
      <w:proofErr w:type="gramEnd"/>
      <w:r>
        <w:t xml:space="preserve"> data service implementations in the FHIR Mapping project will not work here, the Java integration code and data service </w:t>
      </w:r>
      <w:r w:rsidRPr="0059795C">
        <w:rPr>
          <w:rStyle w:val="CodeChar"/>
        </w:rPr>
        <w:t>.</w:t>
      </w:r>
      <w:proofErr w:type="spellStart"/>
      <w:r w:rsidRPr="0059795C">
        <w:rPr>
          <w:rStyle w:val="CodeChar"/>
        </w:rPr>
        <w:t>api</w:t>
      </w:r>
      <w:proofErr w:type="spellEnd"/>
      <w:r>
        <w:t xml:space="preserve"> specifications will work as-is, if a new search and transform data service (</w:t>
      </w:r>
      <w:proofErr w:type="spellStart"/>
      <w:r w:rsidRPr="0059795C">
        <w:rPr>
          <w:rStyle w:val="CodeChar"/>
        </w:rP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4" w:name="_Adding_FHIR_data"/>
      <w:bookmarkEnd w:id="4"/>
      <w:r>
        <w:t>Adding FHIR data services to this project</w:t>
      </w:r>
    </w:p>
    <w:p w14:paraId="199806CD" w14:textId="3F17DB2A"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113FA68A" w14:textId="77777777" w:rsidR="002D03F3" w:rsidRDefault="002D03F3" w:rsidP="00AD3077"/>
    <w:p w14:paraId="7849AC87" w14:textId="2DBC4F2E" w:rsidR="00AD3077" w:rsidRDefault="00AD3077" w:rsidP="00AD3077">
      <w:r>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w:t>
      </w:r>
      <w:r>
        <w:lastRenderedPageBreak/>
        <w:t xml:space="preserve">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032DF4D1" w:rsidR="00AD3077" w:rsidRDefault="00AD3077" w:rsidP="00AD3077">
      <w:proofErr w:type="spellStart"/>
      <w:r w:rsidRPr="00AD3077">
        <w:rPr>
          <w:rFonts w:ascii="Consolas" w:hAnsi="Consolas" w:cs="Consolas"/>
          <w:sz w:val="20"/>
          <w:szCs w:val="20"/>
        </w:rPr>
        <w:t>templateTransform.sjs</w:t>
      </w:r>
      <w:proofErr w:type="spellEnd"/>
      <w:r>
        <w:t xml:space="preserve">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xml:space="preserve">, you can use </w:t>
      </w:r>
      <w:r w:rsidR="00DE3B37">
        <w:t>a</w:t>
      </w:r>
      <w:r>
        <w:t xml:space="preserv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0000869D"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2F38ED75" w14:textId="35FA72BB" w:rsidR="000B3B2A" w:rsidRDefault="000B3B2A" w:rsidP="00AD3077"/>
    <w:p w14:paraId="3976514C" w14:textId="4C63DAF8" w:rsidR="00FF5B5A" w:rsidRDefault="000B3B2A" w:rsidP="00FF5B5A">
      <w:proofErr w:type="spellStart"/>
      <w:r w:rsidRPr="000B3B2A">
        <w:rPr>
          <w:rStyle w:val="CodeChar"/>
        </w:rPr>
        <w:t>templateTransform.sjs</w:t>
      </w:r>
      <w:proofErr w:type="spellEnd"/>
      <w:r>
        <w:t xml:space="preserve"> also has utility functions for removing fields from the storage model entirely when transforming to FHIR. For example, the practitioner sanctions included in the</w:t>
      </w:r>
      <w:r w:rsidR="004553F1">
        <w:t xml:space="preserve"> </w:t>
      </w:r>
      <w:r w:rsidR="0037278E">
        <w:t>HSK</w:t>
      </w:r>
      <w:r>
        <w:t xml:space="preserve"> have no equivalent in FHIR, and it can easily be removed with the following utility template</w:t>
      </w:r>
      <w:r w:rsidR="001A375C">
        <w:t xml:space="preserve">, where </w:t>
      </w:r>
      <w:r w:rsidR="001A375C" w:rsidRPr="0055398B">
        <w:rPr>
          <w:rStyle w:val="CodeChar"/>
        </w:rPr>
        <w:t>remove</w:t>
      </w:r>
      <w:r w:rsidR="001A375C">
        <w:t xml:space="preserve"> takes a</w:t>
      </w:r>
      <w:r w:rsidR="00D45E18">
        <w:t xml:space="preserve">n array </w:t>
      </w:r>
      <w:r w:rsidR="00D82A3F">
        <w:softHyphen/>
      </w:r>
      <w:r w:rsidR="002D03F3">
        <w:softHyphen/>
      </w:r>
      <w:r w:rsidR="002D03F3">
        <w:softHyphen/>
      </w:r>
      <w:r w:rsidR="001A375C">
        <w:t xml:space="preserve">of </w:t>
      </w:r>
      <w:r w:rsidR="0055398B">
        <w:t>period-delimited paths to remove from the structure</w:t>
      </w:r>
      <w:r>
        <w:t>:</w:t>
      </w:r>
      <w:r>
        <w:br/>
      </w:r>
    </w:p>
    <w:p w14:paraId="76F3D449" w14:textId="77777777" w:rsidR="00FF5B5A" w:rsidRDefault="00FF5B5A" w:rsidP="00FF5B5A">
      <w:pPr>
        <w:ind w:left="720"/>
        <w:rPr>
          <w:rFonts w:ascii="Consolas" w:hAnsi="Consolas" w:cs="Consolas"/>
          <w:sz w:val="20"/>
          <w:szCs w:val="20"/>
        </w:rPr>
      </w:pPr>
      <w:r w:rsidRPr="00AD3077">
        <w:rPr>
          <w:rFonts w:ascii="Consolas" w:hAnsi="Consolas" w:cs="Consolas"/>
          <w:sz w:val="20"/>
          <w:szCs w:val="20"/>
        </w:rPr>
        <w:t>{</w:t>
      </w:r>
    </w:p>
    <w:p w14:paraId="3EECE829" w14:textId="59EA6D0B" w:rsidR="00FF5B5A" w:rsidRDefault="00FF5B5A" w:rsidP="00FF5B5A">
      <w:pPr>
        <w:ind w:left="720"/>
        <w:rPr>
          <w:rStyle w:val="CodeChar"/>
        </w:rPr>
      </w:pPr>
      <w:r>
        <w:rPr>
          <w:rStyle w:val="CodeChar"/>
        </w:rPr>
        <w:t xml:space="preserve">    </w:t>
      </w:r>
      <w:r w:rsidR="000B3B2A" w:rsidRPr="000B3B2A">
        <w:rPr>
          <w:rStyle w:val="CodeChar"/>
        </w:rPr>
        <w:t>"</w:t>
      </w:r>
      <w:r w:rsidR="000B3B2A" w:rsidRPr="000B3B2A">
        <w:rPr>
          <w:rStyle w:val="CodeChar"/>
        </w:rPr>
        <w:t>remove</w:t>
      </w:r>
      <w:r w:rsidR="000B3B2A" w:rsidRPr="000B3B2A">
        <w:rPr>
          <w:rStyle w:val="CodeChar"/>
        </w:rPr>
        <w:t>"</w:t>
      </w:r>
      <w:r w:rsidR="000B3B2A" w:rsidRPr="000B3B2A">
        <w:rPr>
          <w:rStyle w:val="CodeChar"/>
        </w:rPr>
        <w:t>: ["</w:t>
      </w:r>
      <w:proofErr w:type="spellStart"/>
      <w:proofErr w:type="gramStart"/>
      <w:r w:rsidR="000B3B2A" w:rsidRPr="000B3B2A">
        <w:rPr>
          <w:rStyle w:val="CodeChar"/>
        </w:rPr>
        <w:t>envelope.instance</w:t>
      </w:r>
      <w:proofErr w:type="gramEnd"/>
      <w:r w:rsidR="000B3B2A" w:rsidRPr="000B3B2A">
        <w:rPr>
          <w:rStyle w:val="CodeChar"/>
        </w:rPr>
        <w:t>.Practitioner.custom__sanction</w:t>
      </w:r>
      <w:proofErr w:type="spellEnd"/>
      <w:r w:rsidR="000B3B2A" w:rsidRPr="000B3B2A">
        <w:rPr>
          <w:rStyle w:val="CodeChar"/>
        </w:rPr>
        <w:t>"</w:t>
      </w:r>
      <w:r w:rsidR="0055398B">
        <w:rPr>
          <w:rStyle w:val="CodeChar"/>
        </w:rPr>
        <w:t>, ...</w:t>
      </w:r>
      <w:r w:rsidR="000B3B2A" w:rsidRPr="000B3B2A">
        <w:rPr>
          <w:rStyle w:val="CodeChar"/>
        </w:rPr>
        <w:t>]</w:t>
      </w:r>
    </w:p>
    <w:p w14:paraId="3CEED695" w14:textId="15BAEB98" w:rsidR="00AD3077" w:rsidRDefault="000B3B2A" w:rsidP="00FF5B5A">
      <w:pPr>
        <w:ind w:left="720"/>
        <w:rPr>
          <w:rStyle w:val="CodeChar"/>
        </w:rPr>
      </w:pPr>
      <w:r w:rsidRPr="000B3B2A">
        <w:rPr>
          <w:rStyle w:val="CodeChar"/>
        </w:rPr>
        <w:lastRenderedPageBreak/>
        <w:t>}</w:t>
      </w:r>
    </w:p>
    <w:p w14:paraId="09DD52A4" w14:textId="77777777" w:rsidR="000B3B2A" w:rsidRDefault="000B3B2A" w:rsidP="000B3B2A"/>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3"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74151598" w14:textId="77777777" w:rsidR="00DE3B37" w:rsidRDefault="00DE3B37" w:rsidP="00DE3B37"/>
    <w:p w14:paraId="67EA5B02" w14:textId="77777777" w:rsidR="00DE3B37" w:rsidRDefault="00DE3B37" w:rsidP="00DE3B37">
      <w:pPr>
        <w:pStyle w:val="Heading2"/>
      </w:pPr>
      <w:r>
        <w:t>Removing data elements or records that have no FHIR counterpart</w:t>
      </w:r>
    </w:p>
    <w:p w14:paraId="24B2400F" w14:textId="6567370F" w:rsidR="00DE3B37" w:rsidRDefault="00F40728" w:rsidP="00DE3B37">
      <w:r>
        <w:t xml:space="preserve">One data element that you may have in your records is </w:t>
      </w:r>
      <w:r w:rsidR="00DE3B37" w:rsidRPr="00030A11">
        <w:t>Practitioner Sanctions</w:t>
      </w:r>
      <w:r w:rsidR="00DE3B37">
        <w:t>. Since this data is not part of FHIR it must be removed</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1528ECA0" w:rsidR="0040325B" w:rsidRDefault="00AD3077" w:rsidP="00AD3077">
      <w:r>
        <w:t xml:space="preserve">Adding </w:t>
      </w:r>
      <w:r w:rsidRPr="0059795C">
        <w:rPr>
          <w:rStyle w:val="CodeChar"/>
        </w:rPr>
        <w:t>:above</w:t>
      </w:r>
      <w:r>
        <w:t xml:space="preserve"> and </w:t>
      </w:r>
      <w:r w:rsidRPr="0059795C">
        <w:rPr>
          <w:rStyle w:val="CodeChar"/>
        </w:rPr>
        <w:t>:below</w:t>
      </w:r>
      <w:r>
        <w:t xml:space="preserve"> modifiers to search</w:t>
      </w:r>
      <w:r w:rsidR="00D0651B">
        <w:t>e</w:t>
      </w:r>
      <w:r>
        <w:t xml:space="preserve">s can be achieved by using the </w:t>
      </w:r>
      <w:hyperlink w:anchor="_Using_Ontologies_for" w:history="1">
        <w:r w:rsidR="00977215" w:rsidRPr="00977215">
          <w:rPr>
            <w:rStyle w:val="Hyperlink"/>
          </w:rPr>
          <w:t>Using Ontologies for Subsumation Searching</w:t>
        </w:r>
      </w:hyperlink>
      <w:bookmarkStart w:id="5" w:name="_GoBack"/>
      <w:bookmarkEnd w:id="5"/>
      <w:r>
        <w:t xml:space="preserve"> described earlier in this cookbook. This will change the way you query for documents, but will not affect the conversion from your storage model into a FHIR record.</w:t>
      </w:r>
    </w:p>
    <w:p w14:paraId="1E81C952" w14:textId="77777777" w:rsidR="00DE3B37" w:rsidRDefault="00DE3B3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lastRenderedPageBreak/>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4"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43C706B7" w:rsidR="00AD3077" w:rsidRDefault="00AD3077" w:rsidP="0040325B">
      <w:r>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977215" w:rsidP="004E627E">
      <w:pPr>
        <w:pStyle w:val="ListParagraph"/>
        <w:numPr>
          <w:ilvl w:val="0"/>
          <w:numId w:val="3"/>
        </w:numPr>
        <w:rPr>
          <w:rStyle w:val="Hyperlink"/>
          <w:color w:val="auto"/>
          <w:u w:val="none"/>
        </w:rPr>
      </w:pPr>
      <w:hyperlink r:id="rId15" w:history="1">
        <w:r w:rsidR="004E627E">
          <w:rPr>
            <w:rStyle w:val="Hyperlink"/>
          </w:rPr>
          <w:t>https://docs.marklogic.com/datahub/5.6/flows/about-steps.html</w:t>
        </w:r>
      </w:hyperlink>
    </w:p>
    <w:p w14:paraId="4EADD0C6" w14:textId="49094174" w:rsidR="004E627E" w:rsidRPr="004E627E" w:rsidRDefault="00977215" w:rsidP="004E627E">
      <w:pPr>
        <w:pStyle w:val="ListParagraph"/>
        <w:numPr>
          <w:ilvl w:val="0"/>
          <w:numId w:val="3"/>
        </w:numPr>
        <w:rPr>
          <w:rStyle w:val="Hyperlink"/>
          <w:color w:val="auto"/>
          <w:u w:val="none"/>
        </w:rPr>
      </w:pPr>
      <w:hyperlink r:id="rId16" w:history="1">
        <w:r w:rsidR="004E627E">
          <w:rPr>
            <w:rStyle w:val="Hyperlink"/>
          </w:rPr>
          <w:t>https://docs.marklogic.com/guide/security/element</w:t>
        </w:r>
      </w:hyperlink>
    </w:p>
    <w:p w14:paraId="0320CEDE" w14:textId="7C91B01D" w:rsidR="004E627E" w:rsidRPr="006A745A" w:rsidRDefault="00977215" w:rsidP="004E627E">
      <w:pPr>
        <w:pStyle w:val="ListParagraph"/>
        <w:numPr>
          <w:ilvl w:val="0"/>
          <w:numId w:val="3"/>
        </w:numPr>
        <w:rPr>
          <w:rStyle w:val="Hyperlink"/>
          <w:color w:val="auto"/>
          <w:u w:val="none"/>
        </w:rPr>
      </w:pPr>
      <w:hyperlink r:id="rId17" w:history="1">
        <w:r w:rsidR="004E627E">
          <w:rPr>
            <w:rStyle w:val="Hyperlink"/>
          </w:rPr>
          <w:t>https://docs.marklogic.com/datahub/5.6/flows/about-mastering.html</w:t>
        </w:r>
      </w:hyperlink>
    </w:p>
    <w:p w14:paraId="7C1E3E3F" w14:textId="66843475" w:rsidR="006A745A" w:rsidRPr="0007103B" w:rsidRDefault="00977215" w:rsidP="004E627E">
      <w:pPr>
        <w:pStyle w:val="ListParagraph"/>
        <w:numPr>
          <w:ilvl w:val="0"/>
          <w:numId w:val="3"/>
        </w:numPr>
        <w:rPr>
          <w:rStyle w:val="Hyperlink"/>
          <w:color w:val="auto"/>
          <w:u w:val="none"/>
        </w:rPr>
      </w:pPr>
      <w:hyperlink r:id="rId18" w:history="1">
        <w:r w:rsidR="006A745A" w:rsidRPr="006374B3">
          <w:rPr>
            <w:rStyle w:val="Hyperlink"/>
          </w:rPr>
          <w:t>https://docs.marklogic.com/guide/app-dev/redaction</w:t>
        </w:r>
      </w:hyperlink>
    </w:p>
    <w:p w14:paraId="78DD4DAF" w14:textId="429B5C22" w:rsidR="0007103B" w:rsidRPr="00FA5892" w:rsidRDefault="00977215" w:rsidP="004E627E">
      <w:pPr>
        <w:pStyle w:val="ListParagraph"/>
        <w:numPr>
          <w:ilvl w:val="0"/>
          <w:numId w:val="3"/>
        </w:numPr>
        <w:rPr>
          <w:rStyle w:val="Hyperlink"/>
          <w:color w:val="auto"/>
          <w:u w:val="none"/>
        </w:rPr>
      </w:pPr>
      <w:hyperlink r:id="rId19" w:history="1">
        <w:r w:rsidR="0007103B" w:rsidRPr="006374B3">
          <w:rPr>
            <w:rStyle w:val="Hyperlink"/>
          </w:rPr>
          <w:t>https://docs.marklogic.com/datahub/5.6/flows/about-mapping.html</w:t>
        </w:r>
      </w:hyperlink>
    </w:p>
    <w:p w14:paraId="5D2A5C3E" w14:textId="728CF3EC" w:rsidR="00FA5892" w:rsidRDefault="00977215" w:rsidP="004E627E">
      <w:pPr>
        <w:pStyle w:val="ListParagraph"/>
        <w:numPr>
          <w:ilvl w:val="0"/>
          <w:numId w:val="3"/>
        </w:numPr>
      </w:pPr>
      <w:hyperlink r:id="rId20" w:history="1">
        <w:r w:rsidR="00AB2CD7" w:rsidRPr="0043434C">
          <w:rPr>
            <w:rStyle w:val="Hyperlink"/>
          </w:rPr>
          <w:t>https://github.com/marklogic-community/marklogic-FHIR-mapper</w:t>
        </w:r>
      </w:hyperlink>
    </w:p>
    <w:p w14:paraId="79C3027E" w14:textId="67B3958D" w:rsidR="00AB2CD7" w:rsidRPr="0005591F" w:rsidRDefault="00977215" w:rsidP="004E627E">
      <w:pPr>
        <w:pStyle w:val="ListParagraph"/>
        <w:numPr>
          <w:ilvl w:val="0"/>
          <w:numId w:val="3"/>
        </w:numPr>
        <w:rPr>
          <w:rStyle w:val="Hyperlink"/>
          <w:color w:val="auto"/>
          <w:u w:val="none"/>
        </w:rPr>
      </w:pPr>
      <w:hyperlink r:id="rId21" w:history="1">
        <w:r w:rsidR="00D0316D" w:rsidRPr="006374B3">
          <w:rPr>
            <w:rStyle w:val="Hyperlink"/>
          </w:rPr>
          <w:t>https://www.hl7.org/fhir/STU3/datatypes.html</w:t>
        </w:r>
      </w:hyperlink>
    </w:p>
    <w:p w14:paraId="6F7D3E4D" w14:textId="32CC0862" w:rsidR="0005591F" w:rsidRPr="004E627E" w:rsidRDefault="00977215" w:rsidP="004E627E">
      <w:pPr>
        <w:pStyle w:val="ListParagraph"/>
        <w:numPr>
          <w:ilvl w:val="0"/>
          <w:numId w:val="3"/>
        </w:numPr>
      </w:pPr>
      <w:hyperlink r:id="rId22" w:history="1">
        <w:r w:rsidR="0005591F"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30A11"/>
    <w:rsid w:val="0005591F"/>
    <w:rsid w:val="000644F8"/>
    <w:rsid w:val="0007103B"/>
    <w:rsid w:val="00076800"/>
    <w:rsid w:val="000B3B2A"/>
    <w:rsid w:val="000E6245"/>
    <w:rsid w:val="000E75CC"/>
    <w:rsid w:val="000F798E"/>
    <w:rsid w:val="00140B82"/>
    <w:rsid w:val="00152E6F"/>
    <w:rsid w:val="001A375C"/>
    <w:rsid w:val="002247BB"/>
    <w:rsid w:val="00251142"/>
    <w:rsid w:val="002A25CC"/>
    <w:rsid w:val="002B46FC"/>
    <w:rsid w:val="002D03F3"/>
    <w:rsid w:val="002F7D08"/>
    <w:rsid w:val="00337B34"/>
    <w:rsid w:val="0037278E"/>
    <w:rsid w:val="0039560C"/>
    <w:rsid w:val="003B505F"/>
    <w:rsid w:val="003C4029"/>
    <w:rsid w:val="0040325B"/>
    <w:rsid w:val="004073F0"/>
    <w:rsid w:val="00427DD7"/>
    <w:rsid w:val="00450ECA"/>
    <w:rsid w:val="004553F1"/>
    <w:rsid w:val="004A48F6"/>
    <w:rsid w:val="004E627E"/>
    <w:rsid w:val="0055398B"/>
    <w:rsid w:val="00555294"/>
    <w:rsid w:val="0057529D"/>
    <w:rsid w:val="0059795C"/>
    <w:rsid w:val="00601C71"/>
    <w:rsid w:val="006178B3"/>
    <w:rsid w:val="00694F23"/>
    <w:rsid w:val="006A22C4"/>
    <w:rsid w:val="006A745A"/>
    <w:rsid w:val="006E1E78"/>
    <w:rsid w:val="007015CB"/>
    <w:rsid w:val="00720F70"/>
    <w:rsid w:val="007268B1"/>
    <w:rsid w:val="00762E02"/>
    <w:rsid w:val="007F4828"/>
    <w:rsid w:val="00842934"/>
    <w:rsid w:val="008608C2"/>
    <w:rsid w:val="008F4D96"/>
    <w:rsid w:val="00905429"/>
    <w:rsid w:val="00927E40"/>
    <w:rsid w:val="00947141"/>
    <w:rsid w:val="00977215"/>
    <w:rsid w:val="009D7BE4"/>
    <w:rsid w:val="009E3E7A"/>
    <w:rsid w:val="00A96DC6"/>
    <w:rsid w:val="00AB2CD7"/>
    <w:rsid w:val="00AD3077"/>
    <w:rsid w:val="00B42F2C"/>
    <w:rsid w:val="00B759C2"/>
    <w:rsid w:val="00B97AF6"/>
    <w:rsid w:val="00BB16C4"/>
    <w:rsid w:val="00C046AA"/>
    <w:rsid w:val="00C3149B"/>
    <w:rsid w:val="00C36899"/>
    <w:rsid w:val="00C50EB4"/>
    <w:rsid w:val="00D0316D"/>
    <w:rsid w:val="00D0651B"/>
    <w:rsid w:val="00D45E18"/>
    <w:rsid w:val="00D56772"/>
    <w:rsid w:val="00D82A3F"/>
    <w:rsid w:val="00DA20D4"/>
    <w:rsid w:val="00DC2860"/>
    <w:rsid w:val="00DD4A64"/>
    <w:rsid w:val="00DE3B37"/>
    <w:rsid w:val="00E2762F"/>
    <w:rsid w:val="00E3006B"/>
    <w:rsid w:val="00E406F5"/>
    <w:rsid w:val="00EA6BE7"/>
    <w:rsid w:val="00EE22A9"/>
    <w:rsid w:val="00EE7956"/>
    <w:rsid w:val="00F2779E"/>
    <w:rsid w:val="00F31773"/>
    <w:rsid w:val="00F40728"/>
    <w:rsid w:val="00FA5892"/>
    <w:rsid w:val="00FB0F19"/>
    <w:rsid w:val="00FD2836"/>
    <w:rsid w:val="00FF1499"/>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datahub/5.6/flows/about-mastering.html" TargetMode="External"/><Relationship Id="rId13" Type="http://schemas.openxmlformats.org/officeDocument/2006/relationships/hyperlink" Target="https://www.hl7.org/fhir/STU3/datatypes.html" TargetMode="External"/><Relationship Id="rId18" Type="http://schemas.openxmlformats.org/officeDocument/2006/relationships/hyperlink" Target="https://docs.marklogic.com/guide/app-dev/redaction" TargetMode="External"/><Relationship Id="rId3" Type="http://schemas.openxmlformats.org/officeDocument/2006/relationships/settings" Target="settings.xml"/><Relationship Id="rId21" Type="http://schemas.openxmlformats.org/officeDocument/2006/relationships/hyperlink" Target="https://www.hl7.org/fhir/STU3/datatypes.html" TargetMode="External"/><Relationship Id="rId7" Type="http://schemas.openxmlformats.org/officeDocument/2006/relationships/hyperlink" Target="https://docs.marklogic.com/guide/security/element" TargetMode="External"/><Relationship Id="rId12" Type="http://schemas.openxmlformats.org/officeDocument/2006/relationships/hyperlink" Target="https://github.com/marklogic-community/marklogic-FHIR-mapper" TargetMode="External"/><Relationship Id="rId17" Type="http://schemas.openxmlformats.org/officeDocument/2006/relationships/hyperlink" Target="https://docs.marklogic.com/datahub/5.6/flows/about-mastering.html" TargetMode="External"/><Relationship Id="rId2" Type="http://schemas.openxmlformats.org/officeDocument/2006/relationships/styles" Target="styles.xml"/><Relationship Id="rId16" Type="http://schemas.openxmlformats.org/officeDocument/2006/relationships/hyperlink" Target="https://docs.marklogic.com/guide/security/element" TargetMode="External"/><Relationship Id="rId20" Type="http://schemas.openxmlformats.org/officeDocument/2006/relationships/hyperlink" Target="https://github.com/marklogic-community/marklogic-FHIR-mapper" TargetMode="External"/><Relationship Id="rId1" Type="http://schemas.openxmlformats.org/officeDocument/2006/relationships/numbering" Target="numbering.xml"/><Relationship Id="rId6" Type="http://schemas.openxmlformats.org/officeDocument/2006/relationships/hyperlink" Target="https://docs.marklogic.com/datahub/5.6/flows/about-steps.html" TargetMode="External"/><Relationship Id="rId11" Type="http://schemas.openxmlformats.org/officeDocument/2006/relationships/hyperlink" Target="../README.md" TargetMode="External"/><Relationship Id="rId24" Type="http://schemas.openxmlformats.org/officeDocument/2006/relationships/theme" Target="theme/theme1.xml"/><Relationship Id="rId5" Type="http://schemas.openxmlformats.org/officeDocument/2006/relationships/hyperlink" Target="Healthcare%20Starter%20Kit%20Cookbook.docx" TargetMode="External"/><Relationship Id="rId15" Type="http://schemas.openxmlformats.org/officeDocument/2006/relationships/hyperlink" Target="https://docs.marklogic.com/datahub/5.6/flows/about-steps.html" TargetMode="External"/><Relationship Id="rId23" Type="http://schemas.openxmlformats.org/officeDocument/2006/relationships/fontTable" Target="fontTable.xml"/><Relationship Id="rId10" Type="http://schemas.openxmlformats.org/officeDocument/2006/relationships/hyperlink" Target="https://docs.marklogic.com/datahub/5.6/flows/about-mapping.html" TargetMode="External"/><Relationship Id="rId19" Type="http://schemas.openxmlformats.org/officeDocument/2006/relationships/hyperlink" Target="https://docs.marklogic.com/datahub/5.6/flows/about-mapping.html" TargetMode="External"/><Relationship Id="rId4" Type="http://schemas.openxmlformats.org/officeDocument/2006/relationships/webSettings" Target="webSettings.xml"/><Relationship Id="rId9" Type="http://schemas.openxmlformats.org/officeDocument/2006/relationships/hyperlink" Target="https://docs.marklogic.com/guide/app-dev/redaction" TargetMode="External"/><Relationship Id="rId14" Type="http://schemas.openxmlformats.org/officeDocument/2006/relationships/hyperlink" Target="https://github.com/marklogic-community/marklogic-unit-test" TargetMode="External"/><Relationship Id="rId22" Type="http://schemas.openxmlformats.org/officeDocument/2006/relationships/hyperlink" Target="https://github.com/marklogic-community/marklogic-uni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4574</TotalTime>
  <Pages>13</Pages>
  <Words>5105</Words>
  <Characters>29102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William Gehring</cp:lastModifiedBy>
  <cp:revision>60</cp:revision>
  <dcterms:created xsi:type="dcterms:W3CDTF">2022-02-16T17:41:00Z</dcterms:created>
  <dcterms:modified xsi:type="dcterms:W3CDTF">2022-03-03T21:43:00Z</dcterms:modified>
</cp:coreProperties>
</file>