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3DB5" w14:textId="76A15ADA" w:rsidR="00E2762F" w:rsidRDefault="0040325B" w:rsidP="0040325B">
      <w:pPr>
        <w:pStyle w:val="Title"/>
      </w:pPr>
      <w:r>
        <w:t>Healthcare Starter Kit Cookbook</w:t>
      </w:r>
    </w:p>
    <w:p w14:paraId="1C3AEC45" w14:textId="1B86D18F" w:rsidR="0040325B" w:rsidRDefault="0040325B"/>
    <w:p w14:paraId="1E222129" w14:textId="40F62271" w:rsidR="0040325B" w:rsidRDefault="0040325B">
      <w:r>
        <w:t>The Healthcare Starter Kit (HSK) is a self-contained project that both illustrates how to build a Data Hub, Lake</w:t>
      </w:r>
      <w:r w:rsidR="004E627E">
        <w:t>,</w:t>
      </w:r>
      <w:r>
        <w:t xml:space="preserve"> or Fabric using healthcare data, and accelerates the job by providing models, templates, libraries, configurations, and techniques.</w:t>
      </w:r>
    </w:p>
    <w:p w14:paraId="2AAD1598" w14:textId="4D2244AE" w:rsidR="0040325B" w:rsidRDefault="0040325B"/>
    <w:p w14:paraId="36B1A698" w14:textId="765A19B0" w:rsidR="0040325B" w:rsidRDefault="0040325B">
      <w:r>
        <w:t>This “cookbook” is organized by task so that the existing project can be altered or extended in the typical ways needed to build out a healthcare data hub. The data and tasks focus on the Healthcare Payer domain, with particular emphasis on public-sector, Medicaid processing, but the project is useful in commercial and even non-healthcare contexts.</w:t>
      </w:r>
    </w:p>
    <w:p w14:paraId="799859B6" w14:textId="3D9425BD" w:rsidR="0040325B" w:rsidRDefault="0040325B"/>
    <w:p w14:paraId="77789195" w14:textId="7BDCE23E" w:rsidR="004E627E" w:rsidRDefault="004E627E">
      <w:r>
        <w:t>In case you print this document, original link URLs</w:t>
      </w:r>
      <w:r w:rsidR="004073F0">
        <w:t xml:space="preserve"> for each link</w:t>
      </w:r>
      <w:r>
        <w:t xml:space="preserve"> are provided at the end</w:t>
      </w:r>
      <w:r w:rsidR="004073F0">
        <w:t xml:space="preserve">, denoted by a superscript number (e.g.: </w:t>
      </w:r>
      <w:hyperlink r:id="rId6" w:history="1">
        <w:r w:rsidR="004073F0" w:rsidRPr="004073F0">
          <w:rPr>
            <w:rStyle w:val="Hyperlink"/>
          </w:rPr>
          <w:t>Link Text</w:t>
        </w:r>
      </w:hyperlink>
      <w:r w:rsidR="004073F0">
        <w:rPr>
          <w:vertAlign w:val="superscript"/>
        </w:rPr>
        <w:t>1</w:t>
      </w:r>
      <w:r w:rsidR="004073F0">
        <w:t xml:space="preserve"> </w:t>
      </w:r>
      <w:r w:rsidR="00337B34">
        <w:t xml:space="preserve">would </w:t>
      </w:r>
      <w:r w:rsidR="004073F0">
        <w:t>reference the first link at the end of the document)</w:t>
      </w:r>
      <w:r>
        <w:t>.</w:t>
      </w:r>
    </w:p>
    <w:p w14:paraId="4E37961A" w14:textId="2CC06A8A" w:rsidR="0040325B" w:rsidRDefault="0040325B" w:rsidP="0040325B">
      <w:pPr>
        <w:pStyle w:val="Heading1"/>
      </w:pPr>
      <w:r>
        <w:t>Feature areas</w:t>
      </w:r>
    </w:p>
    <w:p w14:paraId="1578EF5C" w14:textId="77777777" w:rsidR="007015CB" w:rsidRDefault="007015CB" w:rsidP="007015CB">
      <w:r>
        <w:t xml:space="preserve">Before covering how to extend the HSK, we first briefly review the features of the HSK. Most of the features included in the HSK have a cookbook entry explaining how to extend or modify the feature. </w:t>
      </w:r>
    </w:p>
    <w:p w14:paraId="1F6CEE9E" w14:textId="77777777" w:rsidR="0040325B" w:rsidRDefault="0040325B" w:rsidP="0040325B"/>
    <w:p w14:paraId="757CC585" w14:textId="77777777" w:rsidR="0040325B" w:rsidRDefault="0040325B" w:rsidP="0040325B">
      <w:pPr>
        <w:pStyle w:val="ListParagraph"/>
        <w:numPr>
          <w:ilvl w:val="0"/>
          <w:numId w:val="1"/>
        </w:numPr>
      </w:pPr>
      <w:r>
        <w:t>Data model for Claims, Locations, Providers, members</w:t>
      </w:r>
    </w:p>
    <w:p w14:paraId="4EB28058" w14:textId="77777777" w:rsidR="0040325B" w:rsidRDefault="0040325B" w:rsidP="0040325B">
      <w:pPr>
        <w:pStyle w:val="ListParagraph"/>
        <w:numPr>
          <w:ilvl w:val="1"/>
          <w:numId w:val="1"/>
        </w:numPr>
      </w:pPr>
      <w:r>
        <w:t xml:space="preserve">Based on FHIR </w:t>
      </w:r>
    </w:p>
    <w:p w14:paraId="30F281B7" w14:textId="77777777" w:rsidR="0040325B" w:rsidRDefault="0040325B" w:rsidP="0040325B">
      <w:pPr>
        <w:pStyle w:val="ListParagraph"/>
        <w:numPr>
          <w:ilvl w:val="2"/>
          <w:numId w:val="1"/>
        </w:numPr>
      </w:pPr>
      <w:r>
        <w:t>One FHIR resource = one Entity Model</w:t>
      </w:r>
    </w:p>
    <w:p w14:paraId="626729D6" w14:textId="77777777" w:rsidR="0040325B" w:rsidRDefault="0040325B" w:rsidP="0040325B">
      <w:pPr>
        <w:pStyle w:val="ListParagraph"/>
        <w:numPr>
          <w:ilvl w:val="1"/>
          <w:numId w:val="1"/>
        </w:numPr>
      </w:pPr>
      <w:r>
        <w:t>Flattened and simplified</w:t>
      </w:r>
    </w:p>
    <w:p w14:paraId="2ABCE736" w14:textId="571643F7" w:rsidR="0040325B" w:rsidRDefault="008427FA" w:rsidP="0040325B">
      <w:pPr>
        <w:pStyle w:val="ListParagraph"/>
        <w:numPr>
          <w:ilvl w:val="2"/>
          <w:numId w:val="1"/>
        </w:numPr>
      </w:pPr>
      <w:hyperlink r:id="rId7" w:history="1">
        <w:r w:rsidR="00D93DF4">
          <w:rPr>
            <w:rStyle w:val="Hyperlink"/>
          </w:rPr>
          <w:t>Our philosophy for standardization</w:t>
        </w:r>
      </w:hyperlink>
    </w:p>
    <w:p w14:paraId="2BFECEBF" w14:textId="77777777" w:rsidR="0040325B" w:rsidRDefault="0040325B" w:rsidP="0040325B">
      <w:pPr>
        <w:pStyle w:val="ListParagraph"/>
        <w:numPr>
          <w:ilvl w:val="0"/>
          <w:numId w:val="1"/>
        </w:numPr>
      </w:pPr>
      <w:r>
        <w:t>Sample mappings from MITRE generated CSV data</w:t>
      </w:r>
    </w:p>
    <w:p w14:paraId="694E3DD7" w14:textId="77777777" w:rsidR="0040325B" w:rsidRDefault="0040325B" w:rsidP="0040325B">
      <w:pPr>
        <w:pStyle w:val="ListParagraph"/>
        <w:numPr>
          <w:ilvl w:val="1"/>
          <w:numId w:val="1"/>
        </w:numPr>
      </w:pPr>
      <w:r>
        <w:t>Not all sample data is mapped; more for reference or convenience</w:t>
      </w:r>
    </w:p>
    <w:p w14:paraId="79A753BE" w14:textId="77777777" w:rsidR="0040325B" w:rsidRDefault="0040325B" w:rsidP="0040325B">
      <w:pPr>
        <w:pStyle w:val="ListParagraph"/>
        <w:numPr>
          <w:ilvl w:val="1"/>
          <w:numId w:val="1"/>
        </w:numPr>
      </w:pPr>
      <w:r>
        <w:t>Illustrations of mappings to typical healthcare structures, loops, nested data</w:t>
      </w:r>
    </w:p>
    <w:p w14:paraId="23449CC8" w14:textId="77777777" w:rsidR="0040325B" w:rsidRDefault="0040325B" w:rsidP="0040325B">
      <w:pPr>
        <w:pStyle w:val="ListParagraph"/>
        <w:numPr>
          <w:ilvl w:val="1"/>
          <w:numId w:val="1"/>
        </w:numPr>
      </w:pPr>
      <w:r>
        <w:t>Joins during mappings to pull together many CSV rows for one persistent Entity</w:t>
      </w:r>
    </w:p>
    <w:p w14:paraId="1A3F68C5" w14:textId="304F7CBA" w:rsidR="0040325B" w:rsidRDefault="0040325B" w:rsidP="0040325B">
      <w:pPr>
        <w:pStyle w:val="ListParagraph"/>
        <w:numPr>
          <w:ilvl w:val="0"/>
          <w:numId w:val="1"/>
        </w:numPr>
      </w:pPr>
      <w:r>
        <w:t>Transform library to convert persistent model (ES-FHIR) to true FHIR using minimal config data</w:t>
      </w:r>
    </w:p>
    <w:p w14:paraId="0DA30551" w14:textId="77777777" w:rsidR="0040325B" w:rsidRDefault="0040325B" w:rsidP="0040325B">
      <w:pPr>
        <w:pStyle w:val="ListParagraph"/>
        <w:numPr>
          <w:ilvl w:val="1"/>
          <w:numId w:val="1"/>
        </w:numPr>
      </w:pPr>
      <w:r>
        <w:t>Uses configurations rather than code</w:t>
      </w:r>
    </w:p>
    <w:p w14:paraId="420FAD4C" w14:textId="79D4FF5D" w:rsidR="0040325B" w:rsidRDefault="0040325B" w:rsidP="0040325B">
      <w:pPr>
        <w:pStyle w:val="ListParagraph"/>
        <w:numPr>
          <w:ilvl w:val="0"/>
          <w:numId w:val="1"/>
        </w:numPr>
      </w:pPr>
      <w:r>
        <w:t>MDM rule set</w:t>
      </w:r>
      <w:r w:rsidR="00AD3077">
        <w:t xml:space="preserve"> for Patient (member) records</w:t>
      </w:r>
    </w:p>
    <w:p w14:paraId="6E781147" w14:textId="77777777" w:rsidR="0040325B" w:rsidRDefault="0040325B" w:rsidP="0040325B">
      <w:pPr>
        <w:pStyle w:val="ListParagraph"/>
        <w:numPr>
          <w:ilvl w:val="1"/>
          <w:numId w:val="1"/>
        </w:numPr>
      </w:pPr>
      <w:r>
        <w:t>Conservative to avoid linking wrong records</w:t>
      </w:r>
    </w:p>
    <w:p w14:paraId="0F3BB460" w14:textId="77777777" w:rsidR="0040325B" w:rsidRDefault="0040325B" w:rsidP="0040325B">
      <w:pPr>
        <w:pStyle w:val="ListParagraph"/>
        <w:numPr>
          <w:ilvl w:val="1"/>
          <w:numId w:val="1"/>
        </w:numPr>
      </w:pPr>
      <w:r>
        <w:t>Notifications capture close matches for metadata or later merging</w:t>
      </w:r>
    </w:p>
    <w:p w14:paraId="532905F8" w14:textId="77777777" w:rsidR="008427FA" w:rsidRDefault="0040325B" w:rsidP="008427FA">
      <w:pPr>
        <w:pStyle w:val="ListParagraph"/>
        <w:numPr>
          <w:ilvl w:val="1"/>
          <w:numId w:val="4"/>
        </w:numPr>
      </w:pPr>
      <w:r>
        <w:t>Includes custom step to set up given- and family-name dictionaries for double-metaphone match</w:t>
      </w:r>
    </w:p>
    <w:p w14:paraId="008389CA" w14:textId="0811E69D" w:rsidR="0040325B" w:rsidRDefault="008427FA" w:rsidP="008427FA">
      <w:pPr>
        <w:pStyle w:val="ListParagraph"/>
        <w:numPr>
          <w:ilvl w:val="0"/>
          <w:numId w:val="4"/>
        </w:numPr>
      </w:pPr>
      <w:r>
        <w:t>API for ad-hoc matching using MDM rules</w:t>
      </w:r>
    </w:p>
    <w:p w14:paraId="5149C5BA" w14:textId="77777777" w:rsidR="0040325B" w:rsidRDefault="0040325B" w:rsidP="0040325B">
      <w:pPr>
        <w:pStyle w:val="ListParagraph"/>
        <w:numPr>
          <w:ilvl w:val="0"/>
          <w:numId w:val="1"/>
        </w:numPr>
      </w:pPr>
      <w:r>
        <w:t>Mapping functions and techniques</w:t>
      </w:r>
    </w:p>
    <w:p w14:paraId="16334505" w14:textId="4389477C" w:rsidR="0040325B" w:rsidRDefault="0040325B" w:rsidP="0040325B">
      <w:pPr>
        <w:pStyle w:val="ListParagraph"/>
        <w:numPr>
          <w:ilvl w:val="1"/>
          <w:numId w:val="1"/>
        </w:numPr>
      </w:pPr>
      <w:r>
        <w:t>Illustrate mostly CSV mappings</w:t>
      </w:r>
    </w:p>
    <w:p w14:paraId="04883625" w14:textId="42105979" w:rsidR="00927E40" w:rsidRDefault="00927E40" w:rsidP="0040325B">
      <w:pPr>
        <w:pStyle w:val="ListParagraph"/>
        <w:numPr>
          <w:ilvl w:val="1"/>
          <w:numId w:val="1"/>
        </w:numPr>
      </w:pPr>
      <w:r>
        <w:t>Sample separate cleaning/mapping steps</w:t>
      </w:r>
    </w:p>
    <w:p w14:paraId="47EB8497" w14:textId="77777777" w:rsidR="0040325B" w:rsidRDefault="0040325B" w:rsidP="0040325B">
      <w:pPr>
        <w:pStyle w:val="ListParagraph"/>
        <w:numPr>
          <w:ilvl w:val="1"/>
          <w:numId w:val="1"/>
        </w:numPr>
      </w:pPr>
      <w:r>
        <w:lastRenderedPageBreak/>
        <w:t>Sample custom functions to join csv records into larger records (function looks up related info)</w:t>
      </w:r>
    </w:p>
    <w:p w14:paraId="314A8267" w14:textId="77777777" w:rsidR="0040325B" w:rsidRDefault="0040325B" w:rsidP="0040325B">
      <w:pPr>
        <w:pStyle w:val="ListParagraph"/>
        <w:numPr>
          <w:ilvl w:val="1"/>
          <w:numId w:val="1"/>
        </w:numPr>
      </w:pPr>
      <w:r>
        <w:t>Shows use of range indexes to allow fast joins during mapping (avoid prop-</w:t>
      </w:r>
      <w:proofErr w:type="spellStart"/>
      <w:r>
        <w:t>val</w:t>
      </w:r>
      <w:proofErr w:type="spellEnd"/>
      <w:r>
        <w:t>-q)</w:t>
      </w:r>
    </w:p>
    <w:p w14:paraId="5823A9E0" w14:textId="77777777" w:rsidR="0040325B" w:rsidRDefault="0040325B" w:rsidP="0040325B">
      <w:pPr>
        <w:pStyle w:val="ListParagraph"/>
        <w:numPr>
          <w:ilvl w:val="1"/>
          <w:numId w:val="1"/>
        </w:numPr>
      </w:pPr>
      <w:r>
        <w:t>Reusable utility classes</w:t>
      </w:r>
    </w:p>
    <w:p w14:paraId="6B38DA67" w14:textId="77777777" w:rsidR="0040325B" w:rsidRDefault="0040325B" w:rsidP="0040325B">
      <w:pPr>
        <w:pStyle w:val="ListParagraph"/>
        <w:numPr>
          <w:ilvl w:val="2"/>
          <w:numId w:val="1"/>
        </w:numPr>
      </w:pPr>
      <w:proofErr w:type="spellStart"/>
      <w:r>
        <w:t>valueSetLookup</w:t>
      </w:r>
      <w:proofErr w:type="spellEnd"/>
      <w:r>
        <w:t>: parse and process FHIR codes from (</w:t>
      </w:r>
      <w:proofErr w:type="spellStart"/>
      <w:r w:rsidRPr="005867E6">
        <w:rPr>
          <w:b/>
          <w:bCs/>
        </w:rPr>
        <w:t>url</w:t>
      </w:r>
      <w:proofErr w:type="spellEnd"/>
      <w:r>
        <w:t>) and use for lookup</w:t>
      </w:r>
    </w:p>
    <w:p w14:paraId="7F1F8E0F" w14:textId="2425BEF3" w:rsidR="0040325B" w:rsidRDefault="0040325B" w:rsidP="0040325B">
      <w:pPr>
        <w:pStyle w:val="ListParagraph"/>
        <w:numPr>
          <w:ilvl w:val="1"/>
          <w:numId w:val="1"/>
        </w:numPr>
      </w:pPr>
      <w:r>
        <w:t>1:M and M:1 mapping (as noted elsewhere with joins and multiple steps per file)</w:t>
      </w:r>
    </w:p>
    <w:p w14:paraId="7899E456" w14:textId="77777777" w:rsidR="0040325B" w:rsidRDefault="0040325B" w:rsidP="0040325B">
      <w:pPr>
        <w:pStyle w:val="ListParagraph"/>
        <w:numPr>
          <w:ilvl w:val="0"/>
          <w:numId w:val="1"/>
        </w:numPr>
      </w:pPr>
      <w:r>
        <w:t>Ontology-based query</w:t>
      </w:r>
    </w:p>
    <w:p w14:paraId="42D9A011" w14:textId="77777777" w:rsidR="0040325B" w:rsidRDefault="0040325B" w:rsidP="0040325B">
      <w:pPr>
        <w:pStyle w:val="ListParagraph"/>
        <w:numPr>
          <w:ilvl w:val="1"/>
          <w:numId w:val="1"/>
        </w:numPr>
      </w:pPr>
      <w:r>
        <w:t>Using a claim TDE to produce a row so the claim data and SNOMED data can be queried as a unit via Optic</w:t>
      </w:r>
    </w:p>
    <w:p w14:paraId="31DE8A83" w14:textId="77777777" w:rsidR="0040325B" w:rsidRDefault="0040325B" w:rsidP="0040325B">
      <w:pPr>
        <w:pStyle w:val="ListParagraph"/>
        <w:numPr>
          <w:ilvl w:val="0"/>
          <w:numId w:val="1"/>
        </w:numPr>
      </w:pPr>
      <w:r>
        <w:t>Unit testing</w:t>
      </w:r>
    </w:p>
    <w:p w14:paraId="4174915E" w14:textId="77777777" w:rsidR="0040325B" w:rsidRDefault="0040325B" w:rsidP="0040325B">
      <w:pPr>
        <w:pStyle w:val="ListParagraph"/>
        <w:numPr>
          <w:ilvl w:val="1"/>
          <w:numId w:val="1"/>
        </w:numPr>
      </w:pPr>
      <w:r>
        <w:t xml:space="preserve">Using the ml-unit-test library (gradle include as an </w:t>
      </w:r>
      <w:proofErr w:type="spellStart"/>
      <w:r>
        <w:t>mlBundle</w:t>
      </w:r>
      <w:proofErr w:type="spellEnd"/>
      <w:r>
        <w:t>)</w:t>
      </w:r>
    </w:p>
    <w:p w14:paraId="2FF98B75" w14:textId="77777777" w:rsidR="0040325B" w:rsidRDefault="0040325B" w:rsidP="0040325B">
      <w:pPr>
        <w:pStyle w:val="ListParagraph"/>
        <w:numPr>
          <w:ilvl w:val="2"/>
          <w:numId w:val="1"/>
        </w:numPr>
      </w:pPr>
      <w:r>
        <w:t xml:space="preserve">See </w:t>
      </w:r>
      <w:proofErr w:type="spellStart"/>
      <w:r>
        <w:t>claimSearchSuite</w:t>
      </w:r>
      <w:proofErr w:type="spellEnd"/>
      <w:r>
        <w:t xml:space="preserve"> for ontology-driven broader/narrower queries</w:t>
      </w:r>
    </w:p>
    <w:p w14:paraId="1367C5D9" w14:textId="77777777" w:rsidR="0040325B" w:rsidRDefault="0040325B" w:rsidP="0040325B">
      <w:pPr>
        <w:pStyle w:val="ListParagraph"/>
        <w:numPr>
          <w:ilvl w:val="2"/>
          <w:numId w:val="1"/>
        </w:numPr>
      </w:pPr>
      <w:r>
        <w:t xml:space="preserve">See </w:t>
      </w:r>
      <w:proofErr w:type="spellStart"/>
      <w:r>
        <w:t>claimSuite</w:t>
      </w:r>
      <w:proofErr w:type="spellEnd"/>
      <w:r>
        <w:t xml:space="preserve"> for tests that invoke data hub steps (mapping) in memory to verify output</w:t>
      </w:r>
    </w:p>
    <w:p w14:paraId="0F1DCE1B" w14:textId="77777777" w:rsidR="0040325B" w:rsidRDefault="0040325B" w:rsidP="0040325B">
      <w:pPr>
        <w:pStyle w:val="ListParagraph"/>
        <w:numPr>
          <w:ilvl w:val="1"/>
          <w:numId w:val="1"/>
        </w:numPr>
      </w:pPr>
      <w:r>
        <w:t>Java tests that verify the fully processed sample data is mapped and mastered properly</w:t>
      </w:r>
    </w:p>
    <w:p w14:paraId="0578A519" w14:textId="77777777" w:rsidR="0040325B" w:rsidRDefault="0040325B" w:rsidP="0040325B">
      <w:pPr>
        <w:pStyle w:val="ListParagraph"/>
        <w:numPr>
          <w:ilvl w:val="0"/>
          <w:numId w:val="1"/>
        </w:numPr>
      </w:pPr>
      <w:r>
        <w:t>Data Services</w:t>
      </w:r>
    </w:p>
    <w:p w14:paraId="006267E8" w14:textId="45EE430C" w:rsidR="0040325B" w:rsidRDefault="0040325B" w:rsidP="0040325B">
      <w:pPr>
        <w:pStyle w:val="ListParagraph"/>
        <w:numPr>
          <w:ilvl w:val="1"/>
          <w:numId w:val="1"/>
        </w:numPr>
      </w:pPr>
      <w:r>
        <w:t>A claim search service with ability to query using ontology terms to enhance query</w:t>
      </w:r>
    </w:p>
    <w:p w14:paraId="5A38EF1E" w14:textId="77777777" w:rsidR="0040325B" w:rsidRDefault="0040325B" w:rsidP="0040325B">
      <w:pPr>
        <w:pStyle w:val="ListParagraph"/>
        <w:numPr>
          <w:ilvl w:val="1"/>
          <w:numId w:val="1"/>
        </w:numPr>
      </w:pPr>
      <w:r>
        <w:t>See FHIR-Mapper for insight into how to build FHIR-oriented data services</w:t>
      </w:r>
    </w:p>
    <w:p w14:paraId="553A48CF" w14:textId="77777777" w:rsidR="0040325B" w:rsidRDefault="0040325B" w:rsidP="0040325B">
      <w:pPr>
        <w:pStyle w:val="ListParagraph"/>
        <w:numPr>
          <w:ilvl w:val="0"/>
          <w:numId w:val="1"/>
        </w:numPr>
      </w:pPr>
      <w:r>
        <w:t>DevOps</w:t>
      </w:r>
    </w:p>
    <w:p w14:paraId="38081F8A" w14:textId="77777777" w:rsidR="0040325B" w:rsidRDefault="0040325B" w:rsidP="0040325B">
      <w:pPr>
        <w:pStyle w:val="ListParagraph"/>
        <w:numPr>
          <w:ilvl w:val="1"/>
          <w:numId w:val="1"/>
        </w:numPr>
      </w:pPr>
      <w:r>
        <w:t>Gradle patterns to run flows for both ingest and curation</w:t>
      </w:r>
    </w:p>
    <w:p w14:paraId="2AAED204" w14:textId="77777777" w:rsidR="0040325B" w:rsidRDefault="0040325B" w:rsidP="0040325B">
      <w:pPr>
        <w:pStyle w:val="ListParagraph"/>
        <w:numPr>
          <w:ilvl w:val="1"/>
          <w:numId w:val="1"/>
        </w:numPr>
      </w:pPr>
      <w:r>
        <w:t>Pattern to set up smaller data set to allow faster reload/reprocessing if needed</w:t>
      </w:r>
    </w:p>
    <w:p w14:paraId="0FBBB7FA" w14:textId="77777777" w:rsidR="0040325B" w:rsidRDefault="0040325B" w:rsidP="0040325B">
      <w:pPr>
        <w:pStyle w:val="ListParagraph"/>
        <w:numPr>
          <w:ilvl w:val="1"/>
          <w:numId w:val="1"/>
        </w:numPr>
      </w:pPr>
      <w:r>
        <w:t>Use of “</w:t>
      </w:r>
      <w:proofErr w:type="spellStart"/>
      <w:proofErr w:type="gramStart"/>
      <w:r>
        <w:t>net.saliman</w:t>
      </w:r>
      <w:proofErr w:type="spellEnd"/>
      <w:proofErr w:type="gramEnd"/>
      <w:r>
        <w:t>” plugin to use environment specific overrides as needed</w:t>
      </w:r>
    </w:p>
    <w:p w14:paraId="2F8DA11A" w14:textId="77777777" w:rsidR="0040325B" w:rsidRDefault="0040325B" w:rsidP="0040325B">
      <w:pPr>
        <w:pStyle w:val="ListParagraph"/>
        <w:numPr>
          <w:ilvl w:val="0"/>
          <w:numId w:val="1"/>
        </w:numPr>
      </w:pPr>
      <w:r>
        <w:t>Security</w:t>
      </w:r>
    </w:p>
    <w:p w14:paraId="676A2D85" w14:textId="2B40BCDC" w:rsidR="0040325B" w:rsidRDefault="0040325B" w:rsidP="0040325B">
      <w:pPr>
        <w:pStyle w:val="ListParagraph"/>
        <w:numPr>
          <w:ilvl w:val="1"/>
          <w:numId w:val="1"/>
        </w:numPr>
      </w:pPr>
      <w:r>
        <w:t>Security configuration to restrict access to PII</w:t>
      </w:r>
      <w:r w:rsidR="00152E6F">
        <w:t>/PHI</w:t>
      </w:r>
      <w:r>
        <w:t xml:space="preserve"> data</w:t>
      </w:r>
    </w:p>
    <w:p w14:paraId="6F6147AA" w14:textId="77777777" w:rsidR="0040325B" w:rsidRDefault="0040325B" w:rsidP="0040325B">
      <w:pPr>
        <w:pStyle w:val="ListParagraph"/>
        <w:numPr>
          <w:ilvl w:val="1"/>
          <w:numId w:val="1"/>
        </w:numPr>
      </w:pPr>
      <w:r>
        <w:t>Security configuration also uses reference data to restrict access to certain diagnoses and employee’s health records</w:t>
      </w:r>
    </w:p>
    <w:p w14:paraId="02074ABC" w14:textId="77777777" w:rsidR="0040325B" w:rsidRDefault="0040325B" w:rsidP="0040325B">
      <w:pPr>
        <w:pStyle w:val="ListParagraph"/>
        <w:numPr>
          <w:ilvl w:val="1"/>
          <w:numId w:val="1"/>
        </w:numPr>
      </w:pPr>
      <w:r>
        <w:t>Sample users (</w:t>
      </w:r>
      <w:proofErr w:type="spellStart"/>
      <w:r>
        <w:t>DrSmith</w:t>
      </w:r>
      <w:proofErr w:type="spellEnd"/>
      <w:r>
        <w:t xml:space="preserve">, </w:t>
      </w:r>
      <w:proofErr w:type="spellStart"/>
      <w:r>
        <w:t>MrJones</w:t>
      </w:r>
      <w:proofErr w:type="spellEnd"/>
      <w:r>
        <w:t xml:space="preserve">, </w:t>
      </w:r>
      <w:proofErr w:type="spellStart"/>
      <w:r>
        <w:t>MrNoPII</w:t>
      </w:r>
      <w:proofErr w:type="spellEnd"/>
      <w:r>
        <w:t xml:space="preserve">) who are granted certain roles </w:t>
      </w:r>
    </w:p>
    <w:p w14:paraId="6CCAB914" w14:textId="77777777" w:rsidR="0040325B" w:rsidRDefault="0040325B" w:rsidP="0040325B">
      <w:pPr>
        <w:pStyle w:val="ListParagraph"/>
        <w:numPr>
          <w:ilvl w:val="0"/>
          <w:numId w:val="1"/>
        </w:numPr>
      </w:pPr>
      <w:r>
        <w:t>De-identification / redaction configuration</w:t>
      </w:r>
    </w:p>
    <w:p w14:paraId="382B299B" w14:textId="77777777" w:rsidR="0040325B" w:rsidRDefault="0040325B" w:rsidP="0040325B">
      <w:pPr>
        <w:pStyle w:val="ListParagraph"/>
        <w:numPr>
          <w:ilvl w:val="1"/>
          <w:numId w:val="1"/>
        </w:numPr>
      </w:pPr>
      <w:r>
        <w:t>A set of rules to remove PII from Member (aka Patient) and Claim data</w:t>
      </w:r>
    </w:p>
    <w:p w14:paraId="6AE7FB18" w14:textId="77777777" w:rsidR="0040325B" w:rsidRDefault="0040325B" w:rsidP="0040325B">
      <w:pPr>
        <w:pStyle w:val="ListParagraph"/>
        <w:numPr>
          <w:ilvl w:val="1"/>
          <w:numId w:val="1"/>
        </w:numPr>
      </w:pPr>
      <w:r>
        <w:t>An export configuration to produce a redacted data set using the rules</w:t>
      </w:r>
    </w:p>
    <w:p w14:paraId="5D72BCE8" w14:textId="15C5E69A" w:rsidR="0040325B" w:rsidRDefault="0040325B" w:rsidP="0040325B"/>
    <w:p w14:paraId="642C5F03" w14:textId="57828FA3" w:rsidR="0040325B" w:rsidRDefault="0040325B" w:rsidP="0040325B">
      <w:pPr>
        <w:pStyle w:val="Heading1"/>
      </w:pPr>
      <w:r>
        <w:t>Extension and Customization Tasks</w:t>
      </w:r>
    </w:p>
    <w:p w14:paraId="46CD4525" w14:textId="618F5B15" w:rsidR="0040325B" w:rsidRDefault="0040325B" w:rsidP="0040325B">
      <w:r>
        <w:t>Below are specific tasks with instructions on how to do each. The instructions are intended to cover all steps needed, but we do not plan to actively “test” each extension task on every version of the HSK, so there may be slight gaps and a general knowledge of MarkLogic Server and MarkLogic Data Hub are still required to understand the overall process.</w:t>
      </w:r>
    </w:p>
    <w:p w14:paraId="53A610F1" w14:textId="77777777" w:rsidR="0040325B" w:rsidRDefault="0040325B" w:rsidP="0040325B"/>
    <w:p w14:paraId="7B2C9EF8" w14:textId="158A9EA9" w:rsidR="0040325B" w:rsidRDefault="0040325B" w:rsidP="0040325B">
      <w:pPr>
        <w:pStyle w:val="Heading2"/>
      </w:pPr>
      <w:r>
        <w:lastRenderedPageBreak/>
        <w:t xml:space="preserve">Adding </w:t>
      </w:r>
      <w:r w:rsidR="00B97AF6">
        <w:t>additional</w:t>
      </w:r>
      <w:r>
        <w:t xml:space="preserve"> data </w:t>
      </w:r>
      <w:r w:rsidR="00B97AF6">
        <w:t>sources</w:t>
      </w:r>
    </w:p>
    <w:p w14:paraId="01F56515" w14:textId="0FE9C3A4" w:rsidR="00B97AF6" w:rsidRDefault="00B97AF6" w:rsidP="00B97AF6">
      <w:r>
        <w:t xml:space="preserve">The HSK ships with sample data including CSV formatted data from the MITRE </w:t>
      </w:r>
      <w:proofErr w:type="spellStart"/>
      <w:r>
        <w:t>Synthea</w:t>
      </w:r>
      <w:proofErr w:type="spellEnd"/>
      <w:r>
        <w:t xml:space="preserve"> project. This sample data is included to allow the HSK to be run and used as a sample application right away. Obviously, real projects will have to use real production data instead.</w:t>
      </w:r>
    </w:p>
    <w:p w14:paraId="16032600" w14:textId="11D5830D" w:rsidR="00B97AF6" w:rsidRDefault="00B97AF6" w:rsidP="00B97AF6"/>
    <w:p w14:paraId="47115447" w14:textId="6D55DEEB" w:rsidR="00B97AF6" w:rsidRDefault="00B97AF6" w:rsidP="00B97AF6">
      <w:r>
        <w:t xml:space="preserve">Typically, developers will add a small data set to the </w:t>
      </w:r>
      <w:r w:rsidRPr="00F31773">
        <w:rPr>
          <w:rStyle w:val="CodeChar"/>
        </w:rPr>
        <w:t>/data</w:t>
      </w:r>
      <w:r>
        <w:t xml:space="preserve"> directory and build an Ingest Step to load the data, a target Entity to represent the canonical model (for at least some data fields; not all of the data must be canonicalized) and then a Mapping step to convert the raw data to the Entity format.</w:t>
      </w:r>
    </w:p>
    <w:p w14:paraId="535A29C1" w14:textId="4500BD89" w:rsidR="00B97AF6" w:rsidRDefault="00B97AF6" w:rsidP="00B97AF6"/>
    <w:p w14:paraId="4874043D" w14:textId="24AAAF37" w:rsidR="00B97AF6" w:rsidRDefault="00B97AF6" w:rsidP="00B97AF6">
      <w:pPr>
        <w:pStyle w:val="Heading3"/>
      </w:pPr>
      <w:r>
        <w:t>Adding new raw data in batches</w:t>
      </w:r>
    </w:p>
    <w:p w14:paraId="43109145" w14:textId="63D4FDC2" w:rsidR="00B97AF6" w:rsidRDefault="00B97AF6" w:rsidP="00B97AF6">
      <w:r>
        <w:t xml:space="preserve">To load new data via batch, place the sample data in the </w:t>
      </w:r>
      <w:r w:rsidRPr="00F31773">
        <w:rPr>
          <w:rStyle w:val="CodeChar"/>
        </w:rPr>
        <w:t>/data</w:t>
      </w:r>
      <w:r>
        <w:t xml:space="preserve"> directory (by convention; this location is not required) and create an Ingest step to load it. The Data Hub will natively handle JSON, XML or delimited (e.g. CSV) files. </w:t>
      </w:r>
      <w:r w:rsidR="00427DD7">
        <w:t xml:space="preserve">Ingested </w:t>
      </w:r>
      <w:r>
        <w:t xml:space="preserve">CSV will be re-formatted as JSON by using the column headings as JSON properties. </w:t>
      </w:r>
      <w:r w:rsidR="00152E6F">
        <w:t xml:space="preserve">The Data Hub </w:t>
      </w:r>
      <w:hyperlink r:id="rId8" w:history="1">
        <w:r w:rsidR="00152E6F">
          <w:rPr>
            <w:rStyle w:val="Hyperlink"/>
          </w:rPr>
          <w:t>Steps documentation</w:t>
        </w:r>
      </w:hyperlink>
      <w:r w:rsidR="004E627E">
        <w:rPr>
          <w:vertAlign w:val="superscript"/>
        </w:rPr>
        <w:t xml:space="preserve">1 </w:t>
      </w:r>
      <w:r w:rsidR="00427DD7">
        <w:t>explains in more detail</w:t>
      </w:r>
      <w:r>
        <w:t xml:space="preserve"> (5.6 is the latest version </w:t>
      </w:r>
      <w:r w:rsidR="002A25CC">
        <w:t>as of</w:t>
      </w:r>
      <w:r>
        <w:t xml:space="preserve"> this </w:t>
      </w:r>
      <w:r w:rsidR="002A25CC">
        <w:t>release, newer versions may be available</w:t>
      </w:r>
      <w:r>
        <w:t>)</w:t>
      </w:r>
      <w:r w:rsidR="002A25CC">
        <w:t>.</w:t>
      </w:r>
    </w:p>
    <w:p w14:paraId="41AFB870" w14:textId="0D43750F" w:rsidR="00B97AF6" w:rsidRDefault="00B97AF6" w:rsidP="00B97AF6"/>
    <w:p w14:paraId="6FEE8827" w14:textId="3ADF894F" w:rsidR="00B97AF6" w:rsidRDefault="00B97AF6" w:rsidP="00B97AF6">
      <w:r>
        <w:t xml:space="preserve">Consider what data you need to actually use, to be agile about data mapping and ELT/ETL processing. That is, model, map, master, clean or otherwise process data you see a need for, which may not be the entire incoming record. See </w:t>
      </w:r>
      <w:hyperlink w:anchor="_Extending_data_models" w:history="1">
        <w:r w:rsidRPr="00C3149B">
          <w:rPr>
            <w:rStyle w:val="Hyperlink"/>
          </w:rPr>
          <w:t>Extending data models</w:t>
        </w:r>
      </w:hyperlink>
      <w:r>
        <w:t xml:space="preserve"> below to update the Entity model to hold new data from the new source that is not yet processed.</w:t>
      </w:r>
    </w:p>
    <w:p w14:paraId="1ABE37E9" w14:textId="0E73B3A6" w:rsidR="00B97AF6" w:rsidRDefault="00B97AF6" w:rsidP="00B97AF6"/>
    <w:p w14:paraId="07BF9E28" w14:textId="1060C79C" w:rsidR="00B97AF6" w:rsidRDefault="00B97AF6" w:rsidP="00B97AF6">
      <w:r>
        <w:t>Once the new fields in the model are added, build a new Mapping Step that converts the raw data to the desired Entity Services model. First, load some data so the data mapping GUI will have a record to drive interactive mappings via the “test” button.</w:t>
      </w:r>
    </w:p>
    <w:p w14:paraId="69AAB91D" w14:textId="558C728A" w:rsidR="00B97AF6" w:rsidRDefault="00B97AF6" w:rsidP="00B97AF6"/>
    <w:p w14:paraId="0C3DAB5F" w14:textId="5CB7B588" w:rsidR="0040325B" w:rsidRDefault="0040325B" w:rsidP="002F7D08">
      <w:pPr>
        <w:pStyle w:val="Heading2"/>
      </w:pPr>
      <w:bookmarkStart w:id="0" w:name="_Extending_data_models"/>
      <w:bookmarkEnd w:id="0"/>
      <w:r>
        <w:t>Extending data models to hold new data</w:t>
      </w:r>
    </w:p>
    <w:p w14:paraId="219C0A48" w14:textId="407CC77F" w:rsidR="0040325B" w:rsidRDefault="00B97AF6" w:rsidP="0040325B">
      <w:r>
        <w:t>If new data is needed in an API, export or other functionality, the data is often best modeled in Entity Services as a canonical model. Data can then be mapped into the new Entity model.</w:t>
      </w:r>
    </w:p>
    <w:p w14:paraId="0DFE3705" w14:textId="6C917329" w:rsidR="00B97AF6" w:rsidRDefault="00B97AF6" w:rsidP="0040325B"/>
    <w:p w14:paraId="22FBDC84" w14:textId="6A7F1678" w:rsidR="00B97AF6" w:rsidRDefault="00B97AF6" w:rsidP="0040325B">
      <w:r>
        <w:t xml:space="preserve">This is not unlike modeling in any other tool. Entities and sub-entities are created, with various fields and types. The difference is that data can be left un-modeled by either </w:t>
      </w:r>
    </w:p>
    <w:p w14:paraId="288DFCA5" w14:textId="45ABD779" w:rsidR="00B97AF6" w:rsidRDefault="00B97AF6" w:rsidP="00B97AF6">
      <w:pPr>
        <w:pStyle w:val="ListParagraph"/>
        <w:numPr>
          <w:ilvl w:val="0"/>
          <w:numId w:val="2"/>
        </w:numPr>
      </w:pPr>
      <w:r>
        <w:t xml:space="preserve">Leaving it in the STAGING database with a link to the FINAL data captured in a </w:t>
      </w:r>
      <w:proofErr w:type="spellStart"/>
      <w:r w:rsidRPr="002F7D08">
        <w:rPr>
          <w:rStyle w:val="CodeChar"/>
        </w:rPr>
        <w:t>StagingURI</w:t>
      </w:r>
      <w:proofErr w:type="spellEnd"/>
      <w:r>
        <w:t xml:space="preserve"> or similar Entity property </w:t>
      </w:r>
    </w:p>
    <w:p w14:paraId="0E23CBEF" w14:textId="77777777" w:rsidR="00B97AF6" w:rsidRDefault="00B97AF6" w:rsidP="00B97AF6">
      <w:pPr>
        <w:pStyle w:val="ListParagraph"/>
        <w:numPr>
          <w:ilvl w:val="0"/>
          <w:numId w:val="2"/>
        </w:numPr>
      </w:pPr>
      <w:r>
        <w:t xml:space="preserve">Putting non-modeled data in the </w:t>
      </w:r>
      <w:r w:rsidRPr="002F7D08">
        <w:rPr>
          <w:rStyle w:val="CodeChar"/>
        </w:rPr>
        <w:t>$attachments</w:t>
      </w:r>
      <w:r>
        <w:t xml:space="preserve"> property of an Entity. This property is intended to hold raw, un-modeled data. </w:t>
      </w:r>
    </w:p>
    <w:p w14:paraId="3367E3F0" w14:textId="22387AC5" w:rsidR="00B97AF6" w:rsidRDefault="00B97AF6" w:rsidP="00B97AF6">
      <w:r>
        <w:t xml:space="preserve">Using </w:t>
      </w:r>
      <w:r w:rsidRPr="002F7D08">
        <w:rPr>
          <w:rStyle w:val="CodeChar"/>
        </w:rPr>
        <w:t>$attachments</w:t>
      </w:r>
      <w:r>
        <w:t xml:space="preserve"> pushes complexity and work from the Mapping Step to later query or data services. Because data complexity is not addressed or canonicalized during mapping, it must be dealt with at query time.</w:t>
      </w:r>
    </w:p>
    <w:p w14:paraId="6BCA8D83" w14:textId="54A3D266" w:rsidR="00694F23" w:rsidRDefault="00694F23" w:rsidP="00B97AF6"/>
    <w:p w14:paraId="2BCB7DFB" w14:textId="7D17DE27" w:rsidR="00694F23" w:rsidRDefault="00694F23" w:rsidP="00B97AF6">
      <w:r>
        <w:t>A number of related processes and configurations should be checked and extended to include the new data (where relevant)</w:t>
      </w:r>
      <w:r w:rsidR="00152E6F">
        <w:t>.</w:t>
      </w:r>
    </w:p>
    <w:p w14:paraId="2C8CE2E1" w14:textId="33E89147" w:rsidR="00694F23" w:rsidRDefault="00694F23" w:rsidP="00B97AF6"/>
    <w:p w14:paraId="7C1A2BD4" w14:textId="166CC7DC" w:rsidR="00694F23" w:rsidRDefault="00694F23" w:rsidP="00694F23">
      <w:pPr>
        <w:pStyle w:val="Heading3"/>
      </w:pPr>
      <w:r>
        <w:lastRenderedPageBreak/>
        <w:t>Adding data elements covered by the FHIR specification</w:t>
      </w:r>
    </w:p>
    <w:p w14:paraId="2F2A7DB3" w14:textId="30ED9F5D" w:rsidR="00694F23" w:rsidRDefault="00694F23" w:rsidP="00694F23">
      <w:r>
        <w:t>If the new data types or elements are covered in the FHIR spec, we recommend using the existing pattern of keeping all the structure and field names the same as in the FHIR specification. Note that (as with all specifications) you do not necessarily need to model an entire FHIR resource in order to hold a few data properties you need. The point is to model your data to meet your own business need, but do it in a way that tracks to the FHIR specification. This allows you to see and benefit from modeling subtleties HL7 has already thought through, benefit from the extensive documentation that exists for FHIR, and easily transform your data to FHIR if and when you need to.</w:t>
      </w:r>
    </w:p>
    <w:p w14:paraId="012FEC17" w14:textId="77777777" w:rsidR="00694F23" w:rsidRDefault="00694F23" w:rsidP="00694F23"/>
    <w:p w14:paraId="650C8488" w14:textId="77777777" w:rsidR="00694F23" w:rsidRDefault="00694F23" w:rsidP="00694F23">
      <w:r>
        <w:t xml:space="preserve">One can also automate the generation of the model by starting with JSON Schema descriptors for FHIR resources. The Entity Services files written by the Hub Central GUI and exported to /entities in the project file structure (by the </w:t>
      </w:r>
      <w:proofErr w:type="spellStart"/>
      <w:r>
        <w:t>gradle</w:t>
      </w:r>
      <w:proofErr w:type="spellEnd"/>
      <w:r>
        <w:t xml:space="preserve"> </w:t>
      </w:r>
      <w:proofErr w:type="spellStart"/>
      <w:r w:rsidRPr="006A22C4">
        <w:rPr>
          <w:rStyle w:val="CodeChar"/>
        </w:rPr>
        <w:t>hubPullChanges</w:t>
      </w:r>
      <w:proofErr w:type="spellEnd"/>
      <w:r>
        <w:t xml:space="preserve"> task) are very similar to JSON schema, so it is useful to find and start with FHIR JSON schemas and modify them by hand. </w:t>
      </w:r>
    </w:p>
    <w:p w14:paraId="7A5F79F0" w14:textId="77777777" w:rsidR="00694F23" w:rsidRDefault="00694F23" w:rsidP="00694F23"/>
    <w:p w14:paraId="173F15AF" w14:textId="71D5C56D" w:rsidR="00694F23" w:rsidRDefault="00694F23" w:rsidP="00694F23">
      <w:r>
        <w:t xml:space="preserve">Once in Entity Services format, we recommend you flatten most or all </w:t>
      </w:r>
      <w:proofErr w:type="spellStart"/>
      <w:r w:rsidRPr="00601C71">
        <w:rPr>
          <w:rStyle w:val="CodeChar"/>
        </w:rPr>
        <w:t>CodableConcepts</w:t>
      </w:r>
      <w:proofErr w:type="spellEnd"/>
      <w:r>
        <w:t xml:space="preserve"> or </w:t>
      </w:r>
      <w:r w:rsidRPr="00601C71">
        <w:rPr>
          <w:rStyle w:val="CodeChar"/>
        </w:rPr>
        <w:t>Identifiers</w:t>
      </w:r>
      <w:r>
        <w:t xml:space="preserve"> to simplify the model.</w:t>
      </w:r>
    </w:p>
    <w:p w14:paraId="40887671" w14:textId="77777777" w:rsidR="00694F23" w:rsidRDefault="00694F23" w:rsidP="00694F23"/>
    <w:p w14:paraId="1A39D347" w14:textId="1E743596" w:rsidR="00694F23" w:rsidRDefault="00694F23" w:rsidP="00694F23">
      <w:r>
        <w:t xml:space="preserve">If you have FHIR transforms defined using the template mechanism, you may want to add metadata to new or existing “templates” that will “un-flatten” your persistent model to convert it to true FHIR. See </w:t>
      </w:r>
      <w:hyperlink w:anchor="_Adding_FHIR_data" w:history="1">
        <w:r w:rsidRPr="002F7D08">
          <w:rPr>
            <w:rStyle w:val="Hyperlink"/>
            <w:iCs/>
          </w:rPr>
          <w:t>Adding FHIR data services to this project</w:t>
        </w:r>
      </w:hyperlink>
      <w:r>
        <w:t xml:space="preserve"> </w:t>
      </w:r>
      <w:r w:rsidR="004A48F6">
        <w:t xml:space="preserve">below </w:t>
      </w:r>
      <w:r>
        <w:t>for more details.</w:t>
      </w:r>
    </w:p>
    <w:p w14:paraId="5C486651" w14:textId="608A1D65" w:rsidR="00694F23" w:rsidRDefault="00694F23" w:rsidP="00B97AF6"/>
    <w:p w14:paraId="2D96A214" w14:textId="565DD5E6" w:rsidR="00694F23" w:rsidRDefault="00694F23" w:rsidP="00694F23">
      <w:pPr>
        <w:pStyle w:val="Heading3"/>
      </w:pPr>
      <w:r>
        <w:t>Extending security for new data</w:t>
      </w:r>
    </w:p>
    <w:p w14:paraId="19998861" w14:textId="7896CCAC" w:rsidR="00B97AF6" w:rsidRDefault="00694F23" w:rsidP="00B97AF6">
      <w:r>
        <w:t>HSK ships with a few security Roles. The primary role</w:t>
      </w:r>
      <w:r w:rsidR="00F31773">
        <w:t xml:space="preserve"> differentiation made in the HSK</w:t>
      </w:r>
      <w:r>
        <w:t xml:space="preserve"> is PHI vs non-PHI data, and more complex, data-dependent roles for psychological treatment data and employee data (where an employee of an organization has data in the system that is specially protected). </w:t>
      </w:r>
      <w:r w:rsidR="00F31773">
        <w:t>For simplicity</w:t>
      </w:r>
      <w:r w:rsidR="00FD2836">
        <w:t>,</w:t>
      </w:r>
      <w:r w:rsidR="00F31773">
        <w:t xml:space="preserve"> we classify all PII as PHI </w:t>
      </w:r>
      <w:r w:rsidR="0057529D">
        <w:t xml:space="preserve">because of the large amount of </w:t>
      </w:r>
      <w:r w:rsidR="00F31773">
        <w:t>overlap</w:t>
      </w:r>
      <w:r w:rsidR="0057529D">
        <w:t xml:space="preserve"> between the two types of data</w:t>
      </w:r>
      <w:r w:rsidR="00F31773">
        <w:t>, but additional roles can be created that distinguish between PII and PHI.</w:t>
      </w:r>
      <w:r>
        <w:t xml:space="preserve"> The HSK samples consider entire documents to be secured or not for each role. For instance, a Claim record with psychological data will require the “psych-reader” role to access the record at all. The permissions are set in post-step interceptors on the Mapping Steps</w:t>
      </w:r>
      <w:r w:rsidR="00720F70">
        <w:t xml:space="preserve"> (as well as merging Patient records)</w:t>
      </w:r>
      <w:r w:rsidR="00F31773">
        <w:t>, e.g.</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/main/ml-modules/root/lib/interceptors/claim-</w:t>
      </w:r>
      <w:proofErr w:type="spellStart"/>
      <w:r w:rsidRPr="00694F23">
        <w:rPr>
          <w:rFonts w:ascii="Consolas" w:hAnsi="Consolas" w:cs="Consolas"/>
          <w:sz w:val="20"/>
          <w:szCs w:val="20"/>
        </w:rPr>
        <w:t>mapping.sjs</w:t>
      </w:r>
      <w:proofErr w:type="spellEnd"/>
      <w:r w:rsidR="00720F70">
        <w:rPr>
          <w:rFonts w:ascii="Consolas" w:hAnsi="Consolas" w:cs="Consolas"/>
          <w:sz w:val="20"/>
          <w:szCs w:val="20"/>
        </w:rPr>
        <w:t xml:space="preserve"> and </w:t>
      </w:r>
      <w:proofErr w:type="spellStart"/>
      <w:r w:rsidR="00720F70">
        <w:rPr>
          <w:rFonts w:ascii="Consolas" w:hAnsi="Consolas" w:cs="Consolas"/>
          <w:sz w:val="20"/>
          <w:szCs w:val="20"/>
        </w:rPr>
        <w:t>src</w:t>
      </w:r>
      <w:proofErr w:type="spellEnd"/>
      <w:r w:rsidR="00720F70">
        <w:rPr>
          <w:rFonts w:ascii="Consolas" w:hAnsi="Consolas" w:cs="Consolas"/>
          <w:sz w:val="20"/>
          <w:szCs w:val="20"/>
        </w:rPr>
        <w:t>/main/ml-modules/root/lib/interceptors/patient-</w:t>
      </w:r>
      <w:proofErr w:type="spellStart"/>
      <w:r w:rsidR="00720F70">
        <w:rPr>
          <w:rFonts w:ascii="Consolas" w:hAnsi="Consolas" w:cs="Consolas"/>
          <w:sz w:val="20"/>
          <w:szCs w:val="20"/>
        </w:rPr>
        <w:t>mapping.sjs</w:t>
      </w:r>
      <w:proofErr w:type="spellEnd"/>
    </w:p>
    <w:p w14:paraId="593E887F" w14:textId="4F074D6C" w:rsidR="00694F23" w:rsidRDefault="00694F23" w:rsidP="00B97AF6"/>
    <w:p w14:paraId="6632078B" w14:textId="3257DA39" w:rsidR="00694F23" w:rsidRDefault="00694F23" w:rsidP="00B97AF6">
      <w:r>
        <w:t xml:space="preserve">If your new fields are PHI </w:t>
      </w:r>
      <w:r w:rsidR="00F31773">
        <w:t xml:space="preserve">or otherwise sensitive </w:t>
      </w:r>
      <w:r>
        <w:t>data (per your business rules), they may require new records to be secured as PHI or with another role. Modify or add Mapping post-step interceptors to affix the new permissions (where a permission is a role together with read or write permission).</w:t>
      </w:r>
    </w:p>
    <w:p w14:paraId="558A0FE7" w14:textId="2C90E9B6" w:rsidR="00694F23" w:rsidRDefault="00694F23" w:rsidP="00B97AF6"/>
    <w:p w14:paraId="4E62A7F5" w14:textId="5B8513B3" w:rsidR="00694F23" w:rsidRDefault="00694F23" w:rsidP="00B97AF6">
      <w:r>
        <w:t>In some cases, you may find that the new fields are sensitive, but</w:t>
      </w:r>
      <w:r w:rsidR="0057529D">
        <w:t xml:space="preserve"> restricting access to the entire document</w:t>
      </w:r>
      <w:r>
        <w:t xml:space="preserve"> it is too coarse-grained. In that case, </w:t>
      </w:r>
      <w:hyperlink r:id="rId9" w:history="1">
        <w:r w:rsidRPr="00427DD7">
          <w:rPr>
            <w:rStyle w:val="Hyperlink"/>
          </w:rPr>
          <w:t>add only the path to the specific field to the security configuration</w:t>
        </w:r>
      </w:hyperlink>
      <w:r w:rsidR="004E627E">
        <w:rPr>
          <w:vertAlign w:val="superscript"/>
        </w:rPr>
        <w:t>2</w:t>
      </w:r>
      <w:r w:rsidR="004E627E">
        <w:t>.</w:t>
      </w:r>
      <w:r>
        <w:t xml:space="preserve"> To deploy new protected paths (particular secured proper</w:t>
      </w:r>
      <w:r w:rsidR="00427DD7">
        <w:t>t</w:t>
      </w:r>
      <w:r>
        <w:t xml:space="preserve">ies or “elements”) add the configurations </w:t>
      </w:r>
      <w:r w:rsidR="00F31773">
        <w:t>to</w:t>
      </w:r>
      <w:r>
        <w:t xml:space="preserve"> </w:t>
      </w:r>
      <w:proofErr w:type="spellStart"/>
      <w:r w:rsidRPr="00694F23">
        <w:rPr>
          <w:rFonts w:ascii="Consolas" w:hAnsi="Consolas" w:cs="Consolas"/>
          <w:sz w:val="20"/>
          <w:szCs w:val="20"/>
        </w:rPr>
        <w:t>src</w:t>
      </w:r>
      <w:proofErr w:type="spellEnd"/>
      <w:r w:rsidRPr="00694F23">
        <w:rPr>
          <w:rFonts w:ascii="Consolas" w:hAnsi="Consolas" w:cs="Consolas"/>
          <w:sz w:val="20"/>
          <w:szCs w:val="20"/>
        </w:rPr>
        <w:t>/main/ml-config/security/protected-paths</w:t>
      </w:r>
      <w:r>
        <w:t>.</w:t>
      </w:r>
    </w:p>
    <w:p w14:paraId="16675FC6" w14:textId="16D1FCA2" w:rsidR="00694F23" w:rsidRDefault="00694F23" w:rsidP="00B97AF6"/>
    <w:p w14:paraId="10D59431" w14:textId="1F4077AE" w:rsidR="00694F23" w:rsidRDefault="00694F23" w:rsidP="00694F23">
      <w:pPr>
        <w:pStyle w:val="Heading3"/>
      </w:pPr>
      <w:r>
        <w:t>Extending de-identification via new redaction rules</w:t>
      </w:r>
    </w:p>
    <w:p w14:paraId="073C0B0E" w14:textId="1A44C3F5" w:rsidR="00694F23" w:rsidRDefault="00694F23" w:rsidP="00694F23">
      <w:r>
        <w:t xml:space="preserve">If added Entity properties are not appropriate for de-identified exports or API access (per your business rules) you can add new redaction rules to </w:t>
      </w:r>
      <w:proofErr w:type="spellStart"/>
      <w:r w:rsidRPr="00F31773">
        <w:rPr>
          <w:rStyle w:val="CodeChar"/>
        </w:rPr>
        <w:t>src</w:t>
      </w:r>
      <w:proofErr w:type="spellEnd"/>
      <w:r w:rsidRPr="00F31773">
        <w:rPr>
          <w:rStyle w:val="CodeChar"/>
        </w:rPr>
        <w:t>/main/ml-schemas/</w:t>
      </w:r>
      <w:proofErr w:type="spellStart"/>
      <w:r w:rsidRPr="00F31773">
        <w:rPr>
          <w:rStyle w:val="CodeChar"/>
        </w:rPr>
        <w:t>redactionRules</w:t>
      </w:r>
      <w:proofErr w:type="spellEnd"/>
      <w:r>
        <w:t>. Note that you should update the collections and permissions so the right user can run redaction, and a set of rules applied together are in the same collection(s). More information redaction is listed elsewhere in this document.</w:t>
      </w:r>
    </w:p>
    <w:p w14:paraId="5B1E3F61" w14:textId="327260FA" w:rsidR="003B505F" w:rsidRDefault="003B505F" w:rsidP="00694F23"/>
    <w:p w14:paraId="68FF3082" w14:textId="2C5FBA8F" w:rsidR="003B505F" w:rsidRDefault="006E1E78" w:rsidP="006E1E78">
      <w:pPr>
        <w:pStyle w:val="Heading2"/>
      </w:pPr>
      <w:r>
        <w:t>Modifying or adding Cleaning/Mapping steps</w:t>
      </w:r>
    </w:p>
    <w:p w14:paraId="6F84B9B7" w14:textId="0E403BB3" w:rsidR="006E1E78" w:rsidRDefault="006E1E78" w:rsidP="006E1E78">
      <w:r>
        <w:t>In the HSK we have separated our Patient mapping into two separate steps for cleaning and mapping, where the first (cleaning) step takes raw data and attempts to clean/standardize  a subset of fields which are likely to have varying amounts of variation (e.g.: address, SSN, birth/death dates, etc.), and the second (mapping) step references the previously cleaned data where appropriate, which can make for simpler, easier to digest mapping operations, especially in the Data Hub GUI.</w:t>
      </w:r>
    </w:p>
    <w:p w14:paraId="769087FE" w14:textId="21BE1423" w:rsidR="006E1E78" w:rsidRDefault="006E1E78" w:rsidP="006E1E78"/>
    <w:p w14:paraId="141735BE" w14:textId="48644B76" w:rsidR="006E1E78" w:rsidRPr="006E1E78" w:rsidRDefault="006E1E78" w:rsidP="006E1E78">
      <w:r>
        <w:t xml:space="preserve">The </w:t>
      </w:r>
      <w:proofErr w:type="spellStart"/>
      <w:r w:rsidRPr="006E1E78">
        <w:rPr>
          <w:rStyle w:val="CodeChar"/>
        </w:rPr>
        <w:t>PatientCleaning</w:t>
      </w:r>
      <w:proofErr w:type="spellEnd"/>
      <w:r>
        <w:t xml:space="preserve"> step in the HSK can serve as a base for any cleaning step, where with minimal modification of the step and its related entity, it can be quickly transformed into a cleaning step for any type of data.</w:t>
      </w:r>
    </w:p>
    <w:p w14:paraId="6CE542F6" w14:textId="7470C422" w:rsidR="00694F23" w:rsidRDefault="00694F23" w:rsidP="00B97AF6"/>
    <w:p w14:paraId="25214104" w14:textId="1B146BA6" w:rsidR="000644F8" w:rsidRDefault="000644F8" w:rsidP="00FB0F19">
      <w:pPr>
        <w:pStyle w:val="Heading2"/>
      </w:pPr>
      <w:r>
        <w:t>Modifying or adding Mastering rules</w:t>
      </w:r>
    </w:p>
    <w:p w14:paraId="797290AC" w14:textId="1B850834" w:rsidR="000644F8" w:rsidRDefault="000644F8" w:rsidP="00B97AF6">
      <w:r>
        <w:t>If you have added data to the Patient Entity (or sub-entities or structured types within Patient) you may want to modify the Match and Merge Steps to use the new data, as outlined below. New data elements may contribute to matches (or may not) and should likely be configured with a merge rule to indicate how to keep one or many values when merging.</w:t>
      </w:r>
    </w:p>
    <w:p w14:paraId="22DE0A92" w14:textId="77777777" w:rsidR="00694F23" w:rsidRDefault="00694F23" w:rsidP="00B97AF6"/>
    <w:p w14:paraId="00B906A2" w14:textId="18111661" w:rsidR="0040325B" w:rsidRDefault="0040325B" w:rsidP="00FB0F19">
      <w:pPr>
        <w:pStyle w:val="Heading3"/>
      </w:pPr>
      <w:r>
        <w:t>Altering mastering rules</w:t>
      </w:r>
    </w:p>
    <w:p w14:paraId="10E689B0" w14:textId="5530D730" w:rsidR="007268B1" w:rsidRPr="004E627E" w:rsidRDefault="007268B1" w:rsidP="007268B1">
      <w:pPr>
        <w:pStyle w:val="Quote"/>
      </w:pPr>
      <w:r>
        <w:t xml:space="preserve">Additional information on modifying mastering steps (both Matching and Merging) can be found in the </w:t>
      </w:r>
      <w:hyperlink r:id="rId10" w:history="1">
        <w:r w:rsidRPr="007268B1">
          <w:rPr>
            <w:rStyle w:val="Hyperlink"/>
          </w:rPr>
          <w:t>MarkLogic Data Hub documentation</w:t>
        </w:r>
      </w:hyperlink>
      <w:r w:rsidR="004E627E">
        <w:rPr>
          <w:vertAlign w:val="superscript"/>
        </w:rPr>
        <w:t>3</w:t>
      </w:r>
      <w:r w:rsidR="004E627E">
        <w:t>.</w:t>
      </w:r>
    </w:p>
    <w:p w14:paraId="1B6E6373" w14:textId="02DE3177" w:rsidR="00B97AF6" w:rsidRPr="00B97AF6" w:rsidRDefault="00B97AF6" w:rsidP="00FB0F19">
      <w:pPr>
        <w:pStyle w:val="Heading4"/>
      </w:pPr>
      <w:r>
        <w:t>Matching rules</w:t>
      </w:r>
    </w:p>
    <w:p w14:paraId="69113BD9" w14:textId="698BAE09" w:rsidR="00B97AF6" w:rsidRDefault="00B97AF6" w:rsidP="00B97AF6">
      <w:r>
        <w:t xml:space="preserve">Mastering rules are often driven by use cases. For </w:t>
      </w:r>
      <w:r w:rsidR="000644F8">
        <w:t>instance,</w:t>
      </w:r>
      <w:r>
        <w:t xml:space="preserve"> a “Twins” use case can be captured in a spreadsheet or a text document of business policy where two Person records with the same last name, DOB, and address, both lacking SSN, </w:t>
      </w:r>
      <w:r w:rsidRPr="00E3006B">
        <w:rPr>
          <w:b/>
        </w:rPr>
        <w:t xml:space="preserve">will </w:t>
      </w:r>
      <w:r w:rsidRPr="00E3006B">
        <w:rPr>
          <w:b/>
          <w:bCs/>
        </w:rPr>
        <w:t>not match</w:t>
      </w:r>
      <w:r>
        <w:t xml:space="preserve"> because they may be biological twins. A “moved locally” use case may capture that two Person records with the same last name, first names similar, different addresses, different (wired) phone numbers, same DOB, same city and state, </w:t>
      </w:r>
      <w:r w:rsidRPr="00B97AF6">
        <w:rPr>
          <w:b/>
          <w:bCs/>
        </w:rPr>
        <w:t>are a match</w:t>
      </w:r>
      <w:r>
        <w:t>.</w:t>
      </w:r>
    </w:p>
    <w:p w14:paraId="7A9D2FB5" w14:textId="7B3C3C9E" w:rsidR="00B97AF6" w:rsidRDefault="00B97AF6" w:rsidP="00B97AF6"/>
    <w:p w14:paraId="694D61A9" w14:textId="79507A52" w:rsidR="00B97AF6" w:rsidRDefault="00B97AF6" w:rsidP="00B97AF6">
      <w:r>
        <w:t xml:space="preserve">To update rules, consider the desired change in these pair-wise matches and non-matches, and adjust rules to ensure the proper sets of matching and non-matching fields do what is expected. The Matching Step GUI will help with this. However, if you are using post-step processing, or if the match rules GUI gets too crowded due to a high number of rules, consider using a </w:t>
      </w:r>
      <w:r>
        <w:lastRenderedPageBreak/>
        <w:t xml:space="preserve">spreadsheet with one row per use case, and spreadsheet formulas to add points for various match situations, and comparing the overall score to the score threshold. </w:t>
      </w:r>
    </w:p>
    <w:p w14:paraId="1CD5747F" w14:textId="43E2F9C3" w:rsidR="00B97AF6" w:rsidRDefault="00B97AF6" w:rsidP="00B97AF6"/>
    <w:p w14:paraId="75948E92" w14:textId="17B7E480" w:rsidR="00B97AF6" w:rsidRDefault="00B97AF6" w:rsidP="00B97AF6">
      <w:r>
        <w:t>MarkLogic Consulting has sample spreadsheets and can help with this process.</w:t>
      </w:r>
    </w:p>
    <w:p w14:paraId="6CE27447" w14:textId="211C4406" w:rsidR="0040325B" w:rsidRDefault="0040325B" w:rsidP="0040325B"/>
    <w:p w14:paraId="546A70F3" w14:textId="3C919C78" w:rsidR="00B97AF6" w:rsidRDefault="00B97AF6" w:rsidP="00FB0F19">
      <w:pPr>
        <w:pStyle w:val="Heading4"/>
      </w:pPr>
      <w:r>
        <w:t>Merging rules</w:t>
      </w:r>
    </w:p>
    <w:p w14:paraId="30007DBB" w14:textId="42B39C36" w:rsidR="00B97AF6" w:rsidRDefault="007268B1" w:rsidP="0040325B">
      <w:r>
        <w:t>P</w:t>
      </w:r>
      <w:r w:rsidR="00B97AF6">
        <w:t>er-field merge rules can be configured to combine documents that are identified as a match.</w:t>
      </w:r>
      <w:r w:rsidR="003C4029">
        <w:t xml:space="preserve"> Additionally</w:t>
      </w:r>
      <w:r w:rsidR="00B97AF6">
        <w:t>,</w:t>
      </w:r>
      <w:r w:rsidR="003C4029">
        <w:t xml:space="preserve"> either</w:t>
      </w:r>
      <w:r w:rsidR="00B97AF6">
        <w:t xml:space="preserve"> a post-step interceptor or </w:t>
      </w:r>
      <w:r>
        <w:t xml:space="preserve">a </w:t>
      </w:r>
      <w:r w:rsidR="00B97AF6">
        <w:t>separate step can be written to update merged records and ensure more sophisticated rules are applied. In particular, rules involving multiple fields may be implemented in code this way</w:t>
      </w:r>
      <w:r>
        <w:t>,</w:t>
      </w:r>
      <w:r w:rsidR="00B97AF6">
        <w:t xml:space="preserve"> </w:t>
      </w:r>
      <w:r>
        <w:t>e</w:t>
      </w:r>
      <w:r w:rsidR="00B97AF6">
        <w:t>.g.</w:t>
      </w:r>
      <w:r>
        <w:t>:</w:t>
      </w:r>
      <w:r w:rsidR="00B97AF6">
        <w:t xml:space="preserve"> if a record has all of “</w:t>
      </w:r>
      <w:proofErr w:type="spellStart"/>
      <w:r w:rsidR="00B97AF6">
        <w:t>givenName</w:t>
      </w:r>
      <w:proofErr w:type="spellEnd"/>
      <w:r w:rsidR="00B97AF6">
        <w:t>,” “</w:t>
      </w:r>
      <w:proofErr w:type="spellStart"/>
      <w:r w:rsidR="00B97AF6">
        <w:t>familyName</w:t>
      </w:r>
      <w:proofErr w:type="spellEnd"/>
      <w:r w:rsidR="00B97AF6">
        <w:t>,” and “</w:t>
      </w:r>
      <w:proofErr w:type="spellStart"/>
      <w:r w:rsidR="00B97AF6">
        <w:t>fullName</w:t>
      </w:r>
      <w:proofErr w:type="spellEnd"/>
      <w:r w:rsidR="00B97AF6">
        <w:t xml:space="preserve">” where </w:t>
      </w:r>
      <w:proofErr w:type="spellStart"/>
      <w:r w:rsidR="00B97AF6">
        <w:t>fullName</w:t>
      </w:r>
      <w:proofErr w:type="spellEnd"/>
      <w:r w:rsidR="00B97AF6">
        <w:t xml:space="preserve"> is intended to be the concatenation of the other two, you may need to build </w:t>
      </w:r>
      <w:proofErr w:type="spellStart"/>
      <w:r w:rsidR="00B97AF6">
        <w:t>fullName</w:t>
      </w:r>
      <w:proofErr w:type="spellEnd"/>
      <w:r w:rsidR="00B97AF6">
        <w:t xml:space="preserve"> after the field-specific rules have computed the </w:t>
      </w:r>
      <w:proofErr w:type="spellStart"/>
      <w:r w:rsidR="00B97AF6">
        <w:t>givenName</w:t>
      </w:r>
      <w:proofErr w:type="spellEnd"/>
      <w:r w:rsidR="00B97AF6">
        <w:t xml:space="preserve"> and </w:t>
      </w:r>
      <w:proofErr w:type="spellStart"/>
      <w:r w:rsidR="00B97AF6">
        <w:t>familyName</w:t>
      </w:r>
      <w:proofErr w:type="spellEnd"/>
      <w:r w:rsidR="00B97AF6">
        <w:t xml:space="preserve"> fields. To force ordering in this way, a later step to do a few fix ups is recommended.</w:t>
      </w:r>
    </w:p>
    <w:p w14:paraId="7F7CAC5D" w14:textId="77777777" w:rsidR="008427FA" w:rsidRDefault="008427FA" w:rsidP="0040325B"/>
    <w:p w14:paraId="6190A020" w14:textId="77777777" w:rsidR="008427FA" w:rsidRDefault="008427FA" w:rsidP="008427FA">
      <w:pPr>
        <w:pStyle w:val="Heading2"/>
      </w:pPr>
      <w:r>
        <w:t>Modifying the Ad-hoc Matching Service</w:t>
      </w:r>
    </w:p>
    <w:p w14:paraId="045BDC8C" w14:textId="77777777" w:rsidR="008427FA" w:rsidRDefault="008427FA" w:rsidP="008427FA"/>
    <w:p w14:paraId="53289012" w14:textId="77777777" w:rsidR="008427FA" w:rsidRDefault="008427FA" w:rsidP="008427FA">
      <w:r>
        <w:t>The HSK includes a Data Service that allows external systems to query the Data Hub for possible matches based on the Mastering rules that have been configured. This service is limited to handling matches of the Patient entity (this is the only entity with mastering configured currently), but it can be copied, or modified, to handle any entity.</w:t>
      </w:r>
    </w:p>
    <w:p w14:paraId="562BD8A1" w14:textId="77777777" w:rsidR="008427FA" w:rsidRDefault="008427FA" w:rsidP="008427FA"/>
    <w:p w14:paraId="6B228D60" w14:textId="77777777" w:rsidR="008427FA" w:rsidRDefault="008427FA" w:rsidP="008427FA">
      <w:r>
        <w:t>The 4 steps of this process are:</w:t>
      </w:r>
    </w:p>
    <w:p w14:paraId="27968381" w14:textId="77777777" w:rsidR="008427FA" w:rsidRDefault="008427FA" w:rsidP="008427FA">
      <w:pPr>
        <w:pStyle w:val="ListParagraph"/>
        <w:numPr>
          <w:ilvl w:val="0"/>
          <w:numId w:val="5"/>
        </w:numPr>
      </w:pPr>
      <w:r>
        <w:t>Build a sparce entity document to be compared to entities in the database</w:t>
      </w:r>
    </w:p>
    <w:p w14:paraId="543FA76E" w14:textId="77777777" w:rsidR="008427FA" w:rsidRDefault="008427FA" w:rsidP="008427FA">
      <w:pPr>
        <w:pStyle w:val="ListParagraph"/>
        <w:numPr>
          <w:ilvl w:val="1"/>
          <w:numId w:val="5"/>
        </w:numPr>
      </w:pPr>
      <w:r>
        <w:t>This document should look like the entity documents already in the database, including the envelope wrapper</w:t>
      </w:r>
    </w:p>
    <w:p w14:paraId="29071050" w14:textId="77777777" w:rsidR="008427FA" w:rsidRDefault="008427FA" w:rsidP="008427FA">
      <w:pPr>
        <w:pStyle w:val="ListParagraph"/>
        <w:numPr>
          <w:ilvl w:val="0"/>
          <w:numId w:val="5"/>
        </w:numPr>
      </w:pPr>
      <w:r>
        <w:t>Build the step configuration object for the matching step, includes:</w:t>
      </w:r>
    </w:p>
    <w:p w14:paraId="0F098F61" w14:textId="77777777" w:rsidR="008427FA" w:rsidRDefault="008427FA" w:rsidP="008427FA">
      <w:pPr>
        <w:pStyle w:val="ListParagraph"/>
        <w:numPr>
          <w:ilvl w:val="1"/>
          <w:numId w:val="5"/>
        </w:numPr>
      </w:pPr>
      <w:r>
        <w:t>The sparce document created in step 1</w:t>
      </w:r>
    </w:p>
    <w:p w14:paraId="7CCE2632" w14:textId="77777777" w:rsidR="008427FA" w:rsidRDefault="008427FA" w:rsidP="008427FA">
      <w:pPr>
        <w:pStyle w:val="ListParagraph"/>
        <w:numPr>
          <w:ilvl w:val="1"/>
          <w:numId w:val="5"/>
        </w:numPr>
      </w:pPr>
      <w:r>
        <w:t>A fake URI for the sparse document that is easily filtered from the results</w:t>
      </w:r>
    </w:p>
    <w:p w14:paraId="0B9C4195" w14:textId="77777777" w:rsidR="008427FA" w:rsidRDefault="008427FA" w:rsidP="008427FA">
      <w:pPr>
        <w:pStyle w:val="ListParagraph"/>
        <w:numPr>
          <w:ilvl w:val="1"/>
          <w:numId w:val="5"/>
        </w:numPr>
      </w:pPr>
      <w:r>
        <w:t>The name of the matching configuration</w:t>
      </w:r>
    </w:p>
    <w:p w14:paraId="048C9686" w14:textId="77777777" w:rsidR="008427FA" w:rsidRDefault="008427FA" w:rsidP="008427FA">
      <w:pPr>
        <w:pStyle w:val="ListParagraph"/>
        <w:numPr>
          <w:ilvl w:val="0"/>
          <w:numId w:val="5"/>
        </w:numPr>
      </w:pPr>
      <w:r>
        <w:t>Run the matching step with the configuration object</w:t>
      </w:r>
    </w:p>
    <w:p w14:paraId="2077384C" w14:textId="77777777" w:rsidR="008427FA" w:rsidRDefault="008427FA" w:rsidP="008427FA">
      <w:pPr>
        <w:pStyle w:val="ListParagraph"/>
        <w:numPr>
          <w:ilvl w:val="0"/>
          <w:numId w:val="5"/>
        </w:numPr>
      </w:pPr>
      <w:r>
        <w:t>Extract/process the match summary into the desired response format</w:t>
      </w:r>
    </w:p>
    <w:p w14:paraId="18B77622" w14:textId="77777777" w:rsidR="008427FA" w:rsidRDefault="008427FA" w:rsidP="008427FA">
      <w:pPr>
        <w:pStyle w:val="ListParagraph"/>
        <w:numPr>
          <w:ilvl w:val="1"/>
          <w:numId w:val="5"/>
        </w:numPr>
      </w:pPr>
      <w:r>
        <w:t>The default is to create a map with keys being the threshold and the values being an array of IDs extracted from the documents that met that threshold</w:t>
      </w:r>
    </w:p>
    <w:p w14:paraId="513BA482" w14:textId="77777777" w:rsidR="008427FA" w:rsidRDefault="008427FA" w:rsidP="008427FA"/>
    <w:p w14:paraId="7822E4DE" w14:textId="77777777" w:rsidR="008427FA" w:rsidRDefault="008427FA" w:rsidP="008427FA">
      <w:r>
        <w:t>To change the parameters the service takes, update the parameters in the .</w:t>
      </w:r>
      <w:proofErr w:type="spellStart"/>
      <w:r>
        <w:t>api</w:t>
      </w:r>
      <w:proofErr w:type="spellEnd"/>
      <w:r>
        <w:t xml:space="preserve"> file (</w:t>
      </w:r>
      <w:r>
        <w:rPr>
          <w:rStyle w:val="CodeChar"/>
        </w:rPr>
        <w:t>src/main/ml-modules/root/data-services/matching/patientMatch.api</w:t>
      </w:r>
      <w:r>
        <w:t>) and ensure there are variables with the same name declared in the JavaScript file.</w:t>
      </w:r>
    </w:p>
    <w:p w14:paraId="6DB30A16" w14:textId="77777777" w:rsidR="008427FA" w:rsidRDefault="008427FA" w:rsidP="008427FA"/>
    <w:p w14:paraId="0896EE7F" w14:textId="77777777" w:rsidR="008427FA" w:rsidRDefault="008427FA" w:rsidP="008427FA">
      <w:r>
        <w:t xml:space="preserve">To change which matching step is run by the code, update the value of the variable named </w:t>
      </w:r>
      <w:proofErr w:type="spellStart"/>
      <w:r>
        <w:rPr>
          <w:rStyle w:val="CodeChar"/>
        </w:rPr>
        <w:t>matchingStep</w:t>
      </w:r>
      <w:proofErr w:type="spellEnd"/>
      <w:r>
        <w:rPr>
          <w:rStyle w:val="CodeChar"/>
        </w:rPr>
        <w:t xml:space="preserve"> </w:t>
      </w:r>
      <w:r>
        <w:t>in the JavaScript code to be the step ID of the correct matching step.</w:t>
      </w:r>
    </w:p>
    <w:p w14:paraId="21484565" w14:textId="77777777" w:rsidR="008427FA" w:rsidRDefault="008427FA" w:rsidP="008427FA"/>
    <w:p w14:paraId="6C9B0390" w14:textId="77777777" w:rsidR="008427FA" w:rsidRDefault="008427FA" w:rsidP="008427FA">
      <w:r>
        <w:t>To change the format or content of the response update line 51. Some options are:</w:t>
      </w:r>
    </w:p>
    <w:p w14:paraId="11E49D48" w14:textId="77777777" w:rsidR="008427FA" w:rsidRDefault="008427FA" w:rsidP="008427FA">
      <w:pPr>
        <w:pStyle w:val="ListParagraph"/>
        <w:numPr>
          <w:ilvl w:val="0"/>
          <w:numId w:val="6"/>
        </w:numPr>
      </w:pPr>
      <w:r>
        <w:lastRenderedPageBreak/>
        <w:t xml:space="preserve">Change the </w:t>
      </w:r>
      <w:proofErr w:type="spellStart"/>
      <w:r>
        <w:t>xpath</w:t>
      </w:r>
      <w:proofErr w:type="spellEnd"/>
      <w:r>
        <w:t xml:space="preserve"> that is passed into the </w:t>
      </w:r>
      <w:proofErr w:type="spellStart"/>
      <w:proofErr w:type="gramStart"/>
      <w:r>
        <w:rPr>
          <w:rStyle w:val="CodeChar"/>
        </w:rPr>
        <w:t>getIdsFromMatchURIs</w:t>
      </w:r>
      <w:proofErr w:type="spellEnd"/>
      <w:r>
        <w:rPr>
          <w:rStyle w:val="CodeChar"/>
        </w:rPr>
        <w:t>(</w:t>
      </w:r>
      <w:proofErr w:type="gramEnd"/>
      <w:r>
        <w:rPr>
          <w:rStyle w:val="CodeChar"/>
        </w:rPr>
        <w:t>)</w:t>
      </w:r>
      <w:r>
        <w:t xml:space="preserve"> function to get a different field from the document</w:t>
      </w:r>
    </w:p>
    <w:p w14:paraId="0A729147" w14:textId="77777777" w:rsidR="008427FA" w:rsidRDefault="008427FA" w:rsidP="008427FA">
      <w:pPr>
        <w:pStyle w:val="ListParagraph"/>
        <w:numPr>
          <w:ilvl w:val="0"/>
          <w:numId w:val="6"/>
        </w:numPr>
      </w:pPr>
      <w:r>
        <w:rPr>
          <w:rStyle w:val="CodeChar"/>
        </w:rPr>
        <w:t xml:space="preserve">Remove the </w:t>
      </w:r>
      <w:proofErr w:type="spellStart"/>
      <w:proofErr w:type="gramStart"/>
      <w:r>
        <w:rPr>
          <w:rStyle w:val="CodeChar"/>
        </w:rPr>
        <w:t>getIdsFromMatchURIs</w:t>
      </w:r>
      <w:proofErr w:type="spellEnd"/>
      <w:r>
        <w:rPr>
          <w:rStyle w:val="CodeChar"/>
        </w:rPr>
        <w:t>(</w:t>
      </w:r>
      <w:proofErr w:type="gramEnd"/>
      <w:r>
        <w:rPr>
          <w:rStyle w:val="CodeChar"/>
        </w:rPr>
        <w:t>)</w:t>
      </w:r>
      <w:r>
        <w:t xml:space="preserve"> function from around the </w:t>
      </w:r>
      <w:proofErr w:type="spellStart"/>
      <w:r>
        <w:rPr>
          <w:rStyle w:val="CodeChar"/>
        </w:rPr>
        <w:t>extractURIMatchesFromSummary</w:t>
      </w:r>
      <w:proofErr w:type="spellEnd"/>
      <w:r>
        <w:rPr>
          <w:rStyle w:val="CodeChar"/>
        </w:rPr>
        <w:t>()</w:t>
      </w:r>
      <w:r>
        <w:t xml:space="preserve"> to return the URIs of the matches instead of a field from the document</w:t>
      </w:r>
    </w:p>
    <w:p w14:paraId="000E8C44" w14:textId="5958E770" w:rsidR="008427FA" w:rsidRDefault="008427FA" w:rsidP="0040325B">
      <w:pPr>
        <w:pStyle w:val="ListParagraph"/>
        <w:numPr>
          <w:ilvl w:val="0"/>
          <w:numId w:val="6"/>
        </w:numPr>
      </w:pPr>
      <w:r>
        <w:t xml:space="preserve">Replace </w:t>
      </w:r>
      <w:proofErr w:type="spellStart"/>
      <w:proofErr w:type="gramStart"/>
      <w:r>
        <w:rPr>
          <w:rStyle w:val="CodeChar"/>
        </w:rPr>
        <w:t>getIdsFromMatchURIs</w:t>
      </w:r>
      <w:proofErr w:type="spellEnd"/>
      <w:r>
        <w:rPr>
          <w:rStyle w:val="CodeChar"/>
        </w:rPr>
        <w:t>(</w:t>
      </w:r>
      <w:proofErr w:type="gramEnd"/>
      <w:r>
        <w:rPr>
          <w:rStyle w:val="CodeChar"/>
        </w:rPr>
        <w:t>)</w:t>
      </w:r>
      <w:r>
        <w:t xml:space="preserve"> with a function that gets the whole document for each URI to return all the documents that match instead of a field from the </w:t>
      </w:r>
      <w:proofErr w:type="spellStart"/>
      <w:r>
        <w:t>docuemnt</w:t>
      </w:r>
      <w:proofErr w:type="spellEnd"/>
    </w:p>
    <w:p w14:paraId="7D2C518F" w14:textId="2841E6C4" w:rsidR="0040325B" w:rsidRDefault="0040325B" w:rsidP="0040325B"/>
    <w:p w14:paraId="033EC4F3" w14:textId="3B030F21" w:rsidR="0040325B" w:rsidRDefault="0040325B" w:rsidP="0040325B">
      <w:pPr>
        <w:pStyle w:val="Heading2"/>
      </w:pPr>
      <w:r>
        <w:t>Creating new redaction rule sets</w:t>
      </w:r>
      <w:r w:rsidR="00B97AF6">
        <w:t xml:space="preserve"> for de-identification</w:t>
      </w:r>
    </w:p>
    <w:p w14:paraId="7348E6FB" w14:textId="235F9C58" w:rsidR="00B97AF6" w:rsidRDefault="00B97AF6" w:rsidP="00B97AF6">
      <w:r>
        <w:t xml:space="preserve">The HSK includes custom “redaction” rules useful for Medicaid and healthcare processing. To de-identify data further, </w:t>
      </w:r>
      <w:r w:rsidR="007268B1">
        <w:t xml:space="preserve">new rules can be </w:t>
      </w:r>
      <w:r>
        <w:t>add</w:t>
      </w:r>
      <w:r w:rsidR="007268B1">
        <w:t>ed</w:t>
      </w:r>
      <w:r>
        <w:t xml:space="preserve"> to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/main/ml-schemas/redaction</w:t>
      </w:r>
      <w:r>
        <w:t>. This “rules” area holds configurations only, but references</w:t>
      </w:r>
      <w:r w:rsidR="007268B1">
        <w:t xml:space="preserve"> both built-in standard redaction functions </w:t>
      </w:r>
      <w:r w:rsidR="00E3006B">
        <w:t>and</w:t>
      </w:r>
      <w:r>
        <w:t xml:space="preserve"> custom code found in </w:t>
      </w:r>
      <w:proofErr w:type="spellStart"/>
      <w:r w:rsidRPr="007268B1">
        <w:rPr>
          <w:rStyle w:val="CodeChar"/>
        </w:rPr>
        <w:t>src</w:t>
      </w:r>
      <w:proofErr w:type="spellEnd"/>
      <w:r w:rsidRPr="007268B1">
        <w:rPr>
          <w:rStyle w:val="CodeChar"/>
        </w:rPr>
        <w:t>/main/ml-modules/root/lib/redaction/</w:t>
      </w:r>
      <w:proofErr w:type="spellStart"/>
      <w:r w:rsidRPr="007268B1">
        <w:rPr>
          <w:rStyle w:val="CodeChar"/>
        </w:rPr>
        <w:t>redactionFunctions.sjs</w:t>
      </w:r>
      <w:proofErr w:type="spellEnd"/>
      <w:r>
        <w:t>.</w:t>
      </w:r>
    </w:p>
    <w:p w14:paraId="36529BFA" w14:textId="77777777" w:rsidR="00B97AF6" w:rsidRDefault="00B97AF6" w:rsidP="00B97AF6"/>
    <w:p w14:paraId="175A3DB2" w14:textId="64B79593" w:rsidR="00B97AF6" w:rsidRDefault="00B97AF6" w:rsidP="00B97AF6">
      <w:r>
        <w:t xml:space="preserve">Update </w:t>
      </w:r>
      <w:proofErr w:type="spellStart"/>
      <w:proofErr w:type="gramStart"/>
      <w:r w:rsidRPr="00E3006B">
        <w:rPr>
          <w:rStyle w:val="CodeChar"/>
        </w:rPr>
        <w:t>collections.properties</w:t>
      </w:r>
      <w:proofErr w:type="spellEnd"/>
      <w:proofErr w:type="gramEnd"/>
      <w:r>
        <w:t xml:space="preserve"> and </w:t>
      </w:r>
      <w:proofErr w:type="spellStart"/>
      <w:r w:rsidRPr="00E3006B">
        <w:rPr>
          <w:rStyle w:val="CodeChar"/>
        </w:rPr>
        <w:t>permissions.properties</w:t>
      </w:r>
      <w:proofErr w:type="spellEnd"/>
      <w:r>
        <w:t xml:space="preserve"> to ensure the user (system login) that will invoke redaction will</w:t>
      </w:r>
      <w:r w:rsidR="003C4029">
        <w:t xml:space="preserve"> be able to</w:t>
      </w:r>
      <w:r>
        <w:t xml:space="preserve"> “see” and read the redaction rules. Note these rules are stored in the Schemas database, as documented.</w:t>
      </w:r>
    </w:p>
    <w:p w14:paraId="6B79B9FF" w14:textId="37E15C08" w:rsidR="00B97AF6" w:rsidRDefault="00B97AF6" w:rsidP="00B97AF6"/>
    <w:p w14:paraId="5B946410" w14:textId="167A7DC9" w:rsidR="00B97AF6" w:rsidRDefault="00B97AF6" w:rsidP="00B97AF6">
      <w:r>
        <w:t xml:space="preserve">Some custom functions are included in HSK are: </w:t>
      </w:r>
    </w:p>
    <w:p w14:paraId="74384D53" w14:textId="3047D849" w:rsidR="00B97AF6" w:rsidRDefault="00B97AF6" w:rsidP="00B97AF6">
      <w:pPr>
        <w:pStyle w:val="ListParagraph"/>
        <w:numPr>
          <w:ilvl w:val="0"/>
          <w:numId w:val="1"/>
        </w:numPr>
      </w:pPr>
      <w:proofErr w:type="spellStart"/>
      <w:proofErr w:type="gramStart"/>
      <w:r>
        <w:t>redactMappedValue</w:t>
      </w:r>
      <w:proofErr w:type="spellEnd"/>
      <w:r>
        <w:t>(</w:t>
      </w:r>
      <w:proofErr w:type="gramEnd"/>
      <w:r>
        <w:t>)</w:t>
      </w:r>
    </w:p>
    <w:p w14:paraId="4F412EE0" w14:textId="70F77F18" w:rsidR="00B97AF6" w:rsidRDefault="00B97AF6" w:rsidP="00B97AF6">
      <w:pPr>
        <w:pStyle w:val="ListParagraph"/>
        <w:numPr>
          <w:ilvl w:val="1"/>
          <w:numId w:val="1"/>
        </w:numPr>
      </w:pPr>
      <w:r>
        <w:t xml:space="preserve">This </w:t>
      </w:r>
      <w:r w:rsidR="009E3E7A">
        <w:t xml:space="preserve">is a deterministic function which </w:t>
      </w:r>
      <w:r>
        <w:t xml:space="preserve">allows a pre-computed mapping to be used to replace real values. It expects a range index (a form of lexicon) to be set up with values of the form </w:t>
      </w:r>
      <w:proofErr w:type="spellStart"/>
      <w:proofErr w:type="gramStart"/>
      <w:r w:rsidRPr="009E3E7A">
        <w:rPr>
          <w:rStyle w:val="CodeChar"/>
        </w:rPr>
        <w:t>oldvalue:newvalue</w:t>
      </w:r>
      <w:proofErr w:type="spellEnd"/>
      <w:proofErr w:type="gramEnd"/>
      <w:r>
        <w:t xml:space="preserve">. This allows complex mappings to be pre-computed. </w:t>
      </w:r>
    </w:p>
    <w:p w14:paraId="4091B0A8" w14:textId="0DB5C0BE" w:rsidR="00B97AF6" w:rsidRDefault="00B97AF6" w:rsidP="00B97AF6">
      <w:pPr>
        <w:pStyle w:val="ListParagraph"/>
        <w:numPr>
          <w:ilvl w:val="1"/>
          <w:numId w:val="1"/>
        </w:numPr>
      </w:pPr>
      <w:r>
        <w:t xml:space="preserve">Example: all </w:t>
      </w:r>
      <w:r w:rsidR="009E3E7A">
        <w:t>“</w:t>
      </w:r>
      <w:r>
        <w:t>addressesLine1</w:t>
      </w:r>
      <w:r w:rsidR="009E3E7A">
        <w:t>”</w:t>
      </w:r>
      <w:r>
        <w:t xml:space="preserve"> values can be computed using a list of known, valid addresses. These address mappings would be stored in JSON documents including a field of the form “123 Main St:99 Elm Ave” which is range indexed. This indicates that the real records with “123 Main </w:t>
      </w:r>
      <w:r w:rsidR="009E3E7A">
        <w:t>S</w:t>
      </w:r>
      <w:r>
        <w:t xml:space="preserve">t” as </w:t>
      </w:r>
      <w:r w:rsidR="009E3E7A">
        <w:t>“a</w:t>
      </w:r>
      <w:r>
        <w:t>ddressLine1</w:t>
      </w:r>
      <w:r w:rsidR="009E3E7A">
        <w:t>”</w:t>
      </w:r>
      <w:r>
        <w:t xml:space="preserve"> should consistently get “99 Elm Ave” as the new (redacted) </w:t>
      </w:r>
      <w:r w:rsidR="009E3E7A">
        <w:t>“a</w:t>
      </w:r>
      <w:r>
        <w:t>ddressLine1</w:t>
      </w:r>
      <w:r w:rsidR="009E3E7A">
        <w:t>”</w:t>
      </w:r>
      <w:r>
        <w:t>.</w:t>
      </w:r>
    </w:p>
    <w:p w14:paraId="0F9D6852" w14:textId="151EE4F3" w:rsidR="00B97AF6" w:rsidRDefault="00B97AF6" w:rsidP="00B97AF6">
      <w:pPr>
        <w:pStyle w:val="ListParagraph"/>
        <w:numPr>
          <w:ilvl w:val="0"/>
          <w:numId w:val="1"/>
        </w:numPr>
      </w:pPr>
      <w:proofErr w:type="spellStart"/>
      <w:proofErr w:type="gramStart"/>
      <w:r>
        <w:t>redactDate</w:t>
      </w:r>
      <w:proofErr w:type="spellEnd"/>
      <w:r>
        <w:t>(</w:t>
      </w:r>
      <w:proofErr w:type="gramEnd"/>
      <w:r>
        <w:t>) and related functions</w:t>
      </w:r>
    </w:p>
    <w:p w14:paraId="0AD62829" w14:textId="7001EE46" w:rsidR="00B97AF6" w:rsidRDefault="009E3E7A" w:rsidP="00B97AF6">
      <w:pPr>
        <w:pStyle w:val="ListParagraph"/>
        <w:numPr>
          <w:ilvl w:val="1"/>
          <w:numId w:val="1"/>
        </w:numPr>
      </w:pPr>
      <w:r>
        <w:t>This is a deterministic function which a</w:t>
      </w:r>
      <w:r w:rsidR="00B97AF6">
        <w:t>llows a date to be changed within a specified envelope of time, such as +/- 100 days</w:t>
      </w:r>
    </w:p>
    <w:p w14:paraId="20D717B4" w14:textId="5DB3A400" w:rsidR="00B97AF6" w:rsidRDefault="00B97AF6" w:rsidP="00B97AF6">
      <w:pPr>
        <w:pStyle w:val="ListParagraph"/>
        <w:numPr>
          <w:ilvl w:val="0"/>
          <w:numId w:val="1"/>
        </w:numPr>
      </w:pPr>
      <w:proofErr w:type="spellStart"/>
      <w:proofErr w:type="gramStart"/>
      <w:r>
        <w:t>redactStreetAddress</w:t>
      </w:r>
      <w:proofErr w:type="spellEnd"/>
      <w:r>
        <w:t>(</w:t>
      </w:r>
      <w:proofErr w:type="gramEnd"/>
      <w:r>
        <w:t>)</w:t>
      </w:r>
    </w:p>
    <w:p w14:paraId="66076384" w14:textId="60CE1976" w:rsidR="00B97AF6" w:rsidRDefault="009E3E7A" w:rsidP="00B97AF6">
      <w:pPr>
        <w:pStyle w:val="ListParagraph"/>
        <w:numPr>
          <w:ilvl w:val="1"/>
          <w:numId w:val="1"/>
        </w:numPr>
      </w:pPr>
      <w:r>
        <w:t>This is a deterministic function which u</w:t>
      </w:r>
      <w:r w:rsidR="00B97AF6">
        <w:t>ses a</w:t>
      </w:r>
      <w:r>
        <w:t xml:space="preserve"> number cipher to redact the street number of an address, and a</w:t>
      </w:r>
      <w:r w:rsidR="00B97AF6">
        <w:t xml:space="preserve"> standard MarkLogic redaction dictionary to redact the street name of an address, by applying some basic parsing to the address string.</w:t>
      </w:r>
    </w:p>
    <w:p w14:paraId="07EA69AE" w14:textId="4CB262E9" w:rsidR="00B97AF6" w:rsidRDefault="00B97AF6" w:rsidP="00B97AF6">
      <w:pPr>
        <w:pStyle w:val="ListParagraph"/>
        <w:numPr>
          <w:ilvl w:val="0"/>
          <w:numId w:val="1"/>
        </w:numPr>
      </w:pPr>
      <w:proofErr w:type="spellStart"/>
      <w:proofErr w:type="gramStart"/>
      <w:r>
        <w:t>redactUUID</w:t>
      </w:r>
      <w:proofErr w:type="spellEnd"/>
      <w:r>
        <w:t>(</w:t>
      </w:r>
      <w:proofErr w:type="gramEnd"/>
      <w:r>
        <w:t xml:space="preserve">), </w:t>
      </w:r>
      <w:proofErr w:type="spellStart"/>
      <w:r>
        <w:t>redactText</w:t>
      </w:r>
      <w:proofErr w:type="spellEnd"/>
      <w:r>
        <w:t xml:space="preserve">(), </w:t>
      </w:r>
      <w:proofErr w:type="spellStart"/>
      <w:r>
        <w:t>redactReference</w:t>
      </w:r>
      <w:proofErr w:type="spellEnd"/>
      <w:r>
        <w:t xml:space="preserve">(), </w:t>
      </w:r>
      <w:proofErr w:type="spellStart"/>
      <w:r>
        <w:t>redactZipCode</w:t>
      </w:r>
      <w:proofErr w:type="spellEnd"/>
      <w:r>
        <w:t>()</w:t>
      </w:r>
    </w:p>
    <w:p w14:paraId="25D0F778" w14:textId="18209B03" w:rsidR="00B97AF6" w:rsidRDefault="00B97AF6" w:rsidP="00B97AF6">
      <w:pPr>
        <w:pStyle w:val="ListParagraph"/>
        <w:numPr>
          <w:ilvl w:val="1"/>
          <w:numId w:val="1"/>
        </w:numPr>
      </w:pPr>
      <w:r>
        <w:t xml:space="preserve">These and other functions use </w:t>
      </w:r>
      <w:r w:rsidR="009E3E7A">
        <w:t xml:space="preserve">various </w:t>
      </w:r>
      <w:r>
        <w:t>“</w:t>
      </w:r>
      <w:r w:rsidR="009E3E7A">
        <w:t>C</w:t>
      </w:r>
      <w:r>
        <w:t>ipher” class</w:t>
      </w:r>
      <w:r w:rsidR="009E3E7A">
        <w:t>es</w:t>
      </w:r>
      <w:r w:rsidR="008608C2">
        <w:t xml:space="preserve"> in </w:t>
      </w:r>
      <w:proofErr w:type="spellStart"/>
      <w:r w:rsidR="008608C2" w:rsidRPr="008608C2">
        <w:rPr>
          <w:rStyle w:val="CodeChar"/>
        </w:rPr>
        <w:t>src</w:t>
      </w:r>
      <w:proofErr w:type="spellEnd"/>
      <w:r w:rsidR="008608C2" w:rsidRPr="008608C2">
        <w:rPr>
          <w:rStyle w:val="CodeChar"/>
        </w:rPr>
        <w:t>/main/ml-modules/root/lib/redaction/</w:t>
      </w:r>
      <w:proofErr w:type="spellStart"/>
      <w:r w:rsidR="008608C2" w:rsidRPr="008608C2">
        <w:rPr>
          <w:rStyle w:val="CodeChar"/>
        </w:rPr>
        <w:t>redactionUtils.sjs</w:t>
      </w:r>
      <w:proofErr w:type="spellEnd"/>
      <w:r>
        <w:t xml:space="preserve"> to provide fast, deterministic</w:t>
      </w:r>
      <w:r w:rsidR="008608C2">
        <w:t>,</w:t>
      </w:r>
      <w:r>
        <w:t xml:space="preserve"> and non-colliding redaction. That is, UUIDs, IDs and so on will be altered in a way that won’t be easily reversible, but also will not clash.</w:t>
      </w:r>
      <w:r w:rsidR="008608C2">
        <w:t>,</w:t>
      </w:r>
    </w:p>
    <w:p w14:paraId="31651561" w14:textId="050317F9" w:rsidR="00B97AF6" w:rsidRDefault="00B97AF6" w:rsidP="00B97AF6">
      <w:pPr>
        <w:pStyle w:val="ListParagraph"/>
        <w:numPr>
          <w:ilvl w:val="1"/>
          <w:numId w:val="1"/>
        </w:numPr>
      </w:pPr>
      <w:r>
        <w:lastRenderedPageBreak/>
        <w:t>Particularly useful for IDs where multiple records are linked or must use the same IDs, and pure randomization would break that link in the redacted output</w:t>
      </w:r>
      <w:r w:rsidR="00E406F5">
        <w:t>,</w:t>
      </w:r>
      <w:r>
        <w:t xml:space="preserve"> </w:t>
      </w:r>
      <w:r w:rsidR="00E406F5">
        <w:t>e</w:t>
      </w:r>
      <w:r>
        <w:t>.g.</w:t>
      </w:r>
      <w:r w:rsidR="00E406F5">
        <w:t>:</w:t>
      </w:r>
      <w:r>
        <w:t xml:space="preserve"> if a Patient and Claim record both reference a Patient ID to indicate a link (the Claim is for the Patient) we want to have the IDs still be the same in the redacted output.</w:t>
      </w:r>
    </w:p>
    <w:p w14:paraId="37D12762" w14:textId="56DC518C" w:rsidR="00B97AF6" w:rsidRDefault="00B97AF6" w:rsidP="00B97AF6">
      <w:pPr>
        <w:pStyle w:val="ListParagraph"/>
        <w:numPr>
          <w:ilvl w:val="1"/>
          <w:numId w:val="1"/>
        </w:numPr>
      </w:pPr>
      <w:r>
        <w:t xml:space="preserve">This is rather secure, </w:t>
      </w:r>
      <w:r w:rsidR="00E406F5">
        <w:t>but</w:t>
      </w:r>
      <w:r>
        <w:t xml:space="preserve"> not as secure as totally-random, pre-computed IDs that are then referenced during redaction by </w:t>
      </w:r>
      <w:proofErr w:type="spellStart"/>
      <w:proofErr w:type="gramStart"/>
      <w:r>
        <w:t>redactMappedValue</w:t>
      </w:r>
      <w:proofErr w:type="spellEnd"/>
      <w:r>
        <w:t>(</w:t>
      </w:r>
      <w:proofErr w:type="gramEnd"/>
      <w:r>
        <w:t>) above.</w:t>
      </w:r>
    </w:p>
    <w:p w14:paraId="581259FB" w14:textId="77777777" w:rsidR="00B97AF6" w:rsidRDefault="00B97AF6" w:rsidP="00B97AF6"/>
    <w:p w14:paraId="1C47DE95" w14:textId="1472181D" w:rsidR="00B97AF6" w:rsidRDefault="00B97AF6" w:rsidP="00B97AF6">
      <w:r>
        <w:t xml:space="preserve">This last group are all based on the </w:t>
      </w:r>
      <w:proofErr w:type="spellStart"/>
      <w:r>
        <w:t>Ciper</w:t>
      </w:r>
      <w:proofErr w:type="spellEnd"/>
      <w:r>
        <w:t xml:space="preserve"> utility class</w:t>
      </w:r>
      <w:r w:rsidR="008608C2">
        <w:t>es</w:t>
      </w:r>
      <w:r>
        <w:t xml:space="preserve"> in </w:t>
      </w:r>
      <w:proofErr w:type="spellStart"/>
      <w:r w:rsidRPr="00B97AF6">
        <w:rPr>
          <w:rFonts w:ascii="Consolas" w:hAnsi="Consolas" w:cs="Consolas"/>
          <w:sz w:val="20"/>
          <w:szCs w:val="20"/>
        </w:rPr>
        <w:t>src</w:t>
      </w:r>
      <w:proofErr w:type="spellEnd"/>
      <w:r w:rsidRPr="00B97AF6">
        <w:rPr>
          <w:rFonts w:ascii="Consolas" w:hAnsi="Consolas" w:cs="Consolas"/>
          <w:sz w:val="20"/>
          <w:szCs w:val="20"/>
        </w:rPr>
        <w:t>/main/ml-modules/root/lib/redaction/</w:t>
      </w:r>
      <w:proofErr w:type="spellStart"/>
      <w:r w:rsidRPr="00B97AF6">
        <w:rPr>
          <w:rFonts w:ascii="Consolas" w:hAnsi="Consolas" w:cs="Consolas"/>
          <w:sz w:val="20"/>
          <w:szCs w:val="20"/>
        </w:rPr>
        <w:t>redactionUtils.sjs</w:t>
      </w:r>
      <w:proofErr w:type="spellEnd"/>
      <w:r w:rsidR="008608C2">
        <w:t xml:space="preserve">. </w:t>
      </w:r>
      <w:r>
        <w:t xml:space="preserve">The Cipher class can be </w:t>
      </w:r>
      <w:r w:rsidR="008608C2">
        <w:t>passed</w:t>
      </w:r>
      <w:r>
        <w:t xml:space="preserve"> different sets of character</w:t>
      </w:r>
      <w:r w:rsidR="008608C2">
        <w:t>s, and it</w:t>
      </w:r>
      <w:r>
        <w:t xml:space="preserve"> will only alter characters in the</w:t>
      </w:r>
      <w:r w:rsidR="008608C2">
        <w:t xml:space="preserve"> input which are found in the character set it was constructed using, </w:t>
      </w:r>
      <w:r>
        <w:t>allowing the dashes in an SSN or UUID to be left alone, for instance. By respecting the sets of characters, it also ensures that a hex UUID (using only letters A-F) keeps in that range.</w:t>
      </w:r>
    </w:p>
    <w:p w14:paraId="6014F6BF" w14:textId="1F4ADC53" w:rsidR="00B97AF6" w:rsidRDefault="00B97AF6" w:rsidP="00B97AF6"/>
    <w:p w14:paraId="29FC8DFA" w14:textId="2F5939DF" w:rsidR="00B97AF6" w:rsidRPr="00B97AF6" w:rsidRDefault="00B97AF6" w:rsidP="00B97AF6">
      <w:r>
        <w:t>The Cipher</w:t>
      </w:r>
      <w:r w:rsidR="00842934">
        <w:t>s</w:t>
      </w:r>
      <w:r>
        <w:t xml:space="preserve"> work by “advancing” each character </w:t>
      </w:r>
      <w:r w:rsidR="008608C2">
        <w:t xml:space="preserve">in an input string </w:t>
      </w:r>
      <w:r>
        <w:t xml:space="preserve">forward in the set of characters </w:t>
      </w:r>
      <w:r w:rsidR="008608C2">
        <w:t>by a fixed amount</w:t>
      </w:r>
      <w:r w:rsidR="00D56772">
        <w:t xml:space="preserve"> per character position</w:t>
      </w:r>
      <w:r w:rsidR="008608C2">
        <w:t>, e.g.:</w:t>
      </w:r>
      <w:r>
        <w:t xml:space="preserve"> </w:t>
      </w:r>
      <w:r w:rsidR="008608C2">
        <w:t>in the string “Hello, world!”, enciphering the letter “r” using the character set “</w:t>
      </w:r>
      <w:proofErr w:type="spellStart"/>
      <w:r w:rsidR="008608C2">
        <w:t>abcdefghijklmnopqrstuvwxyz</w:t>
      </w:r>
      <w:proofErr w:type="spellEnd"/>
      <w:r w:rsidR="008608C2">
        <w:t xml:space="preserve">” </w:t>
      </w:r>
      <w:r>
        <w:t xml:space="preserve">might always move 20 </w:t>
      </w:r>
      <w:r w:rsidR="008608C2">
        <w:t>letters right</w:t>
      </w:r>
      <w:r w:rsidR="00BB16C4">
        <w:t xml:space="preserve"> (wrapping where necessary)</w:t>
      </w:r>
      <w:r w:rsidR="008608C2">
        <w:t xml:space="preserve"> </w:t>
      </w:r>
      <w:r w:rsidR="00905429">
        <w:t>resulting in</w:t>
      </w:r>
      <w:r w:rsidR="008608C2">
        <w:t xml:space="preserve"> </w:t>
      </w:r>
      <w:r w:rsidR="00BB16C4">
        <w:t xml:space="preserve">“l”, but the “l” following might </w:t>
      </w:r>
      <w:r w:rsidR="00905429">
        <w:t>instead</w:t>
      </w:r>
      <w:r w:rsidR="00BB16C4">
        <w:t xml:space="preserve"> move 12 characters right </w:t>
      </w:r>
      <w:r w:rsidR="00905429">
        <w:t>resulting in</w:t>
      </w:r>
      <w:r w:rsidR="00BB16C4">
        <w:t xml:space="preserve"> “x”</w:t>
      </w:r>
      <w:r>
        <w:t xml:space="preserve">. </w:t>
      </w:r>
      <w:r w:rsidR="00BB16C4">
        <w:t>T</w:t>
      </w:r>
      <w:r>
        <w:t xml:space="preserve">his allows the result to be </w:t>
      </w:r>
      <w:r w:rsidR="00BB16C4">
        <w:t xml:space="preserve">seemingly </w:t>
      </w:r>
      <w:r>
        <w:t>random, but avoids collisions</w:t>
      </w:r>
      <w:r w:rsidR="00BB16C4">
        <w:t xml:space="preserve">, which </w:t>
      </w:r>
      <w:r>
        <w:t>would make a redaction algorithm inappropriate for use on IDs or join keys.</w:t>
      </w:r>
    </w:p>
    <w:p w14:paraId="6E6736D5" w14:textId="42F6BB9D" w:rsidR="0040325B" w:rsidRDefault="0040325B" w:rsidP="0040325B"/>
    <w:p w14:paraId="2024E243" w14:textId="75453F13" w:rsidR="00B97AF6" w:rsidRDefault="006A745A" w:rsidP="00B97AF6">
      <w:r>
        <w:t xml:space="preserve">More information on redaction can be found in the </w:t>
      </w:r>
      <w:hyperlink r:id="rId11" w:history="1">
        <w:r w:rsidRPr="006A745A">
          <w:rPr>
            <w:rStyle w:val="Hyperlink"/>
          </w:rPr>
          <w:t>MarkLogic Documentation</w:t>
        </w:r>
      </w:hyperlink>
      <w:r>
        <w:rPr>
          <w:vertAlign w:val="superscript"/>
        </w:rPr>
        <w:t>4</w:t>
      </w:r>
      <w:r>
        <w:t>.</w:t>
      </w:r>
    </w:p>
    <w:p w14:paraId="0E885B57" w14:textId="77777777" w:rsidR="00B97AF6" w:rsidRDefault="00B97AF6" w:rsidP="0040325B"/>
    <w:p w14:paraId="7E088F37" w14:textId="0F866407" w:rsidR="0040325B" w:rsidRDefault="0040325B" w:rsidP="0040325B">
      <w:pPr>
        <w:pStyle w:val="Heading2"/>
      </w:pPr>
      <w:r>
        <w:t>Data Mapping</w:t>
      </w:r>
    </w:p>
    <w:p w14:paraId="025B6EBC" w14:textId="72895198" w:rsidR="0040325B" w:rsidRDefault="0040325B" w:rsidP="0040325B">
      <w:pPr>
        <w:pStyle w:val="Heading3"/>
      </w:pPr>
      <w:bookmarkStart w:id="1" w:name="_Joining_input_data"/>
      <w:bookmarkEnd w:id="1"/>
      <w:r w:rsidRPr="0040325B">
        <w:t>Joining input data into one persistent record</w:t>
      </w:r>
      <w:r>
        <w:t xml:space="preserve"> (many to one mapping)</w:t>
      </w:r>
    </w:p>
    <w:p w14:paraId="190C22F7" w14:textId="05FAAC81" w:rsidR="00B97AF6" w:rsidRDefault="00B97AF6" w:rsidP="00B97AF6">
      <w:r>
        <w:t>When input data is normalized (split into many records as in typical relational modeling) you should join it into a more “denormalized” model in MarkLogic. MarkLogic’s ideal record size for JSON or XML is about 10-100K, and individual row-based documents are typically much smaller. Per-record overhead will reduce your maximum data size. Systems with billions of tiny row records have notably higher costs than systems that join records into fewer, larger records.</w:t>
      </w:r>
    </w:p>
    <w:p w14:paraId="7CB872BA" w14:textId="6B024D9D" w:rsidR="00B97AF6" w:rsidRDefault="00B97AF6" w:rsidP="00B97AF6">
      <w:r>
        <w:t>To join data, you can use a few approaches</w:t>
      </w:r>
    </w:p>
    <w:p w14:paraId="52686F01" w14:textId="0B7753A8" w:rsidR="00B97AF6" w:rsidRDefault="00B97AF6" w:rsidP="00B97AF6"/>
    <w:p w14:paraId="7BD102C8" w14:textId="63C55056" w:rsidR="00B97AF6" w:rsidRDefault="00B97AF6" w:rsidP="00B97AF6">
      <w:r>
        <w:t>First, it is probably best and ideal to join data in the pre-step interceptor of a Mapping step. This provides the joined record as a “raw” record in the Mapping GUI (note DHF 5.6.0. is the first version to show the record after pre-step interceptor processing).</w:t>
      </w:r>
    </w:p>
    <w:p w14:paraId="23A7EC67" w14:textId="7C24FA3D" w:rsidR="00B97AF6" w:rsidRDefault="00B97AF6" w:rsidP="00B97AF6"/>
    <w:p w14:paraId="31A0F9A9" w14:textId="5768F5BC" w:rsidR="00B97AF6" w:rsidRDefault="00B97AF6" w:rsidP="00B97AF6">
      <w:r>
        <w:t xml:space="preserve">For additional performance, you may want to make the Step a “batch” step by setting the </w:t>
      </w:r>
      <w:proofErr w:type="spellStart"/>
      <w:r w:rsidRPr="00C50EB4">
        <w:rPr>
          <w:rStyle w:val="CodeChar"/>
        </w:rPr>
        <w:t>acceptsBatch</w:t>
      </w:r>
      <w:proofErr w:type="spellEnd"/>
      <w:r>
        <w:t xml:space="preserve"> Step configuration property to “true.” The pre-step interceptor can now gather the join keys (linking IDs) from an entire batch of 10</w:t>
      </w:r>
      <w:r w:rsidR="00450ECA">
        <w:t>,</w:t>
      </w:r>
      <w:r>
        <w:t xml:space="preserve"> 100</w:t>
      </w:r>
      <w:r w:rsidR="00450ECA">
        <w:t>,</w:t>
      </w:r>
      <w:r>
        <w:t xml:space="preserve"> or perhaps 1,000 records and find all matching records with one query (vs</w:t>
      </w:r>
      <w:r w:rsidR="00450ECA">
        <w:t>.</w:t>
      </w:r>
      <w:r>
        <w:t xml:space="preserve"> per-record query which is simpler)</w:t>
      </w:r>
      <w:r w:rsidR="00450ECA">
        <w:t>.</w:t>
      </w:r>
    </w:p>
    <w:p w14:paraId="75109B6E" w14:textId="1927AEB1" w:rsidR="00B97AF6" w:rsidRDefault="00B97AF6" w:rsidP="00B97AF6"/>
    <w:p w14:paraId="22658D27" w14:textId="5D8473A9" w:rsidR="00B97AF6" w:rsidRDefault="00B97AF6" w:rsidP="00B97AF6">
      <w:r>
        <w:lastRenderedPageBreak/>
        <w:t xml:space="preserve">The HSK includes sample configuration and functions such as </w:t>
      </w:r>
      <w:proofErr w:type="spellStart"/>
      <w:proofErr w:type="gramStart"/>
      <w:r w:rsidRPr="00450ECA">
        <w:rPr>
          <w:rStyle w:val="CodeChar"/>
        </w:rPr>
        <w:t>claimGetLines</w:t>
      </w:r>
      <w:proofErr w:type="spellEnd"/>
      <w:r w:rsidRPr="00450ECA">
        <w:rPr>
          <w:rStyle w:val="CodeChar"/>
        </w:rPr>
        <w:t>(</w:t>
      </w:r>
      <w:proofErr w:type="gramEnd"/>
      <w:r w:rsidRPr="00450ECA">
        <w:rPr>
          <w:rStyle w:val="CodeChar"/>
        </w:rPr>
        <w:t>)</w:t>
      </w:r>
      <w:r>
        <w:t xml:space="preserve"> </w:t>
      </w:r>
      <w:r w:rsidR="00450ECA">
        <w:t>in</w:t>
      </w:r>
      <w:r>
        <w:t xml:space="preserve"> </w:t>
      </w:r>
      <w:r w:rsidRPr="00AD3077">
        <w:rPr>
          <w:rFonts w:ascii="Consolas" w:hAnsi="Consolas" w:cs="Consolas"/>
          <w:sz w:val="20"/>
          <w:szCs w:val="20"/>
        </w:rPr>
        <w:t>src/main/ml-modules/root/custom-modules/mapping-functions/claimGetLines.sjs</w:t>
      </w:r>
      <w:r w:rsidR="00AD3077">
        <w:t xml:space="preserve"> to do such joins. This function is a custom mapping function</w:t>
      </w:r>
      <w:r w:rsidR="000E75CC">
        <w:t>,</w:t>
      </w:r>
      <w:r w:rsidR="00AD3077">
        <w:t xml:space="preserve"> which is not ideal in that you cannot see the claim lines in the mapping GUI, but it is a simple way to get additional, related data. This function runs as a mapping expression in the Mapping Step for the Claim entity, </w:t>
      </w:r>
      <w:r w:rsidR="000E75CC">
        <w:t xml:space="preserve">which </w:t>
      </w:r>
      <w:r w:rsidR="00AD3077">
        <w:t>allow</w:t>
      </w:r>
      <w:r w:rsidR="000E75CC">
        <w:t>s</w:t>
      </w:r>
      <w:r w:rsidR="00AD3077">
        <w:t xml:space="preserve"> the final Claim record to include claim line info even though the raw input document is the master Claim row, and the </w:t>
      </w:r>
      <w:proofErr w:type="spellStart"/>
      <w:r w:rsidR="00AD3077">
        <w:t>ClaimLine</w:t>
      </w:r>
      <w:proofErr w:type="spellEnd"/>
      <w:r w:rsidR="00AD3077">
        <w:t xml:space="preserve"> rows require run-time fetching.</w:t>
      </w:r>
    </w:p>
    <w:p w14:paraId="63D50151" w14:textId="7DA07C94" w:rsidR="00AD3077" w:rsidRDefault="00AD3077" w:rsidP="00B97AF6"/>
    <w:p w14:paraId="02F2D8D0" w14:textId="663A0F37" w:rsidR="00B97AF6" w:rsidRDefault="00AD3077" w:rsidP="00B97AF6">
      <w:r>
        <w:t>Again, it is better to optimize this work in the pre-step interceptor, but this approach is still useful and illustrative.</w:t>
      </w:r>
    </w:p>
    <w:p w14:paraId="4016627B" w14:textId="77777777" w:rsidR="00B97AF6" w:rsidRPr="00B97AF6" w:rsidRDefault="00B97AF6" w:rsidP="00B97AF6"/>
    <w:p w14:paraId="77700F57" w14:textId="1C94702D" w:rsidR="0040325B" w:rsidRDefault="0040325B" w:rsidP="0040325B">
      <w:pPr>
        <w:pStyle w:val="Heading3"/>
      </w:pPr>
      <w:r>
        <w:t>Splitting input records: creating many persistent records (one to many mapping)</w:t>
      </w:r>
    </w:p>
    <w:p w14:paraId="7F687F8F" w14:textId="77777777" w:rsidR="00AD3077" w:rsidRDefault="00AD3077" w:rsidP="00AD3077">
      <w:r>
        <w:t xml:space="preserve">The Data Hub Central tool includes a 1:M mapping capability for when a larger input record comes in as raw (STAGING) data and multiple output records are needed. </w:t>
      </w:r>
    </w:p>
    <w:p w14:paraId="026C9A48" w14:textId="77777777" w:rsidR="00AD3077" w:rsidRDefault="00AD3077" w:rsidP="00AD3077"/>
    <w:p w14:paraId="05A0304A" w14:textId="7FD72A14" w:rsidR="00AD3077" w:rsidRPr="00AD3077" w:rsidRDefault="00AD3077" w:rsidP="00AD3077">
      <w:pPr>
        <w:rPr>
          <w:i/>
          <w:iCs/>
        </w:rPr>
      </w:pPr>
      <w:r w:rsidRPr="00AD3077">
        <w:rPr>
          <w:i/>
          <w:iCs/>
        </w:rPr>
        <w:t>Note: this is</w:t>
      </w:r>
      <w:r w:rsidR="00D56772">
        <w:rPr>
          <w:i/>
          <w:iCs/>
        </w:rPr>
        <w:t xml:space="preserve"> intended</w:t>
      </w:r>
      <w:r w:rsidRPr="00AD3077">
        <w:rPr>
          <w:i/>
          <w:iCs/>
        </w:rPr>
        <w:t xml:space="preserve"> for cases where a single conceptual incoming business entity maps to a few related canonical business entities. It </w:t>
      </w:r>
      <w:r w:rsidRPr="00D56772">
        <w:rPr>
          <w:b/>
          <w:i/>
          <w:iCs/>
        </w:rPr>
        <w:t>is not</w:t>
      </w:r>
      <w:r w:rsidRPr="00AD3077">
        <w:rPr>
          <w:i/>
          <w:iCs/>
        </w:rPr>
        <w:t xml:space="preserve"> for cases where a list or table of incoming data is mapped to a list of canonical, persistent records.</w:t>
      </w:r>
      <w:r w:rsidR="00D56772">
        <w:rPr>
          <w:i/>
          <w:iCs/>
        </w:rPr>
        <w:t xml:space="preserve"> In those </w:t>
      </w:r>
      <w:proofErr w:type="gramStart"/>
      <w:r w:rsidR="00D56772">
        <w:rPr>
          <w:i/>
          <w:iCs/>
        </w:rPr>
        <w:t>cases</w:t>
      </w:r>
      <w:proofErr w:type="gramEnd"/>
      <w:r w:rsidR="00D56772">
        <w:rPr>
          <w:i/>
          <w:iCs/>
        </w:rPr>
        <w:t xml:space="preserve"> y</w:t>
      </w:r>
      <w:r w:rsidRPr="00AD3077">
        <w:rPr>
          <w:i/>
          <w:iCs/>
        </w:rPr>
        <w:t xml:space="preserve">ou should have already split your incoming data using other tools, such as </w:t>
      </w:r>
      <w:proofErr w:type="spellStart"/>
      <w:r w:rsidRPr="00AD3077">
        <w:rPr>
          <w:i/>
          <w:iCs/>
        </w:rPr>
        <w:t>mlcp</w:t>
      </w:r>
      <w:proofErr w:type="spellEnd"/>
      <w:r w:rsidRPr="00AD3077">
        <w:rPr>
          <w:i/>
          <w:iCs/>
        </w:rPr>
        <w:t xml:space="preserve">, Glue, </w:t>
      </w:r>
      <w:proofErr w:type="spellStart"/>
      <w:r w:rsidRPr="00AD3077">
        <w:rPr>
          <w:i/>
          <w:iCs/>
        </w:rPr>
        <w:t>NiFi</w:t>
      </w:r>
      <w:proofErr w:type="spellEnd"/>
      <w:r w:rsidRPr="00AD3077">
        <w:rPr>
          <w:i/>
          <w:iCs/>
        </w:rPr>
        <w:t>, Kafka, or the data hub loading functions</w:t>
      </w:r>
      <w:r w:rsidR="00D56772">
        <w:rPr>
          <w:i/>
          <w:iCs/>
        </w:rPr>
        <w:t>.</w:t>
      </w:r>
    </w:p>
    <w:p w14:paraId="40F28801" w14:textId="335856AC" w:rsidR="00AD3077" w:rsidRDefault="00AD3077" w:rsidP="00AD3077"/>
    <w:p w14:paraId="679A20C2" w14:textId="38D12B01" w:rsidR="00AD3077" w:rsidRPr="00AD3077" w:rsidRDefault="00762E02" w:rsidP="00AD3077">
      <w:r>
        <w:t xml:space="preserve">Additional information on one-to-many mappings can be found in the </w:t>
      </w:r>
      <w:hyperlink r:id="rId12" w:history="1">
        <w:r w:rsidRPr="00762E02">
          <w:rPr>
            <w:rStyle w:val="Hyperlink"/>
          </w:rPr>
          <w:t>MarkLogic Data Hub documentation</w:t>
        </w:r>
      </w:hyperlink>
      <w:r>
        <w:rPr>
          <w:vertAlign w:val="superscript"/>
        </w:rPr>
        <w:t>5</w:t>
      </w:r>
      <w:r w:rsidR="002B46FC">
        <w:t>, but it is</w:t>
      </w:r>
      <w:r w:rsidR="00AD3077">
        <w:t xml:space="preserve"> limited to situations where the model captures entity relations, and you are mapping a single input record (typically a larger JSON or XML record) into multiple related outputs.</w:t>
      </w:r>
    </w:p>
    <w:p w14:paraId="5B52E90C" w14:textId="16C35265" w:rsidR="0040325B" w:rsidRDefault="0040325B" w:rsidP="0040325B"/>
    <w:p w14:paraId="5E3CA8C8" w14:textId="5C669981" w:rsidR="0040325B" w:rsidRDefault="0040325B" w:rsidP="00FB0F19">
      <w:pPr>
        <w:pStyle w:val="Heading2"/>
      </w:pPr>
      <w:r>
        <w:t>Data Access</w:t>
      </w:r>
    </w:p>
    <w:p w14:paraId="671BD29C" w14:textId="04F2010E" w:rsidR="00AD3077" w:rsidRPr="00AD3077" w:rsidRDefault="00AD3077" w:rsidP="00AD3077">
      <w:r>
        <w:t xml:space="preserve">Once data is in the MarkLogic Server database, there are many ways to access it. A core strength of MarkLogic is to process and secure data once, but expose it in many ways. Data access approaches include Data Services from Java or Node.js, REST endpoints, bulk exports, HTTP calls out for notifications alerts and messaging, SQL via ODBC, and SPARQL via the 1.1 endpoint specification. </w:t>
      </w:r>
    </w:p>
    <w:p w14:paraId="57589798" w14:textId="531F29C9" w:rsidR="0040325B" w:rsidRDefault="0040325B" w:rsidP="00FB0F19">
      <w:pPr>
        <w:pStyle w:val="Heading3"/>
      </w:pPr>
      <w:r w:rsidRPr="0040325B">
        <w:t>Data Services</w:t>
      </w:r>
    </w:p>
    <w:p w14:paraId="6D92EA98" w14:textId="44160FC0" w:rsidR="00AD3077" w:rsidRDefault="00AD3077" w:rsidP="00AD3077">
      <w:r>
        <w:t xml:space="preserve">The newest and most optimized access pattern is to create a Data Service and access it via Java or Node.js. Data Services stand up servlet-like listeners (on </w:t>
      </w:r>
      <w:r w:rsidR="000F798E">
        <w:t>fixed</w:t>
      </w:r>
      <w:r>
        <w:t xml:space="preserve"> app server ports) in MarkLogic and also generate Java and JavaScript proxy classes that allow access to the data from those languages.</w:t>
      </w:r>
    </w:p>
    <w:p w14:paraId="59A39CBE" w14:textId="74C0F8CA" w:rsidR="00AD3077" w:rsidRDefault="00AD3077" w:rsidP="00AD3077"/>
    <w:p w14:paraId="2A15606F" w14:textId="173B6EFE" w:rsidR="00AD3077" w:rsidRDefault="00AD3077" w:rsidP="00AD3077">
      <w:r>
        <w:t>Data Services can run arbitrary logic and transforms on the data to provide it in any desired format.</w:t>
      </w:r>
    </w:p>
    <w:p w14:paraId="19351799" w14:textId="77777777" w:rsidR="00AD3077" w:rsidRPr="00AD3077" w:rsidRDefault="00AD3077" w:rsidP="00AD3077"/>
    <w:p w14:paraId="1C5DDE06" w14:textId="25DA27F9" w:rsidR="0040325B" w:rsidRDefault="0040325B" w:rsidP="00FB0F19">
      <w:pPr>
        <w:pStyle w:val="Heading3"/>
      </w:pPr>
      <w:r>
        <w:lastRenderedPageBreak/>
        <w:t>Exports</w:t>
      </w:r>
    </w:p>
    <w:p w14:paraId="1771D026" w14:textId="4B3D4986" w:rsidR="00AD3077" w:rsidRDefault="0040325B" w:rsidP="00FB0F19">
      <w:pPr>
        <w:pStyle w:val="Heading4"/>
        <w:rPr>
          <w:color w:val="1F3763" w:themeColor="accent1" w:themeShade="7F"/>
        </w:rPr>
      </w:pPr>
      <w:r>
        <w:t>FHIR-compliant data services and FHIR server integration</w:t>
      </w:r>
    </w:p>
    <w:p w14:paraId="0AAE98F8" w14:textId="291319CA" w:rsidR="0040325B" w:rsidRDefault="00AD3077" w:rsidP="00B42F2C">
      <w:r>
        <w:t xml:space="preserve">Particularly note that FHIR data can be served easily. The data modeling pattern used by HSK is FHIR based, and a FHIR transform is provided. See </w:t>
      </w:r>
      <w:hyperlink w:anchor="_Connecting_to_a" w:history="1">
        <w:r w:rsidRPr="00140B82">
          <w:rPr>
            <w:rStyle w:val="Hyperlink"/>
          </w:rPr>
          <w:t>Connecting to a compliant FHIR server</w:t>
        </w:r>
      </w:hyperlink>
      <w:r>
        <w:t xml:space="preserve"> below for details.</w:t>
      </w:r>
    </w:p>
    <w:p w14:paraId="270A0B90" w14:textId="77777777" w:rsidR="00EE7956" w:rsidRDefault="00EE7956" w:rsidP="00B42F2C"/>
    <w:p w14:paraId="242A8FA7" w14:textId="77777777" w:rsidR="00AD3077" w:rsidRDefault="00AD3077" w:rsidP="00FB0F19">
      <w:pPr>
        <w:pStyle w:val="Heading3"/>
      </w:pPr>
      <w:bookmarkStart w:id="2" w:name="_Using_Ontologies_for"/>
      <w:bookmarkEnd w:id="2"/>
      <w:r>
        <w:t>Using Ontologies for Subsumation Searching</w:t>
      </w:r>
    </w:p>
    <w:p w14:paraId="3D27B023" w14:textId="62A4D946" w:rsidR="00AD3077" w:rsidRDefault="00AD3077" w:rsidP="00AD3077">
      <w:r>
        <w:t>MarkLogic includes RDF and ontology query and processing, making it easier to use complex reference data, including taxonomies and ontologies, to enhance search and query operations. This “ontology-based query expansion” uses the ontologies to find other terms to query on, based on an input query.</w:t>
      </w:r>
    </w:p>
    <w:p w14:paraId="668CA962" w14:textId="77777777" w:rsidR="00AD3077" w:rsidRDefault="00AD3077" w:rsidP="00AD3077"/>
    <w:p w14:paraId="0FD5C38D" w14:textId="4F34BEB8" w:rsidR="00AD3077" w:rsidRDefault="00AD3077" w:rsidP="00AD3077">
      <w:r>
        <w:t xml:space="preserve">To do this for health data, we have provided ontologies for ICD-10-CM and ICD-10-PCS because those are freely available without license and describe procedure code taxonomies. If you are using ICD-10 codes in your data you can simply use the </w:t>
      </w:r>
      <w:proofErr w:type="spellStart"/>
      <w:r w:rsidRPr="00A96DC6">
        <w:rPr>
          <w:rStyle w:val="CodeChar"/>
        </w:rPr>
        <w:t>loadOntologies</w:t>
      </w:r>
      <w:proofErr w:type="spellEnd"/>
      <w:r>
        <w:t xml:space="preserve"> task available in the gradle build file to get that reference data into the database (enabling use as below).</w:t>
      </w:r>
    </w:p>
    <w:p w14:paraId="16BBAF73" w14:textId="77777777" w:rsidR="00AD3077" w:rsidRDefault="00AD3077" w:rsidP="00AD3077"/>
    <w:p w14:paraId="39467D3C" w14:textId="6E83DFBB" w:rsidR="00AD3077" w:rsidRDefault="00AD3077" w:rsidP="00AD3077">
      <w:r>
        <w:t xml:space="preserve">If you are using SNOMED-CT then you will need to download the ontology yourself as it requires a license for use and distribution. Once downloaded you </w:t>
      </w:r>
      <w:r w:rsidR="00A96DC6">
        <w:t xml:space="preserve">can follow the instructions in the </w:t>
      </w:r>
      <w:hyperlink r:id="rId13" w:history="1">
        <w:r w:rsidR="00A96DC6" w:rsidRPr="00A96DC6">
          <w:rPr>
            <w:rStyle w:val="Hyperlink"/>
          </w:rPr>
          <w:t>README</w:t>
        </w:r>
      </w:hyperlink>
      <w:r w:rsidR="00A96DC6">
        <w:t xml:space="preserve"> in order to transform &amp; load it into the project.</w:t>
      </w:r>
    </w:p>
    <w:p w14:paraId="603F31F3" w14:textId="77777777" w:rsidR="00AD3077" w:rsidRDefault="00AD3077" w:rsidP="00AD3077"/>
    <w:p w14:paraId="736C183B" w14:textId="65DCEE72" w:rsidR="00AD3077" w:rsidRDefault="00AD3077" w:rsidP="00AD3077">
      <w:r>
        <w:t xml:space="preserve">If you are using SNOMED-CT and would like to use the standardized queries that we have provided in this project you will also need to run the provided task that adds SKOS Core Notation triples to the SNOMED-CT ontology. This is currently set up as part of the import task but if you do not want to use this process you can separate the two steps and add the SKOS Core Notations separately by running the </w:t>
      </w:r>
      <w:proofErr w:type="spellStart"/>
      <w:r w:rsidRPr="00EA6BE7">
        <w:rPr>
          <w:rStyle w:val="CodeChar"/>
        </w:rPr>
        <w:t>normalizeSnomedCTOntology</w:t>
      </w:r>
      <w:proofErr w:type="spellEnd"/>
      <w:r>
        <w:t xml:space="preserve"> task.</w:t>
      </w:r>
    </w:p>
    <w:p w14:paraId="14EA914A" w14:textId="77777777" w:rsidR="00AD3077" w:rsidRDefault="00AD3077" w:rsidP="00AD3077"/>
    <w:p w14:paraId="098ED976" w14:textId="67B479B5" w:rsidR="00AD3077" w:rsidRDefault="00AD3077" w:rsidP="00AD3077">
      <w:r>
        <w:t>Keep in mind that if you use a different data model you will need to tweak your code to work with it.</w:t>
      </w:r>
    </w:p>
    <w:p w14:paraId="11ADFCFB" w14:textId="0E3DE0BD" w:rsidR="00AD3077" w:rsidRDefault="00AD3077" w:rsidP="00AD3077"/>
    <w:p w14:paraId="76E378DD" w14:textId="0B71566A" w:rsidR="00AD3077" w:rsidRDefault="00AD3077" w:rsidP="00AD3077">
      <w:pPr>
        <w:pStyle w:val="Heading3"/>
      </w:pPr>
      <w:r>
        <w:t>Claims search example with ontology-enhanced querying</w:t>
      </w:r>
    </w:p>
    <w:p w14:paraId="50C28539" w14:textId="0D9B4E63" w:rsidR="00AD3077" w:rsidRDefault="00AD3077" w:rsidP="00AD3077">
      <w:r>
        <w:t xml:space="preserve">Once </w:t>
      </w:r>
      <w:r w:rsidR="00C36899">
        <w:t xml:space="preserve">you have loaded all the </w:t>
      </w:r>
      <w:r>
        <w:t>reference ontologies</w:t>
      </w:r>
      <w:r w:rsidR="00C36899">
        <w:t xml:space="preserve"> you need</w:t>
      </w:r>
      <w:r>
        <w:t xml:space="preserve"> (as above), you can use services such as the provided claim search at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/main/ml-modules/root/data-services/claim/</w:t>
      </w:r>
      <w:proofErr w:type="spellStart"/>
      <w:r w:rsidRPr="00AD3077">
        <w:rPr>
          <w:rFonts w:ascii="Consolas" w:hAnsi="Consolas" w:cs="Consolas"/>
          <w:sz w:val="20"/>
          <w:szCs w:val="20"/>
        </w:rPr>
        <w:t>search.sjs</w:t>
      </w:r>
      <w:proofErr w:type="spellEnd"/>
      <w:r w:rsidRPr="00AD3077">
        <w:rPr>
          <w:rFonts w:ascii="Consolas" w:hAnsi="Consolas" w:cs="Consolas"/>
          <w:sz w:val="20"/>
          <w:szCs w:val="20"/>
        </w:rPr>
        <w:t xml:space="preserve"> </w:t>
      </w:r>
      <w:r>
        <w:t>to find data using the ontologies. This Data Service queries for claims using diagnosis and procedure codes and expands these codes by “joining” to a reference ontology.</w:t>
      </w:r>
    </w:p>
    <w:p w14:paraId="0B6D6C36" w14:textId="7FDD1507" w:rsidR="00AD3077" w:rsidRDefault="00AD3077" w:rsidP="00AD3077"/>
    <w:p w14:paraId="5F7C9D56" w14:textId="3CBE1721" w:rsidR="00AD3077" w:rsidRDefault="00AD3077" w:rsidP="00AD3077">
      <w:r>
        <w:t xml:space="preserve">This service joins two (row-structured) views. The first view is the claims view, which is a TDE-constructed tabular view for Claims records. The TDE template that projects this table structure from Claims JSON records is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/main/ml-schemas/</w:t>
      </w:r>
      <w:proofErr w:type="spellStart"/>
      <w:r w:rsidRPr="00AD3077">
        <w:rPr>
          <w:rFonts w:ascii="Consolas" w:hAnsi="Consolas" w:cs="Consolas"/>
          <w:sz w:val="20"/>
          <w:szCs w:val="20"/>
        </w:rPr>
        <w:t>claimExtract.tdej</w:t>
      </w:r>
      <w:proofErr w:type="spellEnd"/>
      <w:r>
        <w:t xml:space="preserve">. </w:t>
      </w:r>
    </w:p>
    <w:p w14:paraId="7ACC3D34" w14:textId="0854F06D" w:rsidR="00AD3077" w:rsidRDefault="00AD3077" w:rsidP="00AD3077"/>
    <w:p w14:paraId="3D9834E1" w14:textId="3D1EF8A4" w:rsidR="00AD3077" w:rsidRDefault="00AD3077" w:rsidP="00AD3077">
      <w:r>
        <w:lastRenderedPageBreak/>
        <w:t>The other view is a row-result from a SPARQL query which contains only the broader or narrower concepts from the relevant ontology. That is, all super-concepts or sub-concepts for the query term are returned in a small row-set that is then joined to the claims schema view.</w:t>
      </w:r>
    </w:p>
    <w:p w14:paraId="68358963" w14:textId="68E484B0" w:rsidR="00AD3077" w:rsidRDefault="00AD3077" w:rsidP="00AD3077"/>
    <w:p w14:paraId="21C33918" w14:textId="11CC1EDA" w:rsidR="00AD3077" w:rsidRPr="00AD3077" w:rsidRDefault="00AD3077" w:rsidP="00AD3077">
      <w:r>
        <w:t>This results in a “join” among all relevant procedures or diagnoses, and all Claims that have them.</w:t>
      </w:r>
    </w:p>
    <w:p w14:paraId="7E668707" w14:textId="77777777" w:rsidR="00AD3077" w:rsidRDefault="00AD3077" w:rsidP="00AD3077">
      <w:pPr>
        <w:pStyle w:val="Heading1"/>
      </w:pPr>
      <w:bookmarkStart w:id="3" w:name="_Connecting_to_a"/>
      <w:bookmarkEnd w:id="3"/>
      <w:r>
        <w:t>Connecting to a compliant FHIR server for healthcare interoperability</w:t>
      </w:r>
    </w:p>
    <w:p w14:paraId="3E5703E4" w14:textId="77777777" w:rsidR="00AD3077" w:rsidRDefault="00AD3077" w:rsidP="00AD3077">
      <w:r>
        <w:t>The CMS Interoperability and Patient Access final rule requires that patient data be exposed as FHIR for Medicaid and other payers. FHIR is also a standard, widely-understood format, so FHIR-compliant APIs are useful.</w:t>
      </w:r>
    </w:p>
    <w:p w14:paraId="2B3D0E7B" w14:textId="77777777" w:rsidR="00AD3077" w:rsidRDefault="00AD3077" w:rsidP="00AD3077"/>
    <w:p w14:paraId="6061578D" w14:textId="77777777" w:rsidR="00AD3077" w:rsidRDefault="00AD3077" w:rsidP="00AD3077">
      <w:pPr>
        <w:pStyle w:val="Heading2"/>
      </w:pPr>
      <w:r>
        <w:t>FHIR Mapping Project</w:t>
      </w:r>
    </w:p>
    <w:p w14:paraId="1168B862" w14:textId="1D618E43" w:rsidR="00AD3077" w:rsidRDefault="00AD3077" w:rsidP="00AD3077">
      <w:r>
        <w:t xml:space="preserve">To see how we connect a HAPI FHIR server to a generic MarkLogic database, check out the </w:t>
      </w:r>
      <w:hyperlink r:id="rId14" w:history="1">
        <w:r w:rsidRPr="00FA5892">
          <w:rPr>
            <w:rStyle w:val="Hyperlink"/>
          </w:rPr>
          <w:t>MarkLogic FHIR Mapper</w:t>
        </w:r>
      </w:hyperlink>
      <w:r w:rsidR="00FA5892">
        <w:rPr>
          <w:vertAlign w:val="superscript"/>
        </w:rPr>
        <w:t>6</w:t>
      </w:r>
      <w:r>
        <w:t xml:space="preserve"> project. The FHIR Mapping project includes HAPI </w:t>
      </w:r>
      <w:proofErr w:type="spellStart"/>
      <w:r w:rsidRPr="00AD3077">
        <w:rPr>
          <w:rFonts w:ascii="Consolas" w:hAnsi="Consolas" w:cs="Consolas"/>
          <w:sz w:val="20"/>
          <w:szCs w:val="20"/>
        </w:rPr>
        <w:t>IResourceProvider</w:t>
      </w:r>
      <w:proofErr w:type="spellEnd"/>
      <w:r>
        <w:t xml:space="preserve"> implementations and query logic that will be useful to integrate HAPI to this project as well.</w:t>
      </w:r>
    </w:p>
    <w:p w14:paraId="79763A40" w14:textId="77777777" w:rsidR="00AD3077" w:rsidRDefault="00AD3077" w:rsidP="00AD3077"/>
    <w:p w14:paraId="47A5A15C" w14:textId="7316830B" w:rsidR="00AD3077" w:rsidRDefault="00AD3077" w:rsidP="00AD3077">
      <w:r>
        <w:t>The FHIR Mapping project is different in that it uses data services which invoke a DHF mapping step to convert a storage model into FHIR in memory. The step mapping is used because the persistent model is no</w:t>
      </w:r>
      <w:r w:rsidR="00F2779E">
        <w:t>t</w:t>
      </w:r>
      <w:r>
        <w:t xml:space="preserve"> similar to FHIR</w:t>
      </w:r>
      <w:r w:rsidR="00F2779E">
        <w:t>,</w:t>
      </w:r>
      <w:r>
        <w:t xml:space="preserve"> and a full mapping is required. Here, we simplify, and avoid writing a full mapping from persistent to FHIR by leveraging the similarity of our storage model to </w:t>
      </w:r>
      <w:r w:rsidR="00F2779E">
        <w:t xml:space="preserve">actual </w:t>
      </w:r>
      <w:r>
        <w:t>FHIR.</w:t>
      </w:r>
    </w:p>
    <w:p w14:paraId="382C26DB" w14:textId="77777777" w:rsidR="00AD3077" w:rsidRDefault="00AD3077" w:rsidP="00AD3077"/>
    <w:p w14:paraId="10DB70A2" w14:textId="1FF66AFD" w:rsidR="00AD3077" w:rsidRDefault="00AD3077" w:rsidP="00AD3077">
      <w:r>
        <w:t xml:space="preserve">While </w:t>
      </w:r>
      <w:proofErr w:type="gramStart"/>
      <w:r>
        <w:t xml:space="preserve">the </w:t>
      </w:r>
      <w:r w:rsidRPr="0059795C">
        <w:rPr>
          <w:rStyle w:val="CodeChar"/>
        </w:rPr>
        <w:t>.</w:t>
      </w:r>
      <w:proofErr w:type="spellStart"/>
      <w:r w:rsidRPr="0059795C">
        <w:rPr>
          <w:rStyle w:val="CodeChar"/>
        </w:rPr>
        <w:t>sjs</w:t>
      </w:r>
      <w:proofErr w:type="spellEnd"/>
      <w:proofErr w:type="gramEnd"/>
      <w:r>
        <w:t xml:space="preserve"> data service implementations in the FHIR Mapping project will not work here, the Java integration code and data service </w:t>
      </w:r>
      <w:r w:rsidRPr="0059795C">
        <w:rPr>
          <w:rStyle w:val="CodeChar"/>
        </w:rPr>
        <w:t>.</w:t>
      </w:r>
      <w:proofErr w:type="spellStart"/>
      <w:r w:rsidRPr="0059795C">
        <w:rPr>
          <w:rStyle w:val="CodeChar"/>
        </w:rPr>
        <w:t>api</w:t>
      </w:r>
      <w:proofErr w:type="spellEnd"/>
      <w:r>
        <w:t xml:space="preserve"> specifications will work as-is, if a new search and transform data service (</w:t>
      </w:r>
      <w:proofErr w:type="spellStart"/>
      <w:r w:rsidRPr="0059795C">
        <w:rPr>
          <w:rStyle w:val="CodeChar"/>
        </w:rPr>
        <w:t>search.sjs</w:t>
      </w:r>
      <w:proofErr w:type="spellEnd"/>
      <w:r>
        <w:t xml:space="preserve"> module) is written for this project. The intent is to use the generic FHIR transform described below in a new data service. If the data service needs additional query parameters or logic, that can then be added.</w:t>
      </w:r>
    </w:p>
    <w:p w14:paraId="4D7CBEDB" w14:textId="77777777" w:rsidR="00AD3077" w:rsidRDefault="00AD3077" w:rsidP="00AD3077"/>
    <w:p w14:paraId="45B2C6C1" w14:textId="77777777" w:rsidR="00AD3077" w:rsidRDefault="00AD3077" w:rsidP="00AD3077">
      <w:pPr>
        <w:pStyle w:val="Heading2"/>
      </w:pPr>
      <w:bookmarkStart w:id="4" w:name="_Adding_FHIR_data"/>
      <w:bookmarkEnd w:id="4"/>
      <w:r>
        <w:t>Adding FHIR data services to this project</w:t>
      </w:r>
    </w:p>
    <w:p w14:paraId="199806CD" w14:textId="3F17DB2A" w:rsidR="00AD3077" w:rsidRDefault="00AD3077" w:rsidP="00AD3077">
      <w:r>
        <w:t>This project's persistent data model (the Entity Services model) is a simplified</w:t>
      </w:r>
      <w:r w:rsidR="00F2779E">
        <w:t>, slightly flattened</w:t>
      </w:r>
      <w:r>
        <w:t xml:space="preserve"> version of FHIR, with extensions. These simplifications to the data model are minimal and regular, meaning that one can derive conformant FHIR easily from the persistent data model using mechanical transforms. These mechanical transforms use information encoded in field names, along with some FHIR mapping metadata to drive the transform. A library is included at </w:t>
      </w:r>
      <w:r w:rsidRPr="00AD3077">
        <w:rPr>
          <w:rFonts w:ascii="Consolas" w:hAnsi="Consolas" w:cs="Consolas"/>
          <w:sz w:val="20"/>
          <w:szCs w:val="20"/>
        </w:rPr>
        <w:t>src\main\ml-modules\root\lib\fhirTransforms\templateTransform.</w:t>
      </w:r>
      <w:r>
        <w:t>sjs that performs the transform from persistent models to FHIR.</w:t>
      </w:r>
    </w:p>
    <w:p w14:paraId="113FA68A" w14:textId="77777777" w:rsidR="002D03F3" w:rsidRDefault="002D03F3" w:rsidP="00AD3077"/>
    <w:p w14:paraId="7849AC87" w14:textId="2DBC4F2E" w:rsidR="00AD3077" w:rsidRDefault="00AD3077" w:rsidP="00AD3077">
      <w:r>
        <w:t xml:space="preserve">The main difference between the HSK persistent model and FHIR is that the persistent model "flattens" </w:t>
      </w:r>
      <w:r w:rsidRPr="00AD3077">
        <w:rPr>
          <w:rFonts w:ascii="Consolas" w:hAnsi="Consolas" w:cs="Consolas"/>
          <w:sz w:val="20"/>
          <w:szCs w:val="20"/>
        </w:rPr>
        <w:t>CodableConcept</w:t>
      </w:r>
      <w:r>
        <w:t xml:space="preserve"> fields and Identifier fields, replacing them with simpler structures. This reduces the nesting level and complexity of our data models, simplifies and speeds queries, and avoids confusion about how to persist records by fixing one "system" and storing all values in that same system. The library noted above uses a FHIR rewriting template to specify how a </w:t>
      </w:r>
      <w:r>
        <w:lastRenderedPageBreak/>
        <w:t xml:space="preserve">persisted document is converted to FHIR. The template specifies the </w:t>
      </w:r>
      <w:r w:rsidRPr="00AD3077">
        <w:rPr>
          <w:rFonts w:ascii="Consolas" w:hAnsi="Consolas" w:cs="Consolas"/>
          <w:sz w:val="20"/>
          <w:szCs w:val="20"/>
        </w:rPr>
        <w:t>CodableConcept</w:t>
      </w:r>
      <w:r>
        <w:t xml:space="preserve"> and </w:t>
      </w:r>
      <w:r w:rsidRPr="00AD3077">
        <w:rPr>
          <w:rFonts w:ascii="Consolas" w:hAnsi="Consolas" w:cs="Consolas"/>
          <w:sz w:val="20"/>
          <w:szCs w:val="20"/>
        </w:rPr>
        <w:t>Identifier</w:t>
      </w:r>
      <w:r>
        <w:t xml:space="preserve"> structures that have been simplified in our persistent model. That is, the templates specify the flattened fields that need to be changed and replaced. In this way, we have a configuration-driven process to map persistent data to FHIR, which effectively reverses the mechanical "flattening" that was done to the FHIR schemas to yield our persistence-optimized model.</w:t>
      </w:r>
    </w:p>
    <w:p w14:paraId="3D6CB0E0" w14:textId="77777777" w:rsidR="00AD3077" w:rsidRDefault="00AD3077" w:rsidP="00AD3077"/>
    <w:p w14:paraId="0DCA68B4" w14:textId="77777777" w:rsidR="00AD3077" w:rsidRDefault="00AD3077" w:rsidP="00AD3077">
      <w:pPr>
        <w:pStyle w:val="Heading2"/>
      </w:pPr>
      <w:r>
        <w:t>Steps for FHIR integration</w:t>
      </w:r>
    </w:p>
    <w:p w14:paraId="291F8760" w14:textId="11474AFD" w:rsidR="00AD3077" w:rsidRDefault="00AD3077" w:rsidP="00F2779E">
      <w:r>
        <w:t xml:space="preserve">To build a data service that will work with the Java calling code in the FHIR Mapping project, use a similar data service to those such as </w:t>
      </w:r>
      <w:r w:rsidR="00F2779E">
        <w:t xml:space="preserve">the FHIR Mapping project’s </w:t>
      </w:r>
      <w:r w:rsidRPr="00AD3077">
        <w:rPr>
          <w:rFonts w:ascii="Consolas" w:hAnsi="Consolas" w:cs="Consolas"/>
          <w:sz w:val="20"/>
          <w:szCs w:val="20"/>
        </w:rPr>
        <w:t>data-services\patient\</w:t>
      </w:r>
      <w:proofErr w:type="spellStart"/>
      <w:r w:rsidRPr="00AD3077">
        <w:rPr>
          <w:rFonts w:ascii="Consolas" w:hAnsi="Consolas" w:cs="Consolas"/>
          <w:sz w:val="20"/>
          <w:szCs w:val="20"/>
        </w:rPr>
        <w:t>search.sjs</w:t>
      </w:r>
      <w:proofErr w:type="spellEnd"/>
      <w:r w:rsidR="00F2779E" w:rsidRPr="00F2779E">
        <w:t>,</w:t>
      </w:r>
      <w:r w:rsidR="00F2779E">
        <w:t xml:space="preserve"> </w:t>
      </w:r>
      <w:r w:rsidRPr="00AD3077">
        <w:rPr>
          <w:rFonts w:ascii="Consolas" w:hAnsi="Consolas" w:cs="Consolas"/>
          <w:sz w:val="20"/>
          <w:szCs w:val="20"/>
        </w:rPr>
        <w:t>but</w:t>
      </w:r>
      <w:r>
        <w:t xml:space="preserve"> instead of calling </w:t>
      </w:r>
      <w:proofErr w:type="spellStart"/>
      <w:proofErr w:type="gramStart"/>
      <w:r w:rsidRPr="00AD3077">
        <w:rPr>
          <w:rFonts w:ascii="Consolas" w:hAnsi="Consolas" w:cs="Consolas"/>
          <w:sz w:val="20"/>
          <w:szCs w:val="20"/>
        </w:rPr>
        <w:t>egress.transformMultiple</w:t>
      </w:r>
      <w:proofErr w:type="spellEnd"/>
      <w:proofErr w:type="gramEnd"/>
      <w:r w:rsidRPr="00AD3077">
        <w:rPr>
          <w:rFonts w:ascii="Consolas" w:hAnsi="Consolas" w:cs="Consolas"/>
          <w:sz w:val="20"/>
          <w:szCs w:val="20"/>
        </w:rPr>
        <w:t>()</w:t>
      </w:r>
      <w:r>
        <w:t xml:space="preserve"> (which invokes a data hub step to transform a persistent record), call </w:t>
      </w:r>
      <w:proofErr w:type="spellStart"/>
      <w:r w:rsidRPr="00AD3077">
        <w:rPr>
          <w:rFonts w:ascii="Consolas" w:hAnsi="Consolas" w:cs="Consolas"/>
          <w:sz w:val="20"/>
          <w:szCs w:val="20"/>
        </w:rPr>
        <w:t>templateTransofrm</w:t>
      </w:r>
      <w:proofErr w:type="spellEnd"/>
      <w:r w:rsidRPr="00AD3077">
        <w:rPr>
          <w:rFonts w:ascii="Consolas" w:hAnsi="Consolas" w:cs="Consolas"/>
          <w:sz w:val="20"/>
          <w:szCs w:val="20"/>
        </w:rPr>
        <w:t>()</w:t>
      </w:r>
      <w:r>
        <w:t xml:space="preserve"> in the library above.</w:t>
      </w:r>
    </w:p>
    <w:p w14:paraId="39993A61" w14:textId="77777777" w:rsidR="00AD3077" w:rsidRDefault="00AD3077" w:rsidP="00AD3077"/>
    <w:p w14:paraId="4661602C" w14:textId="032DF4D1" w:rsidR="00AD3077" w:rsidRDefault="00AD3077" w:rsidP="00AD3077">
      <w:proofErr w:type="spellStart"/>
      <w:r w:rsidRPr="00AD3077">
        <w:rPr>
          <w:rFonts w:ascii="Consolas" w:hAnsi="Consolas" w:cs="Consolas"/>
          <w:sz w:val="20"/>
          <w:szCs w:val="20"/>
        </w:rPr>
        <w:t>templateTransform.sjs</w:t>
      </w:r>
      <w:proofErr w:type="spellEnd"/>
      <w:r>
        <w:t xml:space="preserve"> has utility functions for easily converting string fields in the storage model into standard FHIR formats. For example, to convert a flattened string code into a </w:t>
      </w:r>
      <w:proofErr w:type="spellStart"/>
      <w:r w:rsidRPr="00AD3077">
        <w:rPr>
          <w:rFonts w:ascii="Consolas" w:hAnsi="Consolas" w:cs="Consolas"/>
          <w:sz w:val="20"/>
          <w:szCs w:val="20"/>
        </w:rPr>
        <w:t>CodeableConcept</w:t>
      </w:r>
      <w:proofErr w:type="spellEnd"/>
      <w:r>
        <w:t xml:space="preserve">, you can use </w:t>
      </w:r>
      <w:r w:rsidR="00DE3B37">
        <w:t>a</w:t>
      </w:r>
      <w:r>
        <w:t xml:space="preserve"> utility template like this:</w:t>
      </w:r>
    </w:p>
    <w:p w14:paraId="20B35606" w14:textId="77777777" w:rsidR="00AD3077" w:rsidRDefault="00AD3077" w:rsidP="00AD3077"/>
    <w:p w14:paraId="1AF7D61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30DCBC6C"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codeableConcept</w:t>
      </w:r>
      <w:proofErr w:type="spellEnd"/>
      <w:r w:rsidRPr="00AD3077">
        <w:rPr>
          <w:rFonts w:ascii="Consolas" w:hAnsi="Consolas" w:cs="Consolas"/>
          <w:sz w:val="20"/>
          <w:szCs w:val="20"/>
        </w:rPr>
        <w:t>": [</w:t>
      </w:r>
    </w:p>
    <w:p w14:paraId="1F353814"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7B51D9F"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"path": "</w:t>
      </w:r>
      <w:proofErr w:type="spellStart"/>
      <w:proofErr w:type="gramStart"/>
      <w:r w:rsidRPr="00AD3077">
        <w:rPr>
          <w:rFonts w:ascii="Consolas" w:hAnsi="Consolas" w:cs="Consolas"/>
          <w:sz w:val="20"/>
          <w:szCs w:val="20"/>
        </w:rPr>
        <w:t>claim.payee</w:t>
      </w:r>
      <w:proofErr w:type="gramEnd"/>
      <w:r w:rsidRPr="00AD3077">
        <w:rPr>
          <w:rFonts w:ascii="Consolas" w:hAnsi="Consolas" w:cs="Consolas"/>
          <w:sz w:val="20"/>
          <w:szCs w:val="20"/>
        </w:rPr>
        <w:t>.code__type</w:t>
      </w:r>
      <w:proofErr w:type="spellEnd"/>
      <w:r w:rsidRPr="00AD3077">
        <w:rPr>
          <w:rFonts w:ascii="Consolas" w:hAnsi="Consolas" w:cs="Consolas"/>
          <w:sz w:val="20"/>
          <w:szCs w:val="20"/>
        </w:rPr>
        <w:t>",</w:t>
      </w:r>
    </w:p>
    <w:p w14:paraId="5A3E4C1B"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"system": "http://hl7.org/</w:t>
      </w:r>
      <w:proofErr w:type="spellStart"/>
      <w:r w:rsidRPr="00AD3077">
        <w:rPr>
          <w:rFonts w:ascii="Consolas" w:hAnsi="Consolas" w:cs="Consolas"/>
          <w:sz w:val="20"/>
          <w:szCs w:val="20"/>
        </w:rPr>
        <w:t>fhir</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22FA7E81"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roofErr w:type="spellStart"/>
      <w:r w:rsidRPr="00AD3077">
        <w:rPr>
          <w:rFonts w:ascii="Consolas" w:hAnsi="Consolas" w:cs="Consolas"/>
          <w:sz w:val="20"/>
          <w:szCs w:val="20"/>
        </w:rPr>
        <w:t>lookupValueSet</w:t>
      </w:r>
      <w:proofErr w:type="spellEnd"/>
      <w:r w:rsidRPr="00AD3077">
        <w:rPr>
          <w:rFonts w:ascii="Consolas" w:hAnsi="Consolas" w:cs="Consolas"/>
          <w:sz w:val="20"/>
          <w:szCs w:val="20"/>
        </w:rPr>
        <w:t>": "</w:t>
      </w:r>
      <w:proofErr w:type="spellStart"/>
      <w:r w:rsidRPr="00AD3077">
        <w:rPr>
          <w:rFonts w:ascii="Consolas" w:hAnsi="Consolas" w:cs="Consolas"/>
          <w:sz w:val="20"/>
          <w:szCs w:val="20"/>
        </w:rPr>
        <w:t>payeetype</w:t>
      </w:r>
      <w:proofErr w:type="spellEnd"/>
      <w:r w:rsidRPr="00AD3077">
        <w:rPr>
          <w:rFonts w:ascii="Consolas" w:hAnsi="Consolas" w:cs="Consolas"/>
          <w:sz w:val="20"/>
          <w:szCs w:val="20"/>
        </w:rPr>
        <w:t>"</w:t>
      </w:r>
    </w:p>
    <w:p w14:paraId="7ED3D468"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1F8886CE"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 xml:space="preserve">    ]</w:t>
      </w:r>
    </w:p>
    <w:p w14:paraId="53A84B66" w14:textId="77777777" w:rsidR="00AD3077" w:rsidRPr="00AD3077" w:rsidRDefault="00AD3077" w:rsidP="00AD3077">
      <w:pPr>
        <w:ind w:left="720"/>
        <w:rPr>
          <w:rFonts w:ascii="Consolas" w:hAnsi="Consolas" w:cs="Consolas"/>
          <w:sz w:val="20"/>
          <w:szCs w:val="20"/>
        </w:rPr>
      </w:pPr>
      <w:r w:rsidRPr="00AD3077">
        <w:rPr>
          <w:rFonts w:ascii="Consolas" w:hAnsi="Consolas" w:cs="Consolas"/>
          <w:sz w:val="20"/>
          <w:szCs w:val="20"/>
        </w:rPr>
        <w:t>}</w:t>
      </w:r>
    </w:p>
    <w:p w14:paraId="6B09D3B8" w14:textId="77777777" w:rsidR="00AD3077" w:rsidRDefault="00AD3077" w:rsidP="00AD3077"/>
    <w:p w14:paraId="7A617B97" w14:textId="61EF716B" w:rsidR="00AD3077" w:rsidRDefault="00AD3077" w:rsidP="00AD3077">
      <w:r>
        <w:t xml:space="preserve">This will replace the </w:t>
      </w:r>
      <w:proofErr w:type="spellStart"/>
      <w:r w:rsidRPr="00AD3077">
        <w:rPr>
          <w:rFonts w:ascii="Consolas" w:hAnsi="Consolas" w:cs="Consolas"/>
          <w:sz w:val="20"/>
          <w:szCs w:val="20"/>
        </w:rPr>
        <w:t>code__type</w:t>
      </w:r>
      <w:proofErr w:type="spellEnd"/>
      <w:r>
        <w:t xml:space="preserve"> field in the </w:t>
      </w:r>
      <w:proofErr w:type="spellStart"/>
      <w:proofErr w:type="gramStart"/>
      <w:r w:rsidRPr="00AD3077">
        <w:rPr>
          <w:rFonts w:ascii="Consolas" w:hAnsi="Consolas" w:cs="Consolas"/>
          <w:sz w:val="20"/>
          <w:szCs w:val="20"/>
        </w:rPr>
        <w:t>claim.payee</w:t>
      </w:r>
      <w:proofErr w:type="spellEnd"/>
      <w:proofErr w:type="gramEnd"/>
      <w:r>
        <w:t xml:space="preserve"> object with a </w:t>
      </w:r>
      <w:proofErr w:type="spellStart"/>
      <w:r w:rsidRPr="00AD3077">
        <w:rPr>
          <w:rFonts w:ascii="Consolas" w:hAnsi="Consolas" w:cs="Consolas"/>
          <w:sz w:val="20"/>
          <w:szCs w:val="20"/>
        </w:rPr>
        <w:t>CodeableConcept</w:t>
      </w:r>
      <w:proofErr w:type="spellEnd"/>
      <w:r>
        <w:t xml:space="preserve"> named type with a coding value of the value in </w:t>
      </w:r>
      <w:proofErr w:type="spellStart"/>
      <w:r>
        <w:t>code__type</w:t>
      </w:r>
      <w:proofErr w:type="spellEnd"/>
      <w:r>
        <w:t xml:space="preserve">, a system of </w:t>
      </w:r>
      <w:r w:rsidRPr="00F2779E">
        <w:rPr>
          <w:rStyle w:val="CodeChar"/>
        </w:rPr>
        <w:t>http://hl7.org/fhir/ValueSet/payeetype</w:t>
      </w:r>
      <w:r>
        <w:t xml:space="preserve">, and will look up the display value from the lookup file in </w:t>
      </w:r>
      <w:proofErr w:type="spellStart"/>
      <w:r w:rsidRPr="00AD3077">
        <w:rPr>
          <w:rFonts w:ascii="Consolas" w:hAnsi="Consolas" w:cs="Consolas"/>
          <w:sz w:val="20"/>
          <w:szCs w:val="20"/>
        </w:rPr>
        <w:t>src</w:t>
      </w:r>
      <w:proofErr w:type="spellEnd"/>
      <w:r w:rsidRPr="00AD3077">
        <w:rPr>
          <w:rFonts w:ascii="Consolas" w:hAnsi="Consolas" w:cs="Consolas"/>
          <w:sz w:val="20"/>
          <w:szCs w:val="20"/>
        </w:rPr>
        <w:t>\main\ml-data\</w:t>
      </w:r>
      <w:proofErr w:type="spellStart"/>
      <w:r w:rsidRPr="00AD3077">
        <w:rPr>
          <w:rFonts w:ascii="Consolas" w:hAnsi="Consolas" w:cs="Consolas"/>
          <w:sz w:val="20"/>
          <w:szCs w:val="20"/>
        </w:rPr>
        <w:t>referenceData</w:t>
      </w:r>
      <w:proofErr w:type="spellEnd"/>
      <w:r w:rsidRPr="00AD3077">
        <w:rPr>
          <w:rFonts w:ascii="Consolas" w:hAnsi="Consolas" w:cs="Consolas"/>
          <w:sz w:val="20"/>
          <w:szCs w:val="20"/>
        </w:rPr>
        <w:t>\</w:t>
      </w:r>
      <w:proofErr w:type="spellStart"/>
      <w:r w:rsidRPr="00AD3077">
        <w:rPr>
          <w:rFonts w:ascii="Consolas" w:hAnsi="Consolas" w:cs="Consolas"/>
          <w:sz w:val="20"/>
          <w:szCs w:val="20"/>
        </w:rPr>
        <w:t>ValueSets</w:t>
      </w:r>
      <w:proofErr w:type="spellEnd"/>
      <w:r w:rsidRPr="00AD3077">
        <w:rPr>
          <w:rFonts w:ascii="Consolas" w:hAnsi="Consolas" w:cs="Consolas"/>
          <w:sz w:val="20"/>
          <w:szCs w:val="20"/>
        </w:rPr>
        <w:t>\</w:t>
      </w:r>
      <w:proofErr w:type="spellStart"/>
      <w:r w:rsidRPr="00AD3077">
        <w:rPr>
          <w:rFonts w:ascii="Consolas" w:hAnsi="Consolas" w:cs="Consolas"/>
          <w:sz w:val="20"/>
          <w:szCs w:val="20"/>
        </w:rPr>
        <w:t>payeetype.json</w:t>
      </w:r>
      <w:proofErr w:type="spellEnd"/>
      <w:r>
        <w:t>.</w:t>
      </w:r>
    </w:p>
    <w:p w14:paraId="08CF5382" w14:textId="77777777" w:rsidR="00AD3077" w:rsidRDefault="00AD3077" w:rsidP="00AD3077"/>
    <w:p w14:paraId="14C35B40" w14:textId="0000869D" w:rsidR="00AD3077" w:rsidRDefault="00AD3077" w:rsidP="00AD3077">
      <w:r>
        <w:t xml:space="preserve">Note that we are assuming that all data is stored in one </w:t>
      </w:r>
      <w:proofErr w:type="spellStart"/>
      <w:r w:rsidRPr="00AD3077">
        <w:rPr>
          <w:rFonts w:ascii="Consolas" w:hAnsi="Consolas" w:cs="Consolas"/>
          <w:sz w:val="20"/>
          <w:szCs w:val="20"/>
        </w:rPr>
        <w:t>CodableConcept.system</w:t>
      </w:r>
      <w:proofErr w:type="spellEnd"/>
      <w:r>
        <w:t xml:space="preserve">. This makes the persistent value uniform and queryable. Because of this fundamental difference between flexible message formats and uniform persistent formats, we are able to almost always flatten a </w:t>
      </w:r>
      <w:proofErr w:type="spellStart"/>
      <w:r w:rsidRPr="00AD3077">
        <w:rPr>
          <w:rFonts w:ascii="Consolas" w:hAnsi="Consolas" w:cs="Consolas"/>
          <w:sz w:val="20"/>
          <w:szCs w:val="20"/>
        </w:rPr>
        <w:t>CodabelConcept</w:t>
      </w:r>
      <w:proofErr w:type="spellEnd"/>
      <w:r>
        <w:t xml:space="preserve"> into an </w:t>
      </w:r>
      <w:proofErr w:type="spellStart"/>
      <w:r w:rsidRPr="00AD3077">
        <w:rPr>
          <w:rFonts w:ascii="Consolas" w:hAnsi="Consolas" w:cs="Consolas"/>
          <w:sz w:val="20"/>
          <w:szCs w:val="20"/>
        </w:rPr>
        <w:t>underscore__delimited</w:t>
      </w:r>
      <w:proofErr w:type="spellEnd"/>
      <w:r>
        <w:t xml:space="preserve"> field without the complexity and nesting of a </w:t>
      </w:r>
      <w:r w:rsidRPr="00AD3077">
        <w:rPr>
          <w:rFonts w:ascii="Consolas" w:hAnsi="Consolas" w:cs="Consolas"/>
          <w:sz w:val="20"/>
          <w:szCs w:val="20"/>
        </w:rPr>
        <w:t>CodableConcept</w:t>
      </w:r>
      <w:r>
        <w:t>, and similarly flatten many Identifiers.</w:t>
      </w:r>
    </w:p>
    <w:p w14:paraId="2F38ED75" w14:textId="35FA72BB" w:rsidR="000B3B2A" w:rsidRDefault="000B3B2A" w:rsidP="00AD3077"/>
    <w:p w14:paraId="3976514C" w14:textId="4C63DAF8" w:rsidR="00FF5B5A" w:rsidRDefault="000B3B2A" w:rsidP="00FF5B5A">
      <w:proofErr w:type="spellStart"/>
      <w:r w:rsidRPr="000B3B2A">
        <w:rPr>
          <w:rStyle w:val="CodeChar"/>
        </w:rPr>
        <w:t>templateTransform.sjs</w:t>
      </w:r>
      <w:proofErr w:type="spellEnd"/>
      <w:r>
        <w:t xml:space="preserve"> also has utility functions for removing fields from the storage model entirely when transforming to FHIR. For example, the practitioner sanctions included in the</w:t>
      </w:r>
      <w:r w:rsidR="004553F1">
        <w:t xml:space="preserve"> </w:t>
      </w:r>
      <w:r w:rsidR="0037278E">
        <w:t>HSK</w:t>
      </w:r>
      <w:r>
        <w:t xml:space="preserve"> have no equivalent in FHIR, and it can easily be removed with the following utility template</w:t>
      </w:r>
      <w:r w:rsidR="001A375C">
        <w:t xml:space="preserve">, where </w:t>
      </w:r>
      <w:r w:rsidR="001A375C" w:rsidRPr="0055398B">
        <w:rPr>
          <w:rStyle w:val="CodeChar"/>
        </w:rPr>
        <w:t>remove</w:t>
      </w:r>
      <w:r w:rsidR="001A375C">
        <w:t xml:space="preserve"> takes a</w:t>
      </w:r>
      <w:r w:rsidR="00D45E18">
        <w:t xml:space="preserve">n array </w:t>
      </w:r>
      <w:r w:rsidR="00D82A3F">
        <w:softHyphen/>
      </w:r>
      <w:r w:rsidR="002D03F3">
        <w:softHyphen/>
      </w:r>
      <w:r w:rsidR="002D03F3">
        <w:softHyphen/>
      </w:r>
      <w:r w:rsidR="001A375C">
        <w:t xml:space="preserve">of </w:t>
      </w:r>
      <w:r w:rsidR="0055398B">
        <w:t>period-delimited paths to remove from the structure</w:t>
      </w:r>
      <w:r>
        <w:t>:</w:t>
      </w:r>
      <w:r>
        <w:br/>
      </w:r>
    </w:p>
    <w:p w14:paraId="76F3D449" w14:textId="77777777" w:rsidR="00FF5B5A" w:rsidRDefault="00FF5B5A" w:rsidP="00FF5B5A">
      <w:pPr>
        <w:ind w:left="720"/>
        <w:rPr>
          <w:rFonts w:ascii="Consolas" w:hAnsi="Consolas" w:cs="Consolas"/>
          <w:sz w:val="20"/>
          <w:szCs w:val="20"/>
        </w:rPr>
      </w:pPr>
      <w:r w:rsidRPr="00AD3077">
        <w:rPr>
          <w:rFonts w:ascii="Consolas" w:hAnsi="Consolas" w:cs="Consolas"/>
          <w:sz w:val="20"/>
          <w:szCs w:val="20"/>
        </w:rPr>
        <w:t>{</w:t>
      </w:r>
    </w:p>
    <w:p w14:paraId="3EECE829" w14:textId="59EA6D0B" w:rsidR="00FF5B5A" w:rsidRDefault="00FF5B5A" w:rsidP="00FF5B5A">
      <w:pPr>
        <w:ind w:left="720"/>
        <w:rPr>
          <w:rStyle w:val="CodeChar"/>
        </w:rPr>
      </w:pPr>
      <w:r>
        <w:rPr>
          <w:rStyle w:val="CodeChar"/>
        </w:rPr>
        <w:t xml:space="preserve">    </w:t>
      </w:r>
      <w:r w:rsidR="000B3B2A" w:rsidRPr="000B3B2A">
        <w:rPr>
          <w:rStyle w:val="CodeChar"/>
        </w:rPr>
        <w:t>"remove": ["</w:t>
      </w:r>
      <w:proofErr w:type="spellStart"/>
      <w:proofErr w:type="gramStart"/>
      <w:r w:rsidR="000B3B2A" w:rsidRPr="000B3B2A">
        <w:rPr>
          <w:rStyle w:val="CodeChar"/>
        </w:rPr>
        <w:t>envelope.instance</w:t>
      </w:r>
      <w:proofErr w:type="gramEnd"/>
      <w:r w:rsidR="000B3B2A" w:rsidRPr="000B3B2A">
        <w:rPr>
          <w:rStyle w:val="CodeChar"/>
        </w:rPr>
        <w:t>.Practitioner.custom__sanction</w:t>
      </w:r>
      <w:proofErr w:type="spellEnd"/>
      <w:r w:rsidR="000B3B2A" w:rsidRPr="000B3B2A">
        <w:rPr>
          <w:rStyle w:val="CodeChar"/>
        </w:rPr>
        <w:t>"</w:t>
      </w:r>
      <w:r w:rsidR="0055398B">
        <w:rPr>
          <w:rStyle w:val="CodeChar"/>
        </w:rPr>
        <w:t>, ...</w:t>
      </w:r>
      <w:r w:rsidR="000B3B2A" w:rsidRPr="000B3B2A">
        <w:rPr>
          <w:rStyle w:val="CodeChar"/>
        </w:rPr>
        <w:t>]</w:t>
      </w:r>
    </w:p>
    <w:p w14:paraId="3CEED695" w14:textId="15BAEB98" w:rsidR="00AD3077" w:rsidRDefault="000B3B2A" w:rsidP="00FF5B5A">
      <w:pPr>
        <w:ind w:left="720"/>
        <w:rPr>
          <w:rStyle w:val="CodeChar"/>
        </w:rPr>
      </w:pPr>
      <w:r w:rsidRPr="000B3B2A">
        <w:rPr>
          <w:rStyle w:val="CodeChar"/>
        </w:rPr>
        <w:lastRenderedPageBreak/>
        <w:t>}</w:t>
      </w:r>
    </w:p>
    <w:p w14:paraId="09DD52A4" w14:textId="77777777" w:rsidR="000B3B2A" w:rsidRDefault="000B3B2A" w:rsidP="000B3B2A"/>
    <w:p w14:paraId="0592D61D" w14:textId="57423971" w:rsidR="00AD3077" w:rsidRDefault="00AD3077" w:rsidP="00AD3077">
      <w:pPr>
        <w:pStyle w:val="Heading2"/>
      </w:pPr>
      <w:r>
        <w:t>Adding data elements or records that have no FHIR counterpart</w:t>
      </w:r>
    </w:p>
    <w:p w14:paraId="2590627F" w14:textId="37C45069" w:rsidR="00AD3077" w:rsidRDefault="00AD3077" w:rsidP="00AD3077">
      <w:r>
        <w:t xml:space="preserve">The section above describes how the HSK data model is based on FHIR, but somewhat simplified for resources and types that are covered in the FHIR spec. However, some fields, or entire resources, are not covered by FHIR at all. In that case, use </w:t>
      </w:r>
      <w:hyperlink r:id="rId15" w:history="1">
        <w:r w:rsidRPr="00D0316D">
          <w:rPr>
            <w:rStyle w:val="Hyperlink"/>
          </w:rPr>
          <w:t>FHIR structures</w:t>
        </w:r>
      </w:hyperlink>
      <w:r w:rsidR="00D0316D" w:rsidRPr="00D0316D">
        <w:rPr>
          <w:vertAlign w:val="superscript"/>
        </w:rPr>
        <w:t>7</w:t>
      </w:r>
      <w:r w:rsidR="00D0316D">
        <w:t xml:space="preserve"> </w:t>
      </w:r>
      <w:r w:rsidRPr="00D0316D">
        <w:t>such</w:t>
      </w:r>
      <w:r>
        <w:t xml:space="preserve"> as </w:t>
      </w:r>
      <w:r w:rsidRPr="00AD3077">
        <w:rPr>
          <w:rFonts w:ascii="Consolas" w:hAnsi="Consolas" w:cs="Consolas"/>
          <w:sz w:val="20"/>
          <w:szCs w:val="20"/>
        </w:rPr>
        <w:t>Identifier</w:t>
      </w:r>
      <w:r w:rsidRPr="004073F0">
        <w:t xml:space="preserve">, </w:t>
      </w:r>
      <w:r w:rsidRPr="00AD3077">
        <w:rPr>
          <w:rFonts w:ascii="Consolas" w:hAnsi="Consolas" w:cs="Consolas"/>
          <w:sz w:val="20"/>
          <w:szCs w:val="20"/>
        </w:rPr>
        <w:t>Address</w:t>
      </w:r>
      <w:r w:rsidRPr="004073F0">
        <w:t xml:space="preserve">, </w:t>
      </w:r>
      <w:r w:rsidRPr="00AD3077">
        <w:rPr>
          <w:rFonts w:ascii="Consolas" w:hAnsi="Consolas" w:cs="Consolas"/>
          <w:sz w:val="20"/>
          <w:szCs w:val="20"/>
        </w:rPr>
        <w:t>Money</w:t>
      </w:r>
      <w:r w:rsidRPr="004073F0">
        <w:t xml:space="preserve">, </w:t>
      </w:r>
      <w:r w:rsidRPr="00AD3077">
        <w:rPr>
          <w:rFonts w:ascii="Consolas" w:hAnsi="Consolas" w:cs="Consolas"/>
          <w:sz w:val="20"/>
          <w:szCs w:val="20"/>
        </w:rPr>
        <w:t>Period</w:t>
      </w:r>
      <w:r w:rsidR="004073F0" w:rsidRPr="004073F0">
        <w:t>,</w:t>
      </w:r>
      <w:r>
        <w:t xml:space="preserve"> </w:t>
      </w:r>
      <w:r w:rsidR="004073F0">
        <w:t>etc.</w:t>
      </w:r>
      <w:r>
        <w:t xml:space="preserve"> to keep the overall form and feeling of the model the same as true FHIR models.</w:t>
      </w:r>
    </w:p>
    <w:p w14:paraId="732ACF7C" w14:textId="4C66CC4B" w:rsidR="00AD3077" w:rsidRDefault="00AD3077" w:rsidP="00AD3077"/>
    <w:p w14:paraId="1EB84A04" w14:textId="78D93F84" w:rsidR="00AD3077" w:rsidRDefault="00AD3077" w:rsidP="00AD3077">
      <w:r>
        <w:t xml:space="preserve">If non-FHIR data is embedded in persistent Entity definitions, add a configuration to the mapping templates to remove them in the transforms to true FHIR. That is, just as a flattened or simplified </w:t>
      </w:r>
      <w:proofErr w:type="spellStart"/>
      <w:r w:rsidRPr="006178B3">
        <w:rPr>
          <w:rStyle w:val="CodeChar"/>
        </w:rPr>
        <w:t>CodableConcept</w:t>
      </w:r>
      <w:proofErr w:type="spellEnd"/>
      <w:r>
        <w:t xml:space="preserve"> must be mapped to a compliant FHIR </w:t>
      </w:r>
      <w:proofErr w:type="spellStart"/>
      <w:r w:rsidRPr="00D0651B">
        <w:rPr>
          <w:rStyle w:val="CodeChar"/>
        </w:rPr>
        <w:t>CodableConcept</w:t>
      </w:r>
      <w:proofErr w:type="spellEnd"/>
      <w:r>
        <w:t xml:space="preserve"> to create compliant FHIR, an added, non-FHIR data structure must be mapped to undefined (removed) to create compliant FHIR.</w:t>
      </w:r>
    </w:p>
    <w:p w14:paraId="41669A5F" w14:textId="183D0C40" w:rsidR="00AD3077" w:rsidRDefault="00AD3077" w:rsidP="00AD3077"/>
    <w:p w14:paraId="790BAFA4" w14:textId="399D3FD3" w:rsidR="00AD3077" w:rsidRDefault="00AD3077" w:rsidP="00AD3077">
      <w:r>
        <w:t>Note that custom mappings or complex templates can also be used to create FHIR Extensions. We find the FHIR Extension mechanism to be complex and something to avoid if your business requirements do not absolutely demand it.</w:t>
      </w:r>
    </w:p>
    <w:p w14:paraId="74151598" w14:textId="77777777" w:rsidR="00DE3B37" w:rsidRDefault="00DE3B37" w:rsidP="00DE3B37"/>
    <w:p w14:paraId="67EA5B02" w14:textId="77777777" w:rsidR="00DE3B37" w:rsidRDefault="00DE3B37" w:rsidP="00DE3B37">
      <w:pPr>
        <w:pStyle w:val="Heading2"/>
      </w:pPr>
      <w:r>
        <w:t>Removing data elements or records that have no FHIR counterpart</w:t>
      </w:r>
    </w:p>
    <w:p w14:paraId="24B2400F" w14:textId="6567370F" w:rsidR="00DE3B37" w:rsidRDefault="00F40728" w:rsidP="00DE3B37">
      <w:r>
        <w:t xml:space="preserve">One data element that you may have in your records is </w:t>
      </w:r>
      <w:r w:rsidR="00DE3B37" w:rsidRPr="00030A11">
        <w:t>Practitioner Sanctions</w:t>
      </w:r>
      <w:r w:rsidR="00DE3B37">
        <w:t>. Since this data is not part of FHIR it must be removed</w:t>
      </w:r>
    </w:p>
    <w:p w14:paraId="08074ECD" w14:textId="77777777" w:rsidR="00AD3077" w:rsidRDefault="00AD3077" w:rsidP="00AD3077"/>
    <w:p w14:paraId="2F1F571D" w14:textId="77777777" w:rsidR="00AD3077" w:rsidRDefault="00AD3077" w:rsidP="00AD3077">
      <w:pPr>
        <w:pStyle w:val="Heading2"/>
      </w:pPr>
      <w:r>
        <w:t>Subsumation searches and FHIR</w:t>
      </w:r>
    </w:p>
    <w:p w14:paraId="5A17E17F" w14:textId="1528ECA0" w:rsidR="0040325B" w:rsidRDefault="00AD3077" w:rsidP="00AD3077">
      <w:r>
        <w:t xml:space="preserve">Adding </w:t>
      </w:r>
      <w:r w:rsidRPr="0059795C">
        <w:rPr>
          <w:rStyle w:val="CodeChar"/>
        </w:rPr>
        <w:t>:above</w:t>
      </w:r>
      <w:r>
        <w:t xml:space="preserve"> and </w:t>
      </w:r>
      <w:r w:rsidRPr="0059795C">
        <w:rPr>
          <w:rStyle w:val="CodeChar"/>
        </w:rPr>
        <w:t>:below</w:t>
      </w:r>
      <w:r>
        <w:t xml:space="preserve"> modifiers to search</w:t>
      </w:r>
      <w:r w:rsidR="00D0651B">
        <w:t>e</w:t>
      </w:r>
      <w:r>
        <w:t xml:space="preserve">s can be achieved by using the </w:t>
      </w:r>
      <w:hyperlink w:anchor="_Using_Ontologies_for" w:history="1">
        <w:r w:rsidR="00977215" w:rsidRPr="00977215">
          <w:rPr>
            <w:rStyle w:val="Hyperlink"/>
          </w:rPr>
          <w:t>Using Ontologies for Subsumation Searching</w:t>
        </w:r>
      </w:hyperlink>
      <w:r>
        <w:t xml:space="preserve"> described earlier in this cookbook. This will change the way you query for documents, but will not affect the conversion from your storage model into a FHIR record.</w:t>
      </w:r>
    </w:p>
    <w:p w14:paraId="1E81C952" w14:textId="77777777" w:rsidR="00DE3B37" w:rsidRDefault="00DE3B37" w:rsidP="00AD3077"/>
    <w:p w14:paraId="44FA56EA" w14:textId="725961D5" w:rsidR="0040325B" w:rsidRDefault="0040325B" w:rsidP="00140B82">
      <w:pPr>
        <w:pStyle w:val="Heading1"/>
      </w:pPr>
      <w:r>
        <w:t>Unit Testing</w:t>
      </w:r>
    </w:p>
    <w:p w14:paraId="6A0B0BBB" w14:textId="6474D669" w:rsidR="00AD3077" w:rsidRDefault="00AD3077" w:rsidP="00AD3077">
      <w:r>
        <w:t xml:space="preserve">A number of tests are provided in </w:t>
      </w:r>
      <w:r w:rsidR="00D0651B">
        <w:t xml:space="preserve">the </w:t>
      </w:r>
      <w:r>
        <w:t>HSK. The goals of these unit tests are not to test everything, but to illustrate unit testing techniques. Many unit tests (but not</w:t>
      </w:r>
      <w:r w:rsidR="00D0651B">
        <w:t xml:space="preserve"> necessarily</w:t>
      </w:r>
      <w:r>
        <w:t xml:space="preserve"> all) should be removed when you build your own system, because they address specific mappings and flow logic related to the sample input records. Your data will be different, so your tests should not include these unit tests. If you have similar data (e.g. Patients/Members or Claims) you may want to alter rather than remove some data-dependent unit tests.</w:t>
      </w:r>
    </w:p>
    <w:p w14:paraId="1BB9A96A" w14:textId="77777777" w:rsidR="00AD3077" w:rsidRPr="00AD3077" w:rsidRDefault="00AD3077" w:rsidP="00AD3077"/>
    <w:p w14:paraId="661FA4CB" w14:textId="61B61DED" w:rsidR="0040325B" w:rsidRDefault="0040325B" w:rsidP="00140B82">
      <w:pPr>
        <w:pStyle w:val="Heading2"/>
      </w:pPr>
      <w:r>
        <w:t>Java testing at the service level</w:t>
      </w:r>
    </w:p>
    <w:p w14:paraId="5F8ABD1B" w14:textId="77777777" w:rsidR="00AD3077" w:rsidRDefault="00AD3077" w:rsidP="00AD3077">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/test/java</w:t>
      </w:r>
      <w:r>
        <w:t xml:space="preserve"> directory contains Junit tests that check that the provided sample data set was properly ingested and mapped. This pattern can be used to test other processes such as Mastering, validation or other processes as well as mapping.</w:t>
      </w:r>
    </w:p>
    <w:p w14:paraId="6A0B61F4" w14:textId="77777777" w:rsidR="00AD3077" w:rsidRDefault="00AD3077" w:rsidP="00AD3077"/>
    <w:p w14:paraId="22A6FB78" w14:textId="09746BDB" w:rsidR="00AD3077" w:rsidRDefault="00AD3077" w:rsidP="00AD3077">
      <w:r>
        <w:lastRenderedPageBreak/>
        <w:t>These tests assume you have run the ingest and mapping gradle tasks for all data, and they merely retrieve certain records from the data and verify they look as they should. Failures in ingest or mapping can be caught by these tests.</w:t>
      </w:r>
    </w:p>
    <w:p w14:paraId="3B1DFD47" w14:textId="77777777" w:rsidR="00AD3077" w:rsidRPr="00AD3077" w:rsidRDefault="00AD3077" w:rsidP="00AD3077"/>
    <w:p w14:paraId="4AE4C5E5" w14:textId="5B432602" w:rsidR="0040325B" w:rsidRDefault="0040325B" w:rsidP="00140B82">
      <w:pPr>
        <w:pStyle w:val="Heading2"/>
      </w:pPr>
      <w:r>
        <w:t>Unit testing of internal functions and modules</w:t>
      </w:r>
    </w:p>
    <w:p w14:paraId="0594B368" w14:textId="132AB9E8" w:rsidR="00AD3077" w:rsidRDefault="00AD3077" w:rsidP="0040325B">
      <w:r>
        <w:t xml:space="preserve">The </w:t>
      </w:r>
      <w:proofErr w:type="spellStart"/>
      <w:r w:rsidRPr="00AD3077">
        <w:rPr>
          <w:rFonts w:ascii="Consolas" w:hAnsi="Consolas" w:cs="Consolas"/>
          <w:sz w:val="20"/>
          <w:szCs w:val="20"/>
        </w:rPr>
        <w:t>src</w:t>
      </w:r>
      <w:proofErr w:type="spellEnd"/>
      <w:r w:rsidRPr="00AD3077">
        <w:rPr>
          <w:rFonts w:ascii="Consolas" w:hAnsi="Consolas" w:cs="Consolas"/>
          <w:sz w:val="20"/>
          <w:szCs w:val="20"/>
        </w:rPr>
        <w:t>/test/</w:t>
      </w:r>
      <w:r>
        <w:rPr>
          <w:rFonts w:ascii="Consolas" w:hAnsi="Consolas" w:cs="Consolas"/>
          <w:sz w:val="20"/>
          <w:szCs w:val="20"/>
        </w:rPr>
        <w:t>ml-modules</w:t>
      </w:r>
      <w:r>
        <w:t xml:space="preserve"> directory contains </w:t>
      </w:r>
      <w:hyperlink r:id="rId16" w:history="1">
        <w:r w:rsidRPr="0005591F">
          <w:rPr>
            <w:rStyle w:val="Hyperlink"/>
          </w:rPr>
          <w:t>marklogic-unit-test</w:t>
        </w:r>
      </w:hyperlink>
      <w:r w:rsidR="0005591F">
        <w:rPr>
          <w:vertAlign w:val="superscript"/>
        </w:rPr>
        <w:t>8</w:t>
      </w:r>
      <w:r>
        <w:t xml:space="preserve"> tests, which are JavaScript (or XQuery) test routines. </w:t>
      </w:r>
    </w:p>
    <w:p w14:paraId="6059ABC8" w14:textId="77777777" w:rsidR="00AD3077" w:rsidRDefault="00AD3077" w:rsidP="0040325B"/>
    <w:p w14:paraId="3A160580" w14:textId="2F5D5001" w:rsidR="0040325B" w:rsidRDefault="00AD3077" w:rsidP="0040325B">
      <w:r w:rsidRPr="00AD3077">
        <w:rPr>
          <w:b/>
          <w:bCs/>
        </w:rPr>
        <w:t>Step tests:</w:t>
      </w:r>
      <w:r>
        <w:t xml:space="preserve"> Many of these tests run a </w:t>
      </w:r>
      <w:r w:rsidR="0005591F">
        <w:t xml:space="preserve">Flow </w:t>
      </w:r>
      <w:r>
        <w:t>Step on a particular input to verify the Step works as expected. These Steps are run in memory</w:t>
      </w:r>
      <w:r w:rsidR="0005591F">
        <w:t>, and</w:t>
      </w:r>
      <w:r>
        <w:t xml:space="preserve"> so </w:t>
      </w:r>
      <w:r w:rsidR="0005591F">
        <w:t xml:space="preserve">they </w:t>
      </w:r>
      <w:r>
        <w:t>do not rely on particular documents being loaded previously into the database. These are more properly integration tests as they test full flows and data services from outside MarkLogic (from Java).</w:t>
      </w:r>
    </w:p>
    <w:p w14:paraId="5FADBB1F" w14:textId="77777777" w:rsidR="00AD3077" w:rsidRDefault="00AD3077" w:rsidP="0040325B"/>
    <w:p w14:paraId="600935CB" w14:textId="2101CDFD" w:rsidR="00AD3077" w:rsidRDefault="00AD3077" w:rsidP="0040325B">
      <w:r w:rsidRPr="00AD3077">
        <w:rPr>
          <w:b/>
          <w:bCs/>
        </w:rPr>
        <w:t>Other tests:</w:t>
      </w:r>
      <w:r>
        <w:t xml:space="preserve"> </w:t>
      </w:r>
      <w:r w:rsidR="0005591F">
        <w:t>O</w:t>
      </w:r>
      <w:r>
        <w:t>ther functions are also included, such as tests for redaction and for ontology-based claims searching. These are more properly unit tests as they test specific JavaScript functions within MarkLogic.</w:t>
      </w:r>
    </w:p>
    <w:p w14:paraId="4FBF2007" w14:textId="723C7957" w:rsidR="00AD3077" w:rsidRDefault="00AD3077" w:rsidP="0040325B"/>
    <w:p w14:paraId="150805C7" w14:textId="1E0C9EB6" w:rsidR="00AD3077" w:rsidRDefault="00AD3077" w:rsidP="0040325B">
      <w:r>
        <w:t xml:space="preserve">All “interesting” functions built in your own project should ideally be tested. MarkLogic Unit Test has convenience functions to load data from the </w:t>
      </w:r>
      <w:r w:rsidR="0005591F">
        <w:rPr>
          <w:rFonts w:ascii="Consolas" w:hAnsi="Consolas" w:cs="Consolas"/>
          <w:sz w:val="20"/>
          <w:szCs w:val="20"/>
        </w:rPr>
        <w:t>...</w:t>
      </w:r>
      <w:r w:rsidRPr="00AD3077">
        <w:rPr>
          <w:rFonts w:ascii="Consolas" w:hAnsi="Consolas" w:cs="Consolas"/>
          <w:sz w:val="20"/>
          <w:szCs w:val="20"/>
        </w:rPr>
        <w:t>/test-data</w:t>
      </w:r>
      <w:r>
        <w:t xml:space="preserve"> directories (see the </w:t>
      </w:r>
      <w:proofErr w:type="spellStart"/>
      <w:r w:rsidRPr="0005591F">
        <w:rPr>
          <w:rStyle w:val="CodeChar"/>
        </w:rPr>
        <w:t>ClaimSuite</w:t>
      </w:r>
      <w:proofErr w:type="spellEnd"/>
      <w:r>
        <w:t xml:space="preserve"> for an example) so that a test can</w:t>
      </w:r>
      <w:r w:rsidR="0005591F">
        <w:t xml:space="preserve"> run independently of what data is loaded into the database</w:t>
      </w:r>
      <w:r>
        <w:t>.</w:t>
      </w:r>
    </w:p>
    <w:p w14:paraId="65315D7E" w14:textId="3F848AA3" w:rsidR="006C2872" w:rsidRDefault="006C2872" w:rsidP="006C2872">
      <w:pPr>
        <w:pStyle w:val="Heading1"/>
      </w:pPr>
      <w:r>
        <w:t>Analyzing the Impact of Changes to the Semaphore Model</w:t>
      </w:r>
    </w:p>
    <w:p w14:paraId="5AC7739E" w14:textId="09E277EA" w:rsidR="006C2872" w:rsidRPr="006C2872" w:rsidRDefault="006C2872" w:rsidP="006C2872">
      <w:r>
        <w:t xml:space="preserve">We have provided </w:t>
      </w:r>
      <w:hyperlink r:id="rId17" w:history="1">
        <w:r w:rsidRPr="006C2872">
          <w:rPr>
            <w:rStyle w:val="Hyperlink"/>
          </w:rPr>
          <w:t>a basic impact analysis query</w:t>
        </w:r>
      </w:hyperlink>
      <w:r>
        <w:t xml:space="preserve"> to discover which fields and structures will be affected by changing any given set of fields in your Semaphore data model. The query as provided has examples of how to query based on either using specific IRIs (preferred for performance reasons) or using the label text for the field(s) you want to change.</w:t>
      </w:r>
    </w:p>
    <w:p w14:paraId="323965AF" w14:textId="77777777" w:rsidR="0040325B" w:rsidRPr="0040325B" w:rsidRDefault="0040325B" w:rsidP="0040325B"/>
    <w:p w14:paraId="0A6EDC31" w14:textId="7FAA79CB" w:rsidR="0040325B" w:rsidRDefault="004E627E" w:rsidP="004E627E">
      <w:pPr>
        <w:pStyle w:val="Heading1"/>
      </w:pPr>
      <w:r>
        <w:t>Links</w:t>
      </w:r>
    </w:p>
    <w:p w14:paraId="4A0F709C" w14:textId="4D5FE0EB" w:rsidR="004E627E" w:rsidRDefault="004E627E" w:rsidP="004E627E"/>
    <w:p w14:paraId="724485D0" w14:textId="101D4A08" w:rsidR="004E627E" w:rsidRPr="004E627E" w:rsidRDefault="008427FA" w:rsidP="004E627E">
      <w:pPr>
        <w:pStyle w:val="ListParagraph"/>
        <w:numPr>
          <w:ilvl w:val="0"/>
          <w:numId w:val="3"/>
        </w:numPr>
        <w:rPr>
          <w:rStyle w:val="Hyperlink"/>
          <w:color w:val="auto"/>
          <w:u w:val="none"/>
        </w:rPr>
      </w:pPr>
      <w:hyperlink r:id="rId18" w:history="1">
        <w:r w:rsidR="004E627E">
          <w:rPr>
            <w:rStyle w:val="Hyperlink"/>
          </w:rPr>
          <w:t>https://docs.marklogic.com/datahub/5.6/flows/about-steps.html</w:t>
        </w:r>
      </w:hyperlink>
    </w:p>
    <w:p w14:paraId="4EADD0C6" w14:textId="49094174" w:rsidR="004E627E" w:rsidRPr="004E627E" w:rsidRDefault="008427FA" w:rsidP="004E627E">
      <w:pPr>
        <w:pStyle w:val="ListParagraph"/>
        <w:numPr>
          <w:ilvl w:val="0"/>
          <w:numId w:val="3"/>
        </w:numPr>
        <w:rPr>
          <w:rStyle w:val="Hyperlink"/>
          <w:color w:val="auto"/>
          <w:u w:val="none"/>
        </w:rPr>
      </w:pPr>
      <w:hyperlink r:id="rId19" w:history="1">
        <w:r w:rsidR="004E627E">
          <w:rPr>
            <w:rStyle w:val="Hyperlink"/>
          </w:rPr>
          <w:t>https://docs.marklogic.com/guide/security/element</w:t>
        </w:r>
      </w:hyperlink>
    </w:p>
    <w:p w14:paraId="0320CEDE" w14:textId="7C91B01D" w:rsidR="004E627E" w:rsidRPr="006A745A" w:rsidRDefault="008427FA" w:rsidP="004E627E">
      <w:pPr>
        <w:pStyle w:val="ListParagraph"/>
        <w:numPr>
          <w:ilvl w:val="0"/>
          <w:numId w:val="3"/>
        </w:numPr>
        <w:rPr>
          <w:rStyle w:val="Hyperlink"/>
          <w:color w:val="auto"/>
          <w:u w:val="none"/>
        </w:rPr>
      </w:pPr>
      <w:hyperlink r:id="rId20" w:history="1">
        <w:r w:rsidR="004E627E">
          <w:rPr>
            <w:rStyle w:val="Hyperlink"/>
          </w:rPr>
          <w:t>https://docs.marklogic.com/datahub/5.6/flows/about-mastering.html</w:t>
        </w:r>
      </w:hyperlink>
    </w:p>
    <w:p w14:paraId="7C1E3E3F" w14:textId="66843475" w:rsidR="006A745A" w:rsidRPr="0007103B" w:rsidRDefault="008427FA" w:rsidP="004E627E">
      <w:pPr>
        <w:pStyle w:val="ListParagraph"/>
        <w:numPr>
          <w:ilvl w:val="0"/>
          <w:numId w:val="3"/>
        </w:numPr>
        <w:rPr>
          <w:rStyle w:val="Hyperlink"/>
          <w:color w:val="auto"/>
          <w:u w:val="none"/>
        </w:rPr>
      </w:pPr>
      <w:hyperlink r:id="rId21" w:history="1">
        <w:r w:rsidR="006A745A" w:rsidRPr="006374B3">
          <w:rPr>
            <w:rStyle w:val="Hyperlink"/>
          </w:rPr>
          <w:t>https://docs.marklogic.com/guide/app-dev/redaction</w:t>
        </w:r>
      </w:hyperlink>
    </w:p>
    <w:p w14:paraId="78DD4DAF" w14:textId="429B5C22" w:rsidR="0007103B" w:rsidRPr="00FA5892" w:rsidRDefault="008427FA" w:rsidP="004E627E">
      <w:pPr>
        <w:pStyle w:val="ListParagraph"/>
        <w:numPr>
          <w:ilvl w:val="0"/>
          <w:numId w:val="3"/>
        </w:numPr>
        <w:rPr>
          <w:rStyle w:val="Hyperlink"/>
          <w:color w:val="auto"/>
          <w:u w:val="none"/>
        </w:rPr>
      </w:pPr>
      <w:hyperlink r:id="rId22" w:history="1">
        <w:r w:rsidR="0007103B" w:rsidRPr="006374B3">
          <w:rPr>
            <w:rStyle w:val="Hyperlink"/>
          </w:rPr>
          <w:t>https://docs.marklogic.com/datahub/5.6/flows/about-mapping.html</w:t>
        </w:r>
      </w:hyperlink>
    </w:p>
    <w:p w14:paraId="5D2A5C3E" w14:textId="728CF3EC" w:rsidR="00FA5892" w:rsidRDefault="008427FA" w:rsidP="004E627E">
      <w:pPr>
        <w:pStyle w:val="ListParagraph"/>
        <w:numPr>
          <w:ilvl w:val="0"/>
          <w:numId w:val="3"/>
        </w:numPr>
      </w:pPr>
      <w:hyperlink r:id="rId23" w:history="1">
        <w:r w:rsidR="00AB2CD7" w:rsidRPr="0043434C">
          <w:rPr>
            <w:rStyle w:val="Hyperlink"/>
          </w:rPr>
          <w:t>https://github.com/marklogic-community/marklogic-FHIR-mapper</w:t>
        </w:r>
      </w:hyperlink>
    </w:p>
    <w:p w14:paraId="79C3027E" w14:textId="67B3958D" w:rsidR="00AB2CD7" w:rsidRPr="0005591F" w:rsidRDefault="008427FA" w:rsidP="004E627E">
      <w:pPr>
        <w:pStyle w:val="ListParagraph"/>
        <w:numPr>
          <w:ilvl w:val="0"/>
          <w:numId w:val="3"/>
        </w:numPr>
        <w:rPr>
          <w:rStyle w:val="Hyperlink"/>
          <w:color w:val="auto"/>
          <w:u w:val="none"/>
        </w:rPr>
      </w:pPr>
      <w:hyperlink r:id="rId24" w:history="1">
        <w:r w:rsidR="00D0316D" w:rsidRPr="006374B3">
          <w:rPr>
            <w:rStyle w:val="Hyperlink"/>
          </w:rPr>
          <w:t>https://www.hl7.org/fhir/STU3/datatypes.html</w:t>
        </w:r>
      </w:hyperlink>
    </w:p>
    <w:p w14:paraId="6F7D3E4D" w14:textId="32CC0862" w:rsidR="0005591F" w:rsidRPr="004E627E" w:rsidRDefault="008427FA" w:rsidP="004E627E">
      <w:pPr>
        <w:pStyle w:val="ListParagraph"/>
        <w:numPr>
          <w:ilvl w:val="0"/>
          <w:numId w:val="3"/>
        </w:numPr>
      </w:pPr>
      <w:hyperlink r:id="rId25" w:history="1">
        <w:r w:rsidR="0005591F" w:rsidRPr="006374B3">
          <w:rPr>
            <w:rStyle w:val="Hyperlink"/>
          </w:rPr>
          <w:t>https://github.com/marklogic-community/marklogic-unit-test</w:t>
        </w:r>
      </w:hyperlink>
    </w:p>
    <w:sectPr w:rsidR="0005591F" w:rsidRPr="004E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B9"/>
    <w:multiLevelType w:val="hybridMultilevel"/>
    <w:tmpl w:val="47A6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47DC"/>
    <w:multiLevelType w:val="hybridMultilevel"/>
    <w:tmpl w:val="BE94B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350287"/>
    <w:multiLevelType w:val="hybridMultilevel"/>
    <w:tmpl w:val="48182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215F06"/>
    <w:multiLevelType w:val="hybridMultilevel"/>
    <w:tmpl w:val="55E47C56"/>
    <w:lvl w:ilvl="0" w:tplc="1954FC92">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5077A"/>
    <w:multiLevelType w:val="hybridMultilevel"/>
    <w:tmpl w:val="7EC0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0507">
    <w:abstractNumId w:val="3"/>
  </w:num>
  <w:num w:numId="2" w16cid:durableId="1331984196">
    <w:abstractNumId w:val="0"/>
  </w:num>
  <w:num w:numId="3" w16cid:durableId="1962150637">
    <w:abstractNumId w:val="4"/>
  </w:num>
  <w:num w:numId="4" w16cid:durableId="2121140681">
    <w:abstractNumId w:val="3"/>
    <w:lvlOverride w:ilvl="0"/>
    <w:lvlOverride w:ilvl="1"/>
    <w:lvlOverride w:ilvl="2"/>
    <w:lvlOverride w:ilvl="3"/>
    <w:lvlOverride w:ilvl="4"/>
    <w:lvlOverride w:ilvl="5"/>
    <w:lvlOverride w:ilvl="6"/>
    <w:lvlOverride w:ilvl="7"/>
    <w:lvlOverride w:ilvl="8"/>
  </w:num>
  <w:num w:numId="5" w16cid:durableId="750276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569053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5B"/>
    <w:rsid w:val="00030A11"/>
    <w:rsid w:val="0005591F"/>
    <w:rsid w:val="000644F8"/>
    <w:rsid w:val="0007103B"/>
    <w:rsid w:val="00076800"/>
    <w:rsid w:val="000B3B2A"/>
    <w:rsid w:val="000E6245"/>
    <w:rsid w:val="000E75CC"/>
    <w:rsid w:val="000F798E"/>
    <w:rsid w:val="00140B82"/>
    <w:rsid w:val="00152E6F"/>
    <w:rsid w:val="001A375C"/>
    <w:rsid w:val="002247BB"/>
    <w:rsid w:val="00251142"/>
    <w:rsid w:val="002A25CC"/>
    <w:rsid w:val="002B46FC"/>
    <w:rsid w:val="002D03F3"/>
    <w:rsid w:val="002F7D08"/>
    <w:rsid w:val="00337B34"/>
    <w:rsid w:val="0037278E"/>
    <w:rsid w:val="0039560C"/>
    <w:rsid w:val="003B505F"/>
    <w:rsid w:val="003C4029"/>
    <w:rsid w:val="0040325B"/>
    <w:rsid w:val="004073F0"/>
    <w:rsid w:val="004227A3"/>
    <w:rsid w:val="00427DD7"/>
    <w:rsid w:val="00450ECA"/>
    <w:rsid w:val="004553F1"/>
    <w:rsid w:val="004A48F6"/>
    <w:rsid w:val="004E627E"/>
    <w:rsid w:val="0055398B"/>
    <w:rsid w:val="00555294"/>
    <w:rsid w:val="0057529D"/>
    <w:rsid w:val="0059795C"/>
    <w:rsid w:val="00601C71"/>
    <w:rsid w:val="006178B3"/>
    <w:rsid w:val="00694F23"/>
    <w:rsid w:val="006A22C4"/>
    <w:rsid w:val="006A745A"/>
    <w:rsid w:val="006C2872"/>
    <w:rsid w:val="006E1E78"/>
    <w:rsid w:val="007015CB"/>
    <w:rsid w:val="00720F70"/>
    <w:rsid w:val="007268B1"/>
    <w:rsid w:val="00762E02"/>
    <w:rsid w:val="007F4828"/>
    <w:rsid w:val="008427FA"/>
    <w:rsid w:val="00842934"/>
    <w:rsid w:val="008608C2"/>
    <w:rsid w:val="008F4D96"/>
    <w:rsid w:val="00905429"/>
    <w:rsid w:val="00927E40"/>
    <w:rsid w:val="00947141"/>
    <w:rsid w:val="00977215"/>
    <w:rsid w:val="009D7BE4"/>
    <w:rsid w:val="009E3E7A"/>
    <w:rsid w:val="00A96DC6"/>
    <w:rsid w:val="00AB2CD7"/>
    <w:rsid w:val="00AD3077"/>
    <w:rsid w:val="00B42F2C"/>
    <w:rsid w:val="00B759C2"/>
    <w:rsid w:val="00B97AF6"/>
    <w:rsid w:val="00BB16C4"/>
    <w:rsid w:val="00C046AA"/>
    <w:rsid w:val="00C3149B"/>
    <w:rsid w:val="00C36899"/>
    <w:rsid w:val="00C50EB4"/>
    <w:rsid w:val="00D0316D"/>
    <w:rsid w:val="00D0651B"/>
    <w:rsid w:val="00D45E18"/>
    <w:rsid w:val="00D56772"/>
    <w:rsid w:val="00D82A3F"/>
    <w:rsid w:val="00D93DF4"/>
    <w:rsid w:val="00DA20D4"/>
    <w:rsid w:val="00DC2860"/>
    <w:rsid w:val="00DD4A64"/>
    <w:rsid w:val="00DE3B37"/>
    <w:rsid w:val="00E2762F"/>
    <w:rsid w:val="00E3006B"/>
    <w:rsid w:val="00E406F5"/>
    <w:rsid w:val="00EA6BE7"/>
    <w:rsid w:val="00EE22A9"/>
    <w:rsid w:val="00EE7956"/>
    <w:rsid w:val="00F2779E"/>
    <w:rsid w:val="00F31773"/>
    <w:rsid w:val="00F40728"/>
    <w:rsid w:val="00FA5892"/>
    <w:rsid w:val="00FB0F19"/>
    <w:rsid w:val="00FD2836"/>
    <w:rsid w:val="00FF1499"/>
    <w:rsid w:val="00FF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B380"/>
  <w15:chartTrackingRefBased/>
  <w15:docId w15:val="{4FDB44BA-3864-D740-BE4D-1AECFE61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2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25B"/>
    <w:pPr>
      <w:keepNext/>
      <w:keepLines/>
      <w:spacing w:before="40"/>
      <w:outlineLvl w:val="2"/>
    </w:pPr>
    <w:rPr>
      <w:rFonts w:asciiTheme="majorHAnsi" w:eastAsiaTheme="majorEastAsia" w:hAnsiTheme="majorHAnsi" w:cstheme="majorBidi"/>
      <w:i/>
      <w:iCs/>
      <w:color w:val="1F3763" w:themeColor="accent1" w:themeShade="7F"/>
    </w:rPr>
  </w:style>
  <w:style w:type="paragraph" w:styleId="Heading4">
    <w:name w:val="heading 4"/>
    <w:basedOn w:val="Normal"/>
    <w:next w:val="Normal"/>
    <w:link w:val="Heading4Char"/>
    <w:uiPriority w:val="9"/>
    <w:unhideWhenUsed/>
    <w:qFormat/>
    <w:rsid w:val="00FB0F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2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32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2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25B"/>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40325B"/>
    <w:pPr>
      <w:ind w:left="720"/>
      <w:contextualSpacing/>
    </w:pPr>
  </w:style>
  <w:style w:type="character" w:styleId="Hyperlink">
    <w:name w:val="Hyperlink"/>
    <w:basedOn w:val="DefaultParagraphFont"/>
    <w:uiPriority w:val="99"/>
    <w:unhideWhenUsed/>
    <w:rsid w:val="00B97AF6"/>
    <w:rPr>
      <w:color w:val="0563C1" w:themeColor="hyperlink"/>
      <w:u w:val="single"/>
    </w:rPr>
  </w:style>
  <w:style w:type="character" w:styleId="UnresolvedMention">
    <w:name w:val="Unresolved Mention"/>
    <w:basedOn w:val="DefaultParagraphFont"/>
    <w:uiPriority w:val="99"/>
    <w:semiHidden/>
    <w:unhideWhenUsed/>
    <w:rsid w:val="00B97AF6"/>
    <w:rPr>
      <w:color w:val="605E5C"/>
      <w:shd w:val="clear" w:color="auto" w:fill="E1DFDD"/>
    </w:rPr>
  </w:style>
  <w:style w:type="character" w:styleId="FollowedHyperlink">
    <w:name w:val="FollowedHyperlink"/>
    <w:basedOn w:val="DefaultParagraphFont"/>
    <w:uiPriority w:val="99"/>
    <w:semiHidden/>
    <w:unhideWhenUsed/>
    <w:rsid w:val="00427DD7"/>
    <w:rPr>
      <w:color w:val="954F72" w:themeColor="followedHyperlink"/>
      <w:u w:val="single"/>
    </w:rPr>
  </w:style>
  <w:style w:type="paragraph" w:customStyle="1" w:styleId="Code">
    <w:name w:val="Code"/>
    <w:basedOn w:val="Normal"/>
    <w:link w:val="CodeChar"/>
    <w:qFormat/>
    <w:rsid w:val="006A22C4"/>
    <w:rPr>
      <w:rFonts w:ascii="Consolas" w:hAnsi="Consolas" w:cs="Consolas"/>
      <w:sz w:val="20"/>
      <w:szCs w:val="20"/>
    </w:rPr>
  </w:style>
  <w:style w:type="paragraph" w:styleId="Quote">
    <w:name w:val="Quote"/>
    <w:basedOn w:val="Normal"/>
    <w:next w:val="Normal"/>
    <w:link w:val="QuoteChar"/>
    <w:uiPriority w:val="29"/>
    <w:qFormat/>
    <w:rsid w:val="007268B1"/>
    <w:pPr>
      <w:spacing w:before="200" w:after="160"/>
      <w:ind w:left="864" w:right="864"/>
      <w:jc w:val="center"/>
    </w:pPr>
    <w:rPr>
      <w:i/>
      <w:iCs/>
      <w:color w:val="404040" w:themeColor="text1" w:themeTint="BF"/>
    </w:rPr>
  </w:style>
  <w:style w:type="character" w:customStyle="1" w:styleId="CodeChar">
    <w:name w:val="Code Char"/>
    <w:basedOn w:val="DefaultParagraphFont"/>
    <w:link w:val="Code"/>
    <w:rsid w:val="006A22C4"/>
    <w:rPr>
      <w:rFonts w:ascii="Consolas" w:hAnsi="Consolas" w:cs="Consolas"/>
      <w:sz w:val="20"/>
      <w:szCs w:val="20"/>
    </w:rPr>
  </w:style>
  <w:style w:type="character" w:customStyle="1" w:styleId="QuoteChar">
    <w:name w:val="Quote Char"/>
    <w:basedOn w:val="DefaultParagraphFont"/>
    <w:link w:val="Quote"/>
    <w:uiPriority w:val="29"/>
    <w:rsid w:val="007268B1"/>
    <w:rPr>
      <w:i/>
      <w:iCs/>
      <w:color w:val="404040" w:themeColor="text1" w:themeTint="BF"/>
    </w:rPr>
  </w:style>
  <w:style w:type="character" w:customStyle="1" w:styleId="Heading4Char">
    <w:name w:val="Heading 4 Char"/>
    <w:basedOn w:val="DefaultParagraphFont"/>
    <w:link w:val="Heading4"/>
    <w:uiPriority w:val="9"/>
    <w:rsid w:val="00FB0F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1528">
      <w:bodyDiv w:val="1"/>
      <w:marLeft w:val="0"/>
      <w:marRight w:val="0"/>
      <w:marTop w:val="0"/>
      <w:marBottom w:val="0"/>
      <w:divBdr>
        <w:top w:val="none" w:sz="0" w:space="0" w:color="auto"/>
        <w:left w:val="none" w:sz="0" w:space="0" w:color="auto"/>
        <w:bottom w:val="none" w:sz="0" w:space="0" w:color="auto"/>
        <w:right w:val="none" w:sz="0" w:space="0" w:color="auto"/>
      </w:divBdr>
    </w:div>
    <w:div w:id="391738411">
      <w:bodyDiv w:val="1"/>
      <w:marLeft w:val="0"/>
      <w:marRight w:val="0"/>
      <w:marTop w:val="0"/>
      <w:marBottom w:val="0"/>
      <w:divBdr>
        <w:top w:val="none" w:sz="0" w:space="0" w:color="auto"/>
        <w:left w:val="none" w:sz="0" w:space="0" w:color="auto"/>
        <w:bottom w:val="none" w:sz="0" w:space="0" w:color="auto"/>
        <w:right w:val="none" w:sz="0" w:space="0" w:color="auto"/>
      </w:divBdr>
    </w:div>
    <w:div w:id="514537179">
      <w:bodyDiv w:val="1"/>
      <w:marLeft w:val="0"/>
      <w:marRight w:val="0"/>
      <w:marTop w:val="0"/>
      <w:marBottom w:val="0"/>
      <w:divBdr>
        <w:top w:val="none" w:sz="0" w:space="0" w:color="auto"/>
        <w:left w:val="none" w:sz="0" w:space="0" w:color="auto"/>
        <w:bottom w:val="none" w:sz="0" w:space="0" w:color="auto"/>
        <w:right w:val="none" w:sz="0" w:space="0" w:color="auto"/>
      </w:divBdr>
    </w:div>
    <w:div w:id="701439573">
      <w:bodyDiv w:val="1"/>
      <w:marLeft w:val="0"/>
      <w:marRight w:val="0"/>
      <w:marTop w:val="0"/>
      <w:marBottom w:val="0"/>
      <w:divBdr>
        <w:top w:val="none" w:sz="0" w:space="0" w:color="auto"/>
        <w:left w:val="none" w:sz="0" w:space="0" w:color="auto"/>
        <w:bottom w:val="none" w:sz="0" w:space="0" w:color="auto"/>
        <w:right w:val="none" w:sz="0" w:space="0" w:color="auto"/>
      </w:divBdr>
      <w:divsChild>
        <w:div w:id="149953629">
          <w:marLeft w:val="0"/>
          <w:marRight w:val="0"/>
          <w:marTop w:val="0"/>
          <w:marBottom w:val="0"/>
          <w:divBdr>
            <w:top w:val="none" w:sz="0" w:space="0" w:color="auto"/>
            <w:left w:val="none" w:sz="0" w:space="0" w:color="auto"/>
            <w:bottom w:val="none" w:sz="0" w:space="0" w:color="auto"/>
            <w:right w:val="none" w:sz="0" w:space="0" w:color="auto"/>
          </w:divBdr>
          <w:divsChild>
            <w:div w:id="11838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5461">
      <w:bodyDiv w:val="1"/>
      <w:marLeft w:val="0"/>
      <w:marRight w:val="0"/>
      <w:marTop w:val="0"/>
      <w:marBottom w:val="0"/>
      <w:divBdr>
        <w:top w:val="none" w:sz="0" w:space="0" w:color="auto"/>
        <w:left w:val="none" w:sz="0" w:space="0" w:color="auto"/>
        <w:bottom w:val="none" w:sz="0" w:space="0" w:color="auto"/>
        <w:right w:val="none" w:sz="0" w:space="0" w:color="auto"/>
      </w:divBdr>
      <w:divsChild>
        <w:div w:id="438454792">
          <w:marLeft w:val="0"/>
          <w:marRight w:val="0"/>
          <w:marTop w:val="0"/>
          <w:marBottom w:val="0"/>
          <w:divBdr>
            <w:top w:val="none" w:sz="0" w:space="0" w:color="auto"/>
            <w:left w:val="none" w:sz="0" w:space="0" w:color="auto"/>
            <w:bottom w:val="none" w:sz="0" w:space="0" w:color="auto"/>
            <w:right w:val="none" w:sz="0" w:space="0" w:color="auto"/>
          </w:divBdr>
          <w:divsChild>
            <w:div w:id="1453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9462">
      <w:bodyDiv w:val="1"/>
      <w:marLeft w:val="0"/>
      <w:marRight w:val="0"/>
      <w:marTop w:val="0"/>
      <w:marBottom w:val="0"/>
      <w:divBdr>
        <w:top w:val="none" w:sz="0" w:space="0" w:color="auto"/>
        <w:left w:val="none" w:sz="0" w:space="0" w:color="auto"/>
        <w:bottom w:val="none" w:sz="0" w:space="0" w:color="auto"/>
        <w:right w:val="none" w:sz="0" w:space="0" w:color="auto"/>
      </w:divBdr>
    </w:div>
    <w:div w:id="1010258258">
      <w:bodyDiv w:val="1"/>
      <w:marLeft w:val="0"/>
      <w:marRight w:val="0"/>
      <w:marTop w:val="0"/>
      <w:marBottom w:val="0"/>
      <w:divBdr>
        <w:top w:val="none" w:sz="0" w:space="0" w:color="auto"/>
        <w:left w:val="none" w:sz="0" w:space="0" w:color="auto"/>
        <w:bottom w:val="none" w:sz="0" w:space="0" w:color="auto"/>
        <w:right w:val="none" w:sz="0" w:space="0" w:color="auto"/>
      </w:divBdr>
      <w:divsChild>
        <w:div w:id="1589193809">
          <w:marLeft w:val="0"/>
          <w:marRight w:val="0"/>
          <w:marTop w:val="0"/>
          <w:marBottom w:val="0"/>
          <w:divBdr>
            <w:top w:val="none" w:sz="0" w:space="0" w:color="auto"/>
            <w:left w:val="none" w:sz="0" w:space="0" w:color="auto"/>
            <w:bottom w:val="none" w:sz="0" w:space="0" w:color="auto"/>
            <w:right w:val="none" w:sz="0" w:space="0" w:color="auto"/>
          </w:divBdr>
          <w:divsChild>
            <w:div w:id="2078430783">
              <w:marLeft w:val="0"/>
              <w:marRight w:val="0"/>
              <w:marTop w:val="0"/>
              <w:marBottom w:val="0"/>
              <w:divBdr>
                <w:top w:val="none" w:sz="0" w:space="0" w:color="auto"/>
                <w:left w:val="none" w:sz="0" w:space="0" w:color="auto"/>
                <w:bottom w:val="none" w:sz="0" w:space="0" w:color="auto"/>
                <w:right w:val="none" w:sz="0" w:space="0" w:color="auto"/>
              </w:divBdr>
            </w:div>
            <w:div w:id="1168206770">
              <w:marLeft w:val="0"/>
              <w:marRight w:val="0"/>
              <w:marTop w:val="0"/>
              <w:marBottom w:val="0"/>
              <w:divBdr>
                <w:top w:val="none" w:sz="0" w:space="0" w:color="auto"/>
                <w:left w:val="none" w:sz="0" w:space="0" w:color="auto"/>
                <w:bottom w:val="none" w:sz="0" w:space="0" w:color="auto"/>
                <w:right w:val="none" w:sz="0" w:space="0" w:color="auto"/>
              </w:divBdr>
            </w:div>
            <w:div w:id="800072426">
              <w:marLeft w:val="0"/>
              <w:marRight w:val="0"/>
              <w:marTop w:val="0"/>
              <w:marBottom w:val="0"/>
              <w:divBdr>
                <w:top w:val="none" w:sz="0" w:space="0" w:color="auto"/>
                <w:left w:val="none" w:sz="0" w:space="0" w:color="auto"/>
                <w:bottom w:val="none" w:sz="0" w:space="0" w:color="auto"/>
                <w:right w:val="none" w:sz="0" w:space="0" w:color="auto"/>
              </w:divBdr>
            </w:div>
            <w:div w:id="140510873">
              <w:marLeft w:val="0"/>
              <w:marRight w:val="0"/>
              <w:marTop w:val="0"/>
              <w:marBottom w:val="0"/>
              <w:divBdr>
                <w:top w:val="none" w:sz="0" w:space="0" w:color="auto"/>
                <w:left w:val="none" w:sz="0" w:space="0" w:color="auto"/>
                <w:bottom w:val="none" w:sz="0" w:space="0" w:color="auto"/>
                <w:right w:val="none" w:sz="0" w:space="0" w:color="auto"/>
              </w:divBdr>
            </w:div>
            <w:div w:id="757409879">
              <w:marLeft w:val="0"/>
              <w:marRight w:val="0"/>
              <w:marTop w:val="0"/>
              <w:marBottom w:val="0"/>
              <w:divBdr>
                <w:top w:val="none" w:sz="0" w:space="0" w:color="auto"/>
                <w:left w:val="none" w:sz="0" w:space="0" w:color="auto"/>
                <w:bottom w:val="none" w:sz="0" w:space="0" w:color="auto"/>
                <w:right w:val="none" w:sz="0" w:space="0" w:color="auto"/>
              </w:divBdr>
            </w:div>
            <w:div w:id="808861256">
              <w:marLeft w:val="0"/>
              <w:marRight w:val="0"/>
              <w:marTop w:val="0"/>
              <w:marBottom w:val="0"/>
              <w:divBdr>
                <w:top w:val="none" w:sz="0" w:space="0" w:color="auto"/>
                <w:left w:val="none" w:sz="0" w:space="0" w:color="auto"/>
                <w:bottom w:val="none" w:sz="0" w:space="0" w:color="auto"/>
                <w:right w:val="none" w:sz="0" w:space="0" w:color="auto"/>
              </w:divBdr>
            </w:div>
            <w:div w:id="2017227433">
              <w:marLeft w:val="0"/>
              <w:marRight w:val="0"/>
              <w:marTop w:val="0"/>
              <w:marBottom w:val="0"/>
              <w:divBdr>
                <w:top w:val="none" w:sz="0" w:space="0" w:color="auto"/>
                <w:left w:val="none" w:sz="0" w:space="0" w:color="auto"/>
                <w:bottom w:val="none" w:sz="0" w:space="0" w:color="auto"/>
                <w:right w:val="none" w:sz="0" w:space="0" w:color="auto"/>
              </w:divBdr>
            </w:div>
            <w:div w:id="2019573864">
              <w:marLeft w:val="0"/>
              <w:marRight w:val="0"/>
              <w:marTop w:val="0"/>
              <w:marBottom w:val="0"/>
              <w:divBdr>
                <w:top w:val="none" w:sz="0" w:space="0" w:color="auto"/>
                <w:left w:val="none" w:sz="0" w:space="0" w:color="auto"/>
                <w:bottom w:val="none" w:sz="0" w:space="0" w:color="auto"/>
                <w:right w:val="none" w:sz="0" w:space="0" w:color="auto"/>
              </w:divBdr>
            </w:div>
            <w:div w:id="13382828">
              <w:marLeft w:val="0"/>
              <w:marRight w:val="0"/>
              <w:marTop w:val="0"/>
              <w:marBottom w:val="0"/>
              <w:divBdr>
                <w:top w:val="none" w:sz="0" w:space="0" w:color="auto"/>
                <w:left w:val="none" w:sz="0" w:space="0" w:color="auto"/>
                <w:bottom w:val="none" w:sz="0" w:space="0" w:color="auto"/>
                <w:right w:val="none" w:sz="0" w:space="0" w:color="auto"/>
              </w:divBdr>
            </w:div>
            <w:div w:id="1251544567">
              <w:marLeft w:val="0"/>
              <w:marRight w:val="0"/>
              <w:marTop w:val="0"/>
              <w:marBottom w:val="0"/>
              <w:divBdr>
                <w:top w:val="none" w:sz="0" w:space="0" w:color="auto"/>
                <w:left w:val="none" w:sz="0" w:space="0" w:color="auto"/>
                <w:bottom w:val="none" w:sz="0" w:space="0" w:color="auto"/>
                <w:right w:val="none" w:sz="0" w:space="0" w:color="auto"/>
              </w:divBdr>
            </w:div>
            <w:div w:id="1426532133">
              <w:marLeft w:val="0"/>
              <w:marRight w:val="0"/>
              <w:marTop w:val="0"/>
              <w:marBottom w:val="0"/>
              <w:divBdr>
                <w:top w:val="none" w:sz="0" w:space="0" w:color="auto"/>
                <w:left w:val="none" w:sz="0" w:space="0" w:color="auto"/>
                <w:bottom w:val="none" w:sz="0" w:space="0" w:color="auto"/>
                <w:right w:val="none" w:sz="0" w:space="0" w:color="auto"/>
              </w:divBdr>
            </w:div>
            <w:div w:id="1489444830">
              <w:marLeft w:val="0"/>
              <w:marRight w:val="0"/>
              <w:marTop w:val="0"/>
              <w:marBottom w:val="0"/>
              <w:divBdr>
                <w:top w:val="none" w:sz="0" w:space="0" w:color="auto"/>
                <w:left w:val="none" w:sz="0" w:space="0" w:color="auto"/>
                <w:bottom w:val="none" w:sz="0" w:space="0" w:color="auto"/>
                <w:right w:val="none" w:sz="0" w:space="0" w:color="auto"/>
              </w:divBdr>
            </w:div>
            <w:div w:id="500780560">
              <w:marLeft w:val="0"/>
              <w:marRight w:val="0"/>
              <w:marTop w:val="0"/>
              <w:marBottom w:val="0"/>
              <w:divBdr>
                <w:top w:val="none" w:sz="0" w:space="0" w:color="auto"/>
                <w:left w:val="none" w:sz="0" w:space="0" w:color="auto"/>
                <w:bottom w:val="none" w:sz="0" w:space="0" w:color="auto"/>
                <w:right w:val="none" w:sz="0" w:space="0" w:color="auto"/>
              </w:divBdr>
            </w:div>
            <w:div w:id="1619020876">
              <w:marLeft w:val="0"/>
              <w:marRight w:val="0"/>
              <w:marTop w:val="0"/>
              <w:marBottom w:val="0"/>
              <w:divBdr>
                <w:top w:val="none" w:sz="0" w:space="0" w:color="auto"/>
                <w:left w:val="none" w:sz="0" w:space="0" w:color="auto"/>
                <w:bottom w:val="none" w:sz="0" w:space="0" w:color="auto"/>
                <w:right w:val="none" w:sz="0" w:space="0" w:color="auto"/>
              </w:divBdr>
            </w:div>
            <w:div w:id="700935517">
              <w:marLeft w:val="0"/>
              <w:marRight w:val="0"/>
              <w:marTop w:val="0"/>
              <w:marBottom w:val="0"/>
              <w:divBdr>
                <w:top w:val="none" w:sz="0" w:space="0" w:color="auto"/>
                <w:left w:val="none" w:sz="0" w:space="0" w:color="auto"/>
                <w:bottom w:val="none" w:sz="0" w:space="0" w:color="auto"/>
                <w:right w:val="none" w:sz="0" w:space="0" w:color="auto"/>
              </w:divBdr>
            </w:div>
            <w:div w:id="549994204">
              <w:marLeft w:val="0"/>
              <w:marRight w:val="0"/>
              <w:marTop w:val="0"/>
              <w:marBottom w:val="0"/>
              <w:divBdr>
                <w:top w:val="none" w:sz="0" w:space="0" w:color="auto"/>
                <w:left w:val="none" w:sz="0" w:space="0" w:color="auto"/>
                <w:bottom w:val="none" w:sz="0" w:space="0" w:color="auto"/>
                <w:right w:val="none" w:sz="0" w:space="0" w:color="auto"/>
              </w:divBdr>
            </w:div>
            <w:div w:id="235241418">
              <w:marLeft w:val="0"/>
              <w:marRight w:val="0"/>
              <w:marTop w:val="0"/>
              <w:marBottom w:val="0"/>
              <w:divBdr>
                <w:top w:val="none" w:sz="0" w:space="0" w:color="auto"/>
                <w:left w:val="none" w:sz="0" w:space="0" w:color="auto"/>
                <w:bottom w:val="none" w:sz="0" w:space="0" w:color="auto"/>
                <w:right w:val="none" w:sz="0" w:space="0" w:color="auto"/>
              </w:divBdr>
            </w:div>
            <w:div w:id="223222795">
              <w:marLeft w:val="0"/>
              <w:marRight w:val="0"/>
              <w:marTop w:val="0"/>
              <w:marBottom w:val="0"/>
              <w:divBdr>
                <w:top w:val="none" w:sz="0" w:space="0" w:color="auto"/>
                <w:left w:val="none" w:sz="0" w:space="0" w:color="auto"/>
                <w:bottom w:val="none" w:sz="0" w:space="0" w:color="auto"/>
                <w:right w:val="none" w:sz="0" w:space="0" w:color="auto"/>
              </w:divBdr>
            </w:div>
            <w:div w:id="1400447681">
              <w:marLeft w:val="0"/>
              <w:marRight w:val="0"/>
              <w:marTop w:val="0"/>
              <w:marBottom w:val="0"/>
              <w:divBdr>
                <w:top w:val="none" w:sz="0" w:space="0" w:color="auto"/>
                <w:left w:val="none" w:sz="0" w:space="0" w:color="auto"/>
                <w:bottom w:val="none" w:sz="0" w:space="0" w:color="auto"/>
                <w:right w:val="none" w:sz="0" w:space="0" w:color="auto"/>
              </w:divBdr>
            </w:div>
            <w:div w:id="1634094780">
              <w:marLeft w:val="0"/>
              <w:marRight w:val="0"/>
              <w:marTop w:val="0"/>
              <w:marBottom w:val="0"/>
              <w:divBdr>
                <w:top w:val="none" w:sz="0" w:space="0" w:color="auto"/>
                <w:left w:val="none" w:sz="0" w:space="0" w:color="auto"/>
                <w:bottom w:val="none" w:sz="0" w:space="0" w:color="auto"/>
                <w:right w:val="none" w:sz="0" w:space="0" w:color="auto"/>
              </w:divBdr>
            </w:div>
            <w:div w:id="412121511">
              <w:marLeft w:val="0"/>
              <w:marRight w:val="0"/>
              <w:marTop w:val="0"/>
              <w:marBottom w:val="0"/>
              <w:divBdr>
                <w:top w:val="none" w:sz="0" w:space="0" w:color="auto"/>
                <w:left w:val="none" w:sz="0" w:space="0" w:color="auto"/>
                <w:bottom w:val="none" w:sz="0" w:space="0" w:color="auto"/>
                <w:right w:val="none" w:sz="0" w:space="0" w:color="auto"/>
              </w:divBdr>
            </w:div>
            <w:div w:id="869760592">
              <w:marLeft w:val="0"/>
              <w:marRight w:val="0"/>
              <w:marTop w:val="0"/>
              <w:marBottom w:val="0"/>
              <w:divBdr>
                <w:top w:val="none" w:sz="0" w:space="0" w:color="auto"/>
                <w:left w:val="none" w:sz="0" w:space="0" w:color="auto"/>
                <w:bottom w:val="none" w:sz="0" w:space="0" w:color="auto"/>
                <w:right w:val="none" w:sz="0" w:space="0" w:color="auto"/>
              </w:divBdr>
            </w:div>
            <w:div w:id="1621451391">
              <w:marLeft w:val="0"/>
              <w:marRight w:val="0"/>
              <w:marTop w:val="0"/>
              <w:marBottom w:val="0"/>
              <w:divBdr>
                <w:top w:val="none" w:sz="0" w:space="0" w:color="auto"/>
                <w:left w:val="none" w:sz="0" w:space="0" w:color="auto"/>
                <w:bottom w:val="none" w:sz="0" w:space="0" w:color="auto"/>
                <w:right w:val="none" w:sz="0" w:space="0" w:color="auto"/>
              </w:divBdr>
            </w:div>
            <w:div w:id="1184977544">
              <w:marLeft w:val="0"/>
              <w:marRight w:val="0"/>
              <w:marTop w:val="0"/>
              <w:marBottom w:val="0"/>
              <w:divBdr>
                <w:top w:val="none" w:sz="0" w:space="0" w:color="auto"/>
                <w:left w:val="none" w:sz="0" w:space="0" w:color="auto"/>
                <w:bottom w:val="none" w:sz="0" w:space="0" w:color="auto"/>
                <w:right w:val="none" w:sz="0" w:space="0" w:color="auto"/>
              </w:divBdr>
            </w:div>
            <w:div w:id="965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135">
      <w:bodyDiv w:val="1"/>
      <w:marLeft w:val="0"/>
      <w:marRight w:val="0"/>
      <w:marTop w:val="0"/>
      <w:marBottom w:val="0"/>
      <w:divBdr>
        <w:top w:val="none" w:sz="0" w:space="0" w:color="auto"/>
        <w:left w:val="none" w:sz="0" w:space="0" w:color="auto"/>
        <w:bottom w:val="none" w:sz="0" w:space="0" w:color="auto"/>
        <w:right w:val="none" w:sz="0" w:space="0" w:color="auto"/>
      </w:divBdr>
      <w:divsChild>
        <w:div w:id="742945224">
          <w:marLeft w:val="0"/>
          <w:marRight w:val="0"/>
          <w:marTop w:val="0"/>
          <w:marBottom w:val="240"/>
          <w:divBdr>
            <w:top w:val="none" w:sz="0" w:space="0" w:color="auto"/>
            <w:left w:val="none" w:sz="0" w:space="0" w:color="auto"/>
            <w:bottom w:val="none" w:sz="0" w:space="0" w:color="auto"/>
            <w:right w:val="none" w:sz="0" w:space="0" w:color="auto"/>
          </w:divBdr>
        </w:div>
      </w:divsChild>
    </w:div>
    <w:div w:id="1381323814">
      <w:bodyDiv w:val="1"/>
      <w:marLeft w:val="0"/>
      <w:marRight w:val="0"/>
      <w:marTop w:val="0"/>
      <w:marBottom w:val="0"/>
      <w:divBdr>
        <w:top w:val="none" w:sz="0" w:space="0" w:color="auto"/>
        <w:left w:val="none" w:sz="0" w:space="0" w:color="auto"/>
        <w:bottom w:val="none" w:sz="0" w:space="0" w:color="auto"/>
        <w:right w:val="none" w:sz="0" w:space="0" w:color="auto"/>
      </w:divBdr>
      <w:divsChild>
        <w:div w:id="2071222007">
          <w:marLeft w:val="0"/>
          <w:marRight w:val="0"/>
          <w:marTop w:val="0"/>
          <w:marBottom w:val="0"/>
          <w:divBdr>
            <w:top w:val="none" w:sz="0" w:space="0" w:color="auto"/>
            <w:left w:val="none" w:sz="0" w:space="0" w:color="auto"/>
            <w:bottom w:val="none" w:sz="0" w:space="0" w:color="auto"/>
            <w:right w:val="none" w:sz="0" w:space="0" w:color="auto"/>
          </w:divBdr>
          <w:divsChild>
            <w:div w:id="10312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061">
      <w:bodyDiv w:val="1"/>
      <w:marLeft w:val="0"/>
      <w:marRight w:val="0"/>
      <w:marTop w:val="0"/>
      <w:marBottom w:val="0"/>
      <w:divBdr>
        <w:top w:val="none" w:sz="0" w:space="0" w:color="auto"/>
        <w:left w:val="none" w:sz="0" w:space="0" w:color="auto"/>
        <w:bottom w:val="none" w:sz="0" w:space="0" w:color="auto"/>
        <w:right w:val="none" w:sz="0" w:space="0" w:color="auto"/>
      </w:divBdr>
      <w:divsChild>
        <w:div w:id="1655143111">
          <w:marLeft w:val="0"/>
          <w:marRight w:val="0"/>
          <w:marTop w:val="0"/>
          <w:marBottom w:val="0"/>
          <w:divBdr>
            <w:top w:val="none" w:sz="0" w:space="0" w:color="auto"/>
            <w:left w:val="none" w:sz="0" w:space="0" w:color="auto"/>
            <w:bottom w:val="none" w:sz="0" w:space="0" w:color="auto"/>
            <w:right w:val="none" w:sz="0" w:space="0" w:color="auto"/>
          </w:divBdr>
          <w:divsChild>
            <w:div w:id="3918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463">
      <w:bodyDiv w:val="1"/>
      <w:marLeft w:val="0"/>
      <w:marRight w:val="0"/>
      <w:marTop w:val="0"/>
      <w:marBottom w:val="0"/>
      <w:divBdr>
        <w:top w:val="none" w:sz="0" w:space="0" w:color="auto"/>
        <w:left w:val="none" w:sz="0" w:space="0" w:color="auto"/>
        <w:bottom w:val="none" w:sz="0" w:space="0" w:color="auto"/>
        <w:right w:val="none" w:sz="0" w:space="0" w:color="auto"/>
      </w:divBdr>
      <w:divsChild>
        <w:div w:id="1349865423">
          <w:marLeft w:val="0"/>
          <w:marRight w:val="0"/>
          <w:marTop w:val="0"/>
          <w:marBottom w:val="0"/>
          <w:divBdr>
            <w:top w:val="none" w:sz="0" w:space="0" w:color="auto"/>
            <w:left w:val="none" w:sz="0" w:space="0" w:color="auto"/>
            <w:bottom w:val="none" w:sz="0" w:space="0" w:color="auto"/>
            <w:right w:val="none" w:sz="0" w:space="0" w:color="auto"/>
          </w:divBdr>
          <w:divsChild>
            <w:div w:id="298657280">
              <w:marLeft w:val="0"/>
              <w:marRight w:val="0"/>
              <w:marTop w:val="0"/>
              <w:marBottom w:val="0"/>
              <w:divBdr>
                <w:top w:val="none" w:sz="0" w:space="0" w:color="auto"/>
                <w:left w:val="none" w:sz="0" w:space="0" w:color="auto"/>
                <w:bottom w:val="none" w:sz="0" w:space="0" w:color="auto"/>
                <w:right w:val="none" w:sz="0" w:space="0" w:color="auto"/>
              </w:divBdr>
            </w:div>
            <w:div w:id="1699625237">
              <w:marLeft w:val="0"/>
              <w:marRight w:val="0"/>
              <w:marTop w:val="0"/>
              <w:marBottom w:val="0"/>
              <w:divBdr>
                <w:top w:val="none" w:sz="0" w:space="0" w:color="auto"/>
                <w:left w:val="none" w:sz="0" w:space="0" w:color="auto"/>
                <w:bottom w:val="none" w:sz="0" w:space="0" w:color="auto"/>
                <w:right w:val="none" w:sz="0" w:space="0" w:color="auto"/>
              </w:divBdr>
            </w:div>
            <w:div w:id="1804809064">
              <w:marLeft w:val="0"/>
              <w:marRight w:val="0"/>
              <w:marTop w:val="0"/>
              <w:marBottom w:val="0"/>
              <w:divBdr>
                <w:top w:val="none" w:sz="0" w:space="0" w:color="auto"/>
                <w:left w:val="none" w:sz="0" w:space="0" w:color="auto"/>
                <w:bottom w:val="none" w:sz="0" w:space="0" w:color="auto"/>
                <w:right w:val="none" w:sz="0" w:space="0" w:color="auto"/>
              </w:divBdr>
            </w:div>
            <w:div w:id="866068147">
              <w:marLeft w:val="0"/>
              <w:marRight w:val="0"/>
              <w:marTop w:val="0"/>
              <w:marBottom w:val="0"/>
              <w:divBdr>
                <w:top w:val="none" w:sz="0" w:space="0" w:color="auto"/>
                <w:left w:val="none" w:sz="0" w:space="0" w:color="auto"/>
                <w:bottom w:val="none" w:sz="0" w:space="0" w:color="auto"/>
                <w:right w:val="none" w:sz="0" w:space="0" w:color="auto"/>
              </w:divBdr>
            </w:div>
            <w:div w:id="10313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arklogic.com/datahub/5.6/flows/about-steps.html" TargetMode="External"/><Relationship Id="rId13" Type="http://schemas.openxmlformats.org/officeDocument/2006/relationships/hyperlink" Target="../README.md" TargetMode="External"/><Relationship Id="rId18" Type="http://schemas.openxmlformats.org/officeDocument/2006/relationships/hyperlink" Target="https://docs.marklogic.com/datahub/5.6/flows/about-step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arklogic.com/guide/app-dev/redaction" TargetMode="External"/><Relationship Id="rId7" Type="http://schemas.openxmlformats.org/officeDocument/2006/relationships/hyperlink" Target="https://www.marklogic.com/blog/standardizing-internal-data-models-on-fhir/" TargetMode="External"/><Relationship Id="rId12" Type="http://schemas.openxmlformats.org/officeDocument/2006/relationships/hyperlink" Target="https://docs.marklogic.com/datahub/5.6/flows/about-mapping.html" TargetMode="External"/><Relationship Id="rId17" Type="http://schemas.openxmlformats.org/officeDocument/2006/relationships/hyperlink" Target="BasicSemaphoreImpactAnalysisQuery.sparql" TargetMode="External"/><Relationship Id="rId25" Type="http://schemas.openxmlformats.org/officeDocument/2006/relationships/hyperlink" Target="https://github.com/marklogic-community/marklogic-unit-test" TargetMode="External"/><Relationship Id="rId2" Type="http://schemas.openxmlformats.org/officeDocument/2006/relationships/numbering" Target="numbering.xml"/><Relationship Id="rId16" Type="http://schemas.openxmlformats.org/officeDocument/2006/relationships/hyperlink" Target="https://github.com/marklogic-community/marklogic-unit-test" TargetMode="External"/><Relationship Id="rId20" Type="http://schemas.openxmlformats.org/officeDocument/2006/relationships/hyperlink" Target="https://docs.marklogic.com/datahub/5.6/flows/about-mastering.html" TargetMode="External"/><Relationship Id="rId1" Type="http://schemas.openxmlformats.org/officeDocument/2006/relationships/customXml" Target="../customXml/item1.xml"/><Relationship Id="rId6" Type="http://schemas.openxmlformats.org/officeDocument/2006/relationships/hyperlink" Target="Healthcare%20Starter%20Kit%20Cookbook.docx" TargetMode="External"/><Relationship Id="rId11" Type="http://schemas.openxmlformats.org/officeDocument/2006/relationships/hyperlink" Target="https://docs.marklogic.com/guide/app-dev/redaction" TargetMode="External"/><Relationship Id="rId24" Type="http://schemas.openxmlformats.org/officeDocument/2006/relationships/hyperlink" Target="https://www.hl7.org/fhir/STU3/datatypes.html" TargetMode="External"/><Relationship Id="rId5" Type="http://schemas.openxmlformats.org/officeDocument/2006/relationships/webSettings" Target="webSettings.xml"/><Relationship Id="rId15" Type="http://schemas.openxmlformats.org/officeDocument/2006/relationships/hyperlink" Target="https://www.hl7.org/fhir/STU3/datatypes.html" TargetMode="External"/><Relationship Id="rId23" Type="http://schemas.openxmlformats.org/officeDocument/2006/relationships/hyperlink" Target="https://github.com/marklogic-community/marklogic-FHIR-mapper" TargetMode="External"/><Relationship Id="rId10" Type="http://schemas.openxmlformats.org/officeDocument/2006/relationships/hyperlink" Target="https://docs.marklogic.com/datahub/5.6/flows/about-mastering.html" TargetMode="External"/><Relationship Id="rId19" Type="http://schemas.openxmlformats.org/officeDocument/2006/relationships/hyperlink" Target="https://docs.marklogic.com/guide/security/element" TargetMode="External"/><Relationship Id="rId4" Type="http://schemas.openxmlformats.org/officeDocument/2006/relationships/settings" Target="settings.xml"/><Relationship Id="rId9" Type="http://schemas.openxmlformats.org/officeDocument/2006/relationships/hyperlink" Target="https://docs.marklogic.com/guide/security/element" TargetMode="External"/><Relationship Id="rId14" Type="http://schemas.openxmlformats.org/officeDocument/2006/relationships/hyperlink" Target="https://github.com/marklogic-community/marklogic-FHIR-mapper" TargetMode="External"/><Relationship Id="rId22" Type="http://schemas.openxmlformats.org/officeDocument/2006/relationships/hyperlink" Target="https://docs.marklogic.com/datahub/5.6/flows/about-mapp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395E8-D36F-4367-AE50-103539F02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14</Pages>
  <Words>5498</Words>
  <Characters>31340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Feldman</dc:creator>
  <cp:keywords/>
  <dc:description/>
  <cp:lastModifiedBy>Brian Griffin</cp:lastModifiedBy>
  <cp:revision>64</cp:revision>
  <dcterms:created xsi:type="dcterms:W3CDTF">2022-02-16T17:41:00Z</dcterms:created>
  <dcterms:modified xsi:type="dcterms:W3CDTF">2022-06-15T15:30:00Z</dcterms:modified>
</cp:coreProperties>
</file>