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FINAL: SISTEMA DE GESTIÓN DE HOSPITAL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Hospital UQ desea modernizar su sistema de gestión para mejorar la administración de pacientes, citas médicas y personal médico. Se busca desarrollar un sistema eficiente que optimice la gestión de historiales médicos, programación de consultas y asignación de médicos, proporcionando una interfaz segura e intuitiva.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48myzai2cxwr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Conceptos de Programación Orientada a Objetos Aplicados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una arquitectura flexible y reutilizable, el sistema implementará los siguientes conceptos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Programación Orientada a Objetos (POO):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Herencia:</w:t>
      </w:r>
      <w:r w:rsidDel="00000000" w:rsidR="00000000" w:rsidRPr="00000000">
        <w:rPr>
          <w:sz w:val="24"/>
          <w:szCs w:val="24"/>
          <w:rtl w:val="0"/>
        </w:rPr>
        <w:t xml:space="preserve"> Reutilización de código para diferenciar entre distintos tipos de usuarios.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Interfaces:</w:t>
      </w:r>
      <w:r w:rsidDel="00000000" w:rsidR="00000000" w:rsidRPr="00000000">
        <w:rPr>
          <w:sz w:val="24"/>
          <w:szCs w:val="24"/>
          <w:rtl w:val="0"/>
        </w:rPr>
        <w:t xml:space="preserve"> Definición de comportamientos comunes, como la gestión de citas y la actualización de historiales médicos.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Polimorfismo:</w:t>
      </w:r>
      <w:r w:rsidDel="00000000" w:rsidR="00000000" w:rsidRPr="00000000">
        <w:rPr>
          <w:sz w:val="24"/>
          <w:szCs w:val="24"/>
          <w:rtl w:val="0"/>
        </w:rPr>
        <w:t xml:space="preserve"> Implementación de métodos con distintos comportamientos según el tipo de usuario.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Encapsulamiento:</w:t>
      </w:r>
      <w:r w:rsidDel="00000000" w:rsidR="00000000" w:rsidRPr="00000000">
        <w:rPr>
          <w:sz w:val="24"/>
          <w:szCs w:val="24"/>
          <w:rtl w:val="0"/>
        </w:rPr>
        <w:t xml:space="preserve"> Protección de los datos personales de pacientes y médicos mediante modificadores de acceso.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Abstracción:</w:t>
      </w:r>
      <w:r w:rsidDel="00000000" w:rsidR="00000000" w:rsidRPr="00000000">
        <w:rPr>
          <w:sz w:val="24"/>
          <w:szCs w:val="24"/>
          <w:rtl w:val="0"/>
        </w:rPr>
        <w:t xml:space="preserve"> Uso de clases abstractas para estructurar las entidades principales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7p6jvfu7huq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Pacientes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actualización de datos personales.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Solicitud y cancelación de citas médicas.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historial médico.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Recepción de notificaciones sobre citas programadas.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vjh7unk4jk9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Funcionalidades Generales de Médicos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los historiales médicos de sus pacientes.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diagnósticos y tratamientos.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horarios de consulta.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de cambios en las citas.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280" w:line="36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fzrlprbbiqp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Registro, modificación y eliminación de médicos y pacientes.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salas y horarios de atención.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disponibilidad de médicos y asignación de pacientes.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sobre citas médicas y ocupación del hospital.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uzhp8onjyo61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 Extendida (Opcional)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Manejo de archivos médicos: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Adjuntar documentos como resultados de exámenes y recetas médicas.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de notificaciones: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Envío de recordatorios sobre citas y tratamientos por correo electrónico.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Integración con farmacias: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Conexión con farmacias para solicitar medicamentos recetados.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thod7yv5a4ni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Entrega del Proyecto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incluir: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con el análisis del pensamiento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sz w:val="24"/>
          <w:szCs w:val="24"/>
          <w:rtl w:val="0"/>
        </w:rPr>
        <w:t xml:space="preserve"> (en formato PDF o PNG).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al repositorio del proyecto</w:t>
      </w:r>
      <w:r w:rsidDel="00000000" w:rsidR="00000000" w:rsidRPr="00000000">
        <w:rPr>
          <w:sz w:val="24"/>
          <w:szCs w:val="24"/>
          <w:rtl w:val="0"/>
        </w:rPr>
        <w:t xml:space="preserve"> (control de versiones, min 15 commits por integrante del grupo, cada commit debe estar bien documentado).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herencia, interfaces, polimorfismo y encapsulamiento.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</w:t>
      </w:r>
      <w:r w:rsidDel="00000000" w:rsidR="00000000" w:rsidRPr="00000000">
        <w:rPr>
          <w:sz w:val="24"/>
          <w:szCs w:val="24"/>
          <w:rtl w:val="0"/>
        </w:rPr>
        <w:t xml:space="preserve"> para todas las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gráfica de usuario (JavaFX).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irrs73tccldi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Notas a Tener en Cuenta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entrega debe ser realizada por un solo integrante del grupo.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un comentario con los nombres de todos los integrantes del grupo.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integrantes deben estar presentes en la sustentación.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aceptan trabajos después de la hora de cierre.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ckecc6mgzydn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nota del proyecto consta de dos partes: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Codificación (0 a 5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Sustentación (factor multiplicador de 0 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persona seleccionada para sustentar influirá en la calificación final del grupo.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resultado final se obtiene multiplicando la nota de codificación por la evaluación de la sustentación.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Recuerden:</w:t>
      </w:r>
      <w:r w:rsidDel="00000000" w:rsidR="00000000" w:rsidRPr="00000000">
        <w:rPr>
          <w:sz w:val="24"/>
          <w:szCs w:val="24"/>
          <w:rtl w:val="0"/>
        </w:rPr>
        <w:t xml:space="preserve"> La sustentación es obligatoria para todos los integrantes del grupo y el profesor elegirá al sustentante en el momento de la presentación.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81088" cy="519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3A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rPr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eQRaP3oa+vDcSCQqAdGHMpZdg==">CgMxLjAyDmguNDhteXphaTJjeHdyMg5oLjdwNmp2ZnU3aHVxbDIOaC52amg3dW5rNGprOWwyDmguZnpybHByYmJpcXBkMg5oLnV6aHA4b25qeW82MTIOaC50aG9kN3l2NWE0bmkyDmguaXJyczczdGNjbGRpMg5oLmNrZWNjNm1nenlkbjgAciExbGpmUHp3di1kT2xBbXozcHNBT0l3OXZXdXlRQklXbHI=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