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4395B"/>
          <w:spacing w:val="50"/>
          <w:sz w:val="44"/>
          <w:szCs w:val="44"/>
        </w:rPr>
        <w:t xml:space="preserve">MARK LYND</w:t>
      </w:r>
    </w:p>
    <w:p>
      <w:pPr>
        <w:spacing w:after="90"/>
      </w:pPr>
      <w:r>
        <w:rPr>
          <w:rFonts w:ascii="Calibri" w:cs="Calibri" w:eastAsia="Calibri" w:hAnsi="Calibri"/>
          <w:b/>
          <w:bCs/>
          <w:color w:val="111111"/>
          <w:sz w:val="22"/>
          <w:szCs w:val="22"/>
        </w:rPr>
        <w:t xml:space="preserve">Forward Deployed Engineering Leader  |  AI and Cybersecurity</w:t>
      </w:r>
    </w:p>
    <w:p>
      <w:pPr>
        <w:pBdr>
          <w:bottom w:val="single" w:color="14395B" w:sz="12" w:space="7"/>
        </w:pBdr>
        <w:spacing w:after="40"/>
      </w:pPr>
      <w:r>
        <w:rPr>
          <w:rFonts w:ascii="Calibri" w:cs="Calibri" w:eastAsia="Calibri" w:hAnsi="Calibri"/>
          <w:color w:val="4A5561"/>
          <w:sz w:val="19"/>
          <w:szCs w:val="19"/>
        </w:rPr>
        <w:t xml:space="preserve">Frisco, Texas   |   </w:t>
      </w:r>
      <w:hyperlink w:history="1" r:id="rIdd33_3lrdjs2tqk_4cyhkl">
        <w:r>
          <w:rPr>
            <w:rFonts w:ascii="Calibri" w:cs="Calibri" w:eastAsia="Calibri" w:hAnsi="Calibri"/>
            <w:color w:val="14395B"/>
            <w:sz w:val="19"/>
            <w:szCs w:val="19"/>
          </w:rPr>
          <w:t xml:space="preserve">mark@marklynd.com</w:t>
        </w:r>
      </w:hyperlink>
      <w:r>
        <w:rPr>
          <w:rFonts w:ascii="Calibri" w:cs="Calibri" w:eastAsia="Calibri" w:hAnsi="Calibri"/>
          <w:color w:val="4A5561"/>
          <w:sz w:val="19"/>
          <w:szCs w:val="19"/>
        </w:rPr>
        <w:t xml:space="preserve">   |   </w:t>
      </w:r>
      <w:hyperlink w:history="1" r:id="rIdzzivuv31003l9hyoigltt">
        <w:r>
          <w:rPr>
            <w:rFonts w:ascii="Calibri" w:cs="Calibri" w:eastAsia="Calibri" w:hAnsi="Calibri"/>
            <w:color w:val="14395B"/>
            <w:sz w:val="19"/>
            <w:szCs w:val="19"/>
          </w:rPr>
          <w:t xml:space="preserve">linkedin.com/in/marklynd</w:t>
        </w:r>
      </w:hyperlink>
      <w:r>
        <w:rPr>
          <w:rFonts w:ascii="Calibri" w:cs="Calibri" w:eastAsia="Calibri" w:hAnsi="Calibri"/>
          <w:color w:val="4A5561"/>
          <w:sz w:val="19"/>
          <w:szCs w:val="19"/>
        </w:rPr>
        <w:t xml:space="preserve">   |   </w:t>
      </w:r>
      <w:hyperlink w:history="1" r:id="rIdhfw3wtdswhxfilt8xlqz-">
        <w:r>
          <w:rPr>
            <w:rFonts w:ascii="Calibri" w:cs="Calibri" w:eastAsia="Calibri" w:hAnsi="Calibri"/>
            <w:color w:val="14395B"/>
            <w:sz w:val="19"/>
            <w:szCs w:val="19"/>
          </w:rPr>
          <w:t xml:space="preserve">marklynd.com</w:t>
        </w:r>
      </w:hyperlink>
    </w:p>
    <w:p>
      <w:pPr>
        <w:pBdr>
          <w:bottom w:val="single" w:color="14395B" w:sz="8" w:space="4"/>
        </w:pBdr>
        <w:spacing w:after="75" w:before="200"/>
      </w:pPr>
      <w:r>
        <w:rPr>
          <w:rFonts w:ascii="Calibri" w:cs="Calibri" w:eastAsia="Calibri" w:hAnsi="Calibri"/>
          <w:b/>
          <w:bCs/>
          <w:color w:val="14395B"/>
          <w:spacing w:val="40"/>
          <w:sz w:val="21"/>
          <w:szCs w:val="21"/>
        </w:rPr>
        <w:t xml:space="preserve">PROFILE</w:t>
      </w:r>
    </w:p>
    <w:p>
      <w:pPr>
        <w:spacing w:after="80" w:line="256"/>
      </w:pPr>
      <w:r>
        <w:rPr>
          <w:rFonts w:ascii="Calibri" w:cs="Calibri" w:eastAsia="Calibri" w:hAnsi="Calibri"/>
          <w:color w:val="111111"/>
          <w:sz w:val="21"/>
          <w:szCs w:val="21"/>
        </w:rPr>
        <w:t xml:space="preserve">I do the Forward Deployed Engineer job at the executive altitude, and I was doing it long before the title existed. I embed with a customer C-suite or board, learn the real problem where it lives, assess where they actually stand, and stay until the decision ships.</w:t>
      </w:r>
    </w:p>
    <w:p>
      <w:pPr>
        <w:spacing w:after="80" w:line="256"/>
      </w:pPr>
      <w:r>
        <w:rPr>
          <w:rFonts w:ascii="Calibri" w:cs="Calibri" w:eastAsia="Calibri" w:hAnsi="Calibri"/>
          <w:color w:val="111111"/>
          <w:sz w:val="21"/>
          <w:szCs w:val="21"/>
        </w:rPr>
        <w:t xml:space="preserve">I am equally at home in the boardroom and in the codebase. I run hands-on AI and cybersecurity assessments and audits, and I design and run production AI systems myself, with Claude, GPT, and Gemini wired to live payment and data infrastructure using agent loops, guardrails, and evaluations.</w:t>
      </w:r>
    </w:p>
    <w:p>
      <w:pPr>
        <w:spacing w:after="40" w:line="256"/>
      </w:pPr>
      <w:r>
        <w:rPr>
          <w:rFonts w:ascii="Calibri" w:cs="Calibri" w:eastAsia="Calibri" w:hAnsi="Calibri"/>
          <w:color w:val="111111"/>
          <w:sz w:val="21"/>
          <w:szCs w:val="21"/>
        </w:rPr>
        <w:t xml:space="preserve">5x CEO, CIO, and CISO. Top ranked global thought leader for AI and cybersecurity. CISSP, ISSAP, and ISSMP for 20+ years. US Army veteran.</w:t>
      </w:r>
    </w:p>
    <w:p>
      <w:pPr>
        <w:pBdr>
          <w:bottom w:val="single" w:color="14395B" w:sz="8" w:space="4"/>
        </w:pBdr>
        <w:spacing w:after="75" w:before="200"/>
      </w:pPr>
      <w:r>
        <w:rPr>
          <w:rFonts w:ascii="Calibri" w:cs="Calibri" w:eastAsia="Calibri" w:hAnsi="Calibri"/>
          <w:b/>
          <w:bCs/>
          <w:color w:val="14395B"/>
          <w:spacing w:val="40"/>
          <w:sz w:val="21"/>
          <w:szCs w:val="21"/>
        </w:rPr>
        <w:t xml:space="preserve">CAPABILITY</w:t>
      </w:r>
    </w:p>
    <w:p>
      <w:pPr>
        <w:spacing w:after="50" w:line="256"/>
      </w:pPr>
      <w:r>
        <w:rPr>
          <w:rFonts w:ascii="Calibri" w:cs="Calibri" w:eastAsia="Calibri" w:hAnsi="Calibri"/>
          <w:b/>
          <w:bCs/>
          <w:color w:val="14395B"/>
          <w:sz w:val="21"/>
          <w:szCs w:val="21"/>
        </w:rPr>
        <w:t xml:space="preserve">Assess and govern   </w:t>
      </w:r>
      <w:r>
        <w:rPr>
          <w:rFonts w:ascii="Calibri" w:cs="Calibri" w:eastAsia="Calibri" w:hAnsi="Calibri"/>
          <w:color w:val="111111"/>
          <w:sz w:val="21"/>
          <w:szCs w:val="21"/>
        </w:rPr>
        <w:t xml:space="preserve">AI readiness, security, and architecture assessments and audits. NIST AI RMF, ISO/IEC 42001, EU AI Act, NIST CSF, ISO 27001, SOC 2, MITRE ATT&amp;CK. Findings turned into sequenced roadmaps executives approve.</w:t>
      </w:r>
    </w:p>
    <w:p>
      <w:pPr>
        <w:spacing w:after="50" w:line="256"/>
      </w:pPr>
      <w:r>
        <w:rPr>
          <w:rFonts w:ascii="Calibri" w:cs="Calibri" w:eastAsia="Calibri" w:hAnsi="Calibri"/>
          <w:b/>
          <w:bCs/>
          <w:color w:val="14395B"/>
          <w:sz w:val="21"/>
          <w:szCs w:val="21"/>
        </w:rPr>
        <w:t xml:space="preserve">Deploy and own   </w:t>
      </w:r>
      <w:r>
        <w:rPr>
          <w:rFonts w:ascii="Calibri" w:cs="Calibri" w:eastAsia="Calibri" w:hAnsi="Calibri"/>
          <w:color w:val="111111"/>
          <w:sz w:val="21"/>
          <w:szCs w:val="21"/>
        </w:rPr>
        <w:t xml:space="preserve">Discovery, scoping, system design, production rollout, and adoption inside customer environments. Accountable to the outcome, not the deliverable.</w:t>
      </w:r>
    </w:p>
    <w:p>
      <w:pPr>
        <w:spacing w:after="50" w:line="256"/>
      </w:pPr>
      <w:r>
        <w:rPr>
          <w:rFonts w:ascii="Calibri" w:cs="Calibri" w:eastAsia="Calibri" w:hAnsi="Calibri"/>
          <w:b/>
          <w:bCs/>
          <w:color w:val="14395B"/>
          <w:sz w:val="21"/>
          <w:szCs w:val="21"/>
        </w:rPr>
        <w:t xml:space="preserve">AI engineering   </w:t>
      </w:r>
      <w:r>
        <w:rPr>
          <w:rFonts w:ascii="Calibri" w:cs="Calibri" w:eastAsia="Calibri" w:hAnsi="Calibri"/>
          <w:color w:val="111111"/>
          <w:sz w:val="21"/>
          <w:szCs w:val="21"/>
        </w:rPr>
        <w:t xml:space="preserve">Claude, GPT, and Gemini in production through OpenRouter. Agent loops, tool use, guardrails, evaluations, retrieval, and context engineering.</w:t>
      </w:r>
    </w:p>
    <w:p>
      <w:pPr>
        <w:spacing w:after="50" w:line="256"/>
      </w:pPr>
      <w:r>
        <w:rPr>
          <w:rFonts w:ascii="Calibri" w:cs="Calibri" w:eastAsia="Calibri" w:hAnsi="Calibri"/>
          <w:b/>
          <w:bCs/>
          <w:color w:val="14395B"/>
          <w:sz w:val="21"/>
          <w:szCs w:val="21"/>
        </w:rPr>
        <w:t xml:space="preserve">Build and ship   </w:t>
      </w:r>
      <w:r>
        <w:rPr>
          <w:rFonts w:ascii="Calibri" w:cs="Calibri" w:eastAsia="Calibri" w:hAnsi="Calibri"/>
          <w:color w:val="111111"/>
          <w:sz w:val="21"/>
          <w:szCs w:val="21"/>
        </w:rPr>
        <w:t xml:space="preserve">Python and the MCP Python SDK, JavaScript and Node.js, SQLite, REST APIs, Cloudflare Workers and D1, Stripe, webhook and form ingestion. Front end to API to database. Public code at github.com/cybervizer.</w:t>
      </w:r>
    </w:p>
    <w:p>
      <w:pPr>
        <w:spacing w:after="50" w:line="256"/>
      </w:pPr>
      <w:r>
        <w:rPr>
          <w:rFonts w:ascii="Calibri" w:cs="Calibri" w:eastAsia="Calibri" w:hAnsi="Calibri"/>
          <w:b/>
          <w:bCs/>
          <w:color w:val="14395B"/>
          <w:sz w:val="21"/>
          <w:szCs w:val="21"/>
        </w:rPr>
        <w:t xml:space="preserve">Executive command   </w:t>
      </w:r>
      <w:r>
        <w:rPr>
          <w:rFonts w:ascii="Calibri" w:cs="Calibri" w:eastAsia="Calibri" w:hAnsi="Calibri"/>
          <w:color w:val="111111"/>
          <w:sz w:val="21"/>
          <w:szCs w:val="21"/>
        </w:rPr>
        <w:t xml:space="preserve">Board and C-suite briefings, AI governance and accountability, incident response command, and crisis decision-making under regulatory pressure.</w:t>
      </w:r>
    </w:p>
    <w:p>
      <w:pPr>
        <w:pBdr>
          <w:bottom w:val="single" w:color="14395B" w:sz="8" w:space="4"/>
        </w:pBdr>
        <w:spacing w:after="75" w:before="200"/>
      </w:pPr>
      <w:r>
        <w:rPr>
          <w:rFonts w:ascii="Calibri" w:cs="Calibri" w:eastAsia="Calibri" w:hAnsi="Calibri"/>
          <w:b/>
          <w:bCs/>
          <w:color w:val="14395B"/>
          <w:spacing w:val="40"/>
          <w:sz w:val="21"/>
          <w:szCs w:val="21"/>
        </w:rPr>
        <w:t xml:space="preserve">SELECTED ENGAGEMENTS</w:t>
      </w:r>
    </w:p>
    <w:p>
      <w:pPr>
        <w:spacing w:after="70"/>
      </w:pPr>
      <w:r>
        <w:rPr>
          <w:rFonts w:ascii="Calibri" w:cs="Calibri" w:eastAsia="Calibri" w:hAnsi="Calibri"/>
          <w:i/>
          <w:iCs/>
          <w:color w:val="4A5561"/>
          <w:sz w:val="18"/>
          <w:szCs w:val="18"/>
        </w:rPr>
        <w:t xml:space="preserve">Delivered with client and firm teams. Clients are described by sector and scope rather than named.</w:t>
      </w:r>
    </w:p>
    <w:p>
      <w:pPr>
        <w:pStyle w:val="ListParagraph"/>
        <w:numPr>
          <w:ilvl w:val="0"/>
          <w:numId w:val="2"/>
        </w:numPr>
        <w:spacing w:after="40" w:line="256"/>
      </w:pPr>
      <w:r>
        <w:rPr>
          <w:rFonts w:ascii="Calibri" w:cs="Calibri" w:eastAsia="Calibri" w:hAnsi="Calibri"/>
          <w:b/>
          <w:bCs/>
          <w:color w:val="111111"/>
          <w:sz w:val="21"/>
          <w:szCs w:val="21"/>
        </w:rPr>
        <w:t xml:space="preserve">AI readiness and governance. </w:t>
      </w:r>
      <w:r>
        <w:rPr>
          <w:rFonts w:ascii="Calibri" w:cs="Calibri" w:eastAsia="Calibri" w:hAnsi="Calibri"/>
          <w:color w:val="111111"/>
          <w:sz w:val="21"/>
          <w:szCs w:val="21"/>
        </w:rPr>
        <w:t xml:space="preserve">Serve as the executive-facing lead assessing where an organization actually stands on AI across strategy, data, platform, talent, and governance. Map findings to NIST AI RMF and ISO/IEC 42001, then convert the gap analysis into a sequenced roadmap that tells leadership which use cases move now and which need foundations first.</w:t>
      </w:r>
    </w:p>
    <w:p>
      <w:pPr>
        <w:pStyle w:val="ListParagraph"/>
        <w:numPr>
          <w:ilvl w:val="0"/>
          <w:numId w:val="2"/>
        </w:numPr>
        <w:spacing w:after="40" w:line="256"/>
      </w:pPr>
      <w:r>
        <w:rPr>
          <w:rFonts w:ascii="Calibri" w:cs="Calibri" w:eastAsia="Calibri" w:hAnsi="Calibri"/>
          <w:b/>
          <w:bCs/>
          <w:color w:val="111111"/>
          <w:sz w:val="21"/>
          <w:szCs w:val="21"/>
        </w:rPr>
        <w:t xml:space="preserve">Cybersecurity assessments and audits. </w:t>
      </w:r>
      <w:r>
        <w:rPr>
          <w:rFonts w:ascii="Calibri" w:cs="Calibri" w:eastAsia="Calibri" w:hAnsi="Calibri"/>
          <w:color w:val="111111"/>
          <w:sz w:val="21"/>
          <w:szCs w:val="21"/>
        </w:rPr>
        <w:t xml:space="preserve">Assess control environments, architecture, and exposure against NIST CSF, ISO 27001, and regulatory obligation, then present findings and a remediation roadmap to the C-suite and board. The assessment is not the deliverable. The decision it forces is.</w:t>
      </w:r>
    </w:p>
    <w:p>
      <w:pPr>
        <w:pStyle w:val="ListParagraph"/>
        <w:numPr>
          <w:ilvl w:val="0"/>
          <w:numId w:val="2"/>
        </w:numPr>
        <w:spacing w:after="40" w:line="256"/>
      </w:pPr>
      <w:r>
        <w:rPr>
          <w:rFonts w:ascii="Calibri" w:cs="Calibri" w:eastAsia="Calibri" w:hAnsi="Calibri"/>
          <w:b/>
          <w:bCs/>
          <w:color w:val="111111"/>
          <w:sz w:val="21"/>
          <w:szCs w:val="21"/>
        </w:rPr>
        <w:t xml:space="preserve">Incident response readiness. </w:t>
      </w:r>
      <w:r>
        <w:rPr>
          <w:rFonts w:ascii="Calibri" w:cs="Calibri" w:eastAsia="Calibri" w:hAnsi="Calibri"/>
          <w:color w:val="111111"/>
          <w:sz w:val="21"/>
          <w:szCs w:val="21"/>
        </w:rPr>
        <w:t xml:space="preserve">Facilitated more than 150 executive incident response tabletop exercises with the actual leadership team in the room, including CEO, CFO, General Counsel, and the audit committee chair. Exercises consistently surface 18 to 36 hours of recoverable response time.</w:t>
      </w:r>
    </w:p>
    <w:p>
      <w:pPr>
        <w:pStyle w:val="ListParagraph"/>
        <w:numPr>
          <w:ilvl w:val="0"/>
          <w:numId w:val="2"/>
        </w:numPr>
        <w:spacing w:after="40" w:line="256"/>
      </w:pPr>
      <w:r>
        <w:rPr>
          <w:rFonts w:ascii="Calibri" w:cs="Calibri" w:eastAsia="Calibri" w:hAnsi="Calibri"/>
          <w:b/>
          <w:bCs/>
          <w:color w:val="111111"/>
          <w:sz w:val="21"/>
          <w:szCs w:val="21"/>
        </w:rPr>
        <w:t xml:space="preserve">Agentic AI in production. </w:t>
      </w:r>
      <w:r>
        <w:rPr>
          <w:rFonts w:ascii="Calibri" w:cs="Calibri" w:eastAsia="Calibri" w:hAnsi="Calibri"/>
          <w:color w:val="111111"/>
          <w:sz w:val="21"/>
          <w:szCs w:val="21"/>
        </w:rPr>
        <w:t xml:space="preserve">Advise CIOs, CISOs, and Chief AI Officers on moving AI agents out of pilots and into governed production, including guardrails, evaluations, human-in-the-loop control, kill switches, and the accountability model for autonomous action.</w:t>
      </w:r>
    </w:p>
    <w:p>
      <w:pPr>
        <w:pBdr>
          <w:bottom w:val="single" w:color="14395B" w:sz="8" w:space="4"/>
        </w:pBdr>
        <w:spacing w:after="75" w:before="200"/>
      </w:pPr>
      <w:r>
        <w:rPr>
          <w:rFonts w:ascii="Calibri" w:cs="Calibri" w:eastAsia="Calibri" w:hAnsi="Calibri"/>
          <w:b/>
          <w:bCs/>
          <w:color w:val="14395B"/>
          <w:spacing w:val="40"/>
          <w:sz w:val="21"/>
          <w:szCs w:val="21"/>
        </w:rPr>
        <w:t xml:space="preserve">BUILT HANDS-ON</w:t>
      </w:r>
    </w:p>
    <w:p>
      <w:pPr>
        <w:pStyle w:val="ListParagraph"/>
        <w:numPr>
          <w:ilvl w:val="0"/>
          <w:numId w:val="2"/>
        </w:numPr>
        <w:spacing w:after="40" w:line="256"/>
      </w:pPr>
      <w:r>
        <w:rPr>
          <w:rFonts w:ascii="Calibri" w:cs="Calibri" w:eastAsia="Calibri" w:hAnsi="Calibri"/>
          <w:b/>
          <w:bCs/>
          <w:color w:val="111111"/>
          <w:sz w:val="21"/>
          <w:szCs w:val="21"/>
        </w:rPr>
        <w:t xml:space="preserve">mcp-ai-governance, open source MCP server. </w:t>
      </w:r>
      <w:r>
        <w:rPr>
          <w:rFonts w:ascii="Calibri" w:cs="Calibri" w:eastAsia="Calibri" w:hAnsi="Calibri"/>
          <w:color w:val="111111"/>
          <w:sz w:val="21"/>
          <w:szCs w:val="21"/>
        </w:rPr>
        <w:t xml:space="preserve">Python MCP server that exposes AI governance as callable tools. Maps 180 controls across NIST AI RMF, ISO/IEC 42001, and the EU AI Act, scores organizational readiness, classifies EU AI Act risk tiers, and generates remediation roadmaps. Ships with an eval harness scoring 0.82 hit at 1 on the mapping tool, 215 tests, typed and lint clean. github.com/cybervizer/mcp-ai-governance</w:t>
      </w:r>
    </w:p>
    <w:p>
      <w:pPr>
        <w:pStyle w:val="ListParagraph"/>
        <w:numPr>
          <w:ilvl w:val="0"/>
          <w:numId w:val="2"/>
        </w:numPr>
        <w:spacing w:after="40" w:line="256"/>
      </w:pPr>
      <w:r>
        <w:rPr>
          <w:rFonts w:ascii="Calibri" w:cs="Calibri" w:eastAsia="Calibri" w:hAnsi="Calibri"/>
          <w:b/>
          <w:bCs/>
          <w:color w:val="111111"/>
          <w:sz w:val="21"/>
          <w:szCs w:val="21"/>
        </w:rPr>
        <w:t xml:space="preserve">mcp-approvals, open source MCP server. </w:t>
      </w:r>
      <w:r>
        <w:rPr>
          <w:rFonts w:ascii="Calibri" w:cs="Calibri" w:eastAsia="Calibri" w:hAnsi="Calibri"/>
          <w:color w:val="111111"/>
          <w:sz w:val="21"/>
          <w:szCs w:val="21"/>
        </w:rPr>
        <w:t xml:space="preserve">Python MCP server implementing a human-in-the-loop approval gate for agents. An agent cannot take a consequential action without a human decision, and every decision lands in a tamper-evident hash-chained audit log. 153 tests. github.com/cybervizer/mcp-approvals</w:t>
      </w:r>
    </w:p>
    <w:p>
      <w:pPr>
        <w:pStyle w:val="ListParagraph"/>
        <w:numPr>
          <w:ilvl w:val="0"/>
          <w:numId w:val="2"/>
        </w:numPr>
        <w:spacing w:after="40" w:line="256"/>
      </w:pPr>
      <w:r>
        <w:rPr>
          <w:rFonts w:ascii="Calibri" w:cs="Calibri" w:eastAsia="Calibri" w:hAnsi="Calibri"/>
          <w:b/>
          <w:bCs/>
          <w:color w:val="111111"/>
          <w:sz w:val="21"/>
          <w:szCs w:val="21"/>
        </w:rPr>
        <w:t xml:space="preserve">EXO, AI operations exoskeleton. </w:t>
      </w:r>
      <w:r>
        <w:rPr>
          <w:rFonts w:ascii="Calibri" w:cs="Calibri" w:eastAsia="Calibri" w:hAnsi="Calibri"/>
          <w:color w:val="111111"/>
          <w:sz w:val="21"/>
          <w:szCs w:val="21"/>
        </w:rPr>
        <w:t xml:space="preserve">AI-native system that runs a six-property portfolio and improves itself over time. Cloudflare Worker on D1, self-learning agents on cron, human approval on anything that sends. Returns roughly 15 to 20 hours a week.</w:t>
      </w:r>
    </w:p>
    <w:p>
      <w:pPr>
        <w:pStyle w:val="ListParagraph"/>
        <w:numPr>
          <w:ilvl w:val="0"/>
          <w:numId w:val="2"/>
        </w:numPr>
        <w:spacing w:after="40" w:line="256"/>
      </w:pPr>
      <w:r>
        <w:rPr>
          <w:rFonts w:ascii="Calibri" w:cs="Calibri" w:eastAsia="Calibri" w:hAnsi="Calibri"/>
          <w:b/>
          <w:bCs/>
          <w:color w:val="111111"/>
          <w:sz w:val="21"/>
          <w:szCs w:val="21"/>
        </w:rPr>
        <w:t xml:space="preserve">The Trusted Signal, AI trust and visibility platform. </w:t>
      </w:r>
      <w:r>
        <w:rPr>
          <w:rFonts w:ascii="Calibri" w:cs="Calibri" w:eastAsia="Calibri" w:hAnsi="Calibri"/>
          <w:color w:val="111111"/>
          <w:sz w:val="21"/>
          <w:szCs w:val="21"/>
        </w:rPr>
        <w:t xml:space="preserve">SaaS product built end to end. Measures how much AI answer engines trust and cite a website, then turns each finding into a specific fix. Roughly 10,000 lines of server code across 38 API routes.</w:t>
      </w:r>
    </w:p>
    <w:p>
      <w:pPr>
        <w:pBdr>
          <w:bottom w:val="single" w:color="14395B" w:sz="8" w:space="4"/>
        </w:pBdr>
        <w:spacing w:after="75" w:before="200"/>
      </w:pPr>
      <w:r>
        <w:rPr>
          <w:rFonts w:ascii="Calibri" w:cs="Calibri" w:eastAsia="Calibri" w:hAnsi="Calibri"/>
          <w:b/>
          <w:bCs/>
          <w:color w:val="14395B"/>
          <w:spacing w:val="40"/>
          <w:sz w:val="21"/>
          <w:szCs w:val="21"/>
        </w:rPr>
        <w:t xml:space="preserve">EXPERIENCE</w:t>
      </w:r>
    </w:p>
    <w:p>
      <w:pPr>
        <w:tabs>
          <w:tab w:val="right" w:pos="10120"/>
        </w:tabs>
        <w:spacing w:after="30" w:before="140"/>
      </w:pPr>
      <w:r>
        <w:rPr>
          <w:rFonts w:ascii="Calibri" w:cs="Calibri" w:eastAsia="Calibri" w:hAnsi="Calibri"/>
          <w:b/>
          <w:bCs/>
          <w:color w:val="111111"/>
          <w:sz w:val="22"/>
          <w:szCs w:val="22"/>
        </w:rPr>
        <w:t xml:space="preserve">Head of Executive Advisory and Strategy, AI and Cybersecurity</w:t>
      </w:r>
      <w:r>
        <w:rPr>
          <w:rFonts w:ascii="Calibri" w:cs="Calibri" w:eastAsia="Calibri" w:hAnsi="Calibri"/>
          <w:color w:val="4A5561"/>
          <w:sz w:val="19"/>
          <w:szCs w:val="19"/>
        </w:rPr>
        <w:t xml:space="preserve">	Jul 2019 to Present</w:t>
      </w:r>
    </w:p>
    <w:p>
      <w:pPr>
        <w:spacing w:after="55"/>
      </w:pPr>
      <w:r>
        <w:rPr>
          <w:rFonts w:ascii="Calibri" w:cs="Calibri" w:eastAsia="Calibri" w:hAnsi="Calibri"/>
          <w:i/>
          <w:iCs/>
          <w:color w:val="14395B"/>
          <w:sz w:val="20"/>
          <w:szCs w:val="20"/>
        </w:rPr>
        <w:t xml:space="preserve">Netsync  |  Executive Leadership Team</w:t>
      </w:r>
    </w:p>
    <w:p>
      <w:pPr>
        <w:pStyle w:val="ListParagraph"/>
        <w:numPr>
          <w:ilvl w:val="0"/>
          <w:numId w:val="2"/>
        </w:numPr>
        <w:spacing w:after="40" w:line="256"/>
      </w:pPr>
      <w:r>
        <w:rPr>
          <w:rFonts w:ascii="Calibri" w:cs="Calibri" w:eastAsia="Calibri" w:hAnsi="Calibri"/>
          <w:color w:val="111111"/>
          <w:sz w:val="21"/>
          <w:szCs w:val="21"/>
        </w:rPr>
        <w:t xml:space="preserve">Work forward-deployed with CIOs, CISOs, Chief AI Officers, boards, and executive teams across public sector, commercial, and enterprise organizations.</w:t>
      </w:r>
    </w:p>
    <w:p>
      <w:pPr>
        <w:pStyle w:val="ListParagraph"/>
        <w:numPr>
          <w:ilvl w:val="0"/>
          <w:numId w:val="2"/>
        </w:numPr>
        <w:spacing w:after="40" w:line="256"/>
      </w:pPr>
      <w:r>
        <w:rPr>
          <w:rFonts w:ascii="Calibri" w:cs="Calibri" w:eastAsia="Calibri" w:hAnsi="Calibri"/>
          <w:color w:val="111111"/>
          <w:sz w:val="21"/>
          <w:szCs w:val="21"/>
        </w:rPr>
        <w:t xml:space="preserve">Embed on the frontline of the hardest problems, from moving AI out of pilots into governed production, to standing up AI governance, to reducing cyber exposure before an incident becomes a crisis.</w:t>
      </w:r>
    </w:p>
    <w:p>
      <w:pPr>
        <w:pStyle w:val="ListParagraph"/>
        <w:numPr>
          <w:ilvl w:val="0"/>
          <w:numId w:val="2"/>
        </w:numPr>
        <w:spacing w:after="40" w:line="256"/>
      </w:pPr>
      <w:r>
        <w:rPr>
          <w:rFonts w:ascii="Calibri" w:cs="Calibri" w:eastAsia="Calibri" w:hAnsi="Calibri"/>
          <w:color w:val="111111"/>
          <w:sz w:val="21"/>
          <w:szCs w:val="21"/>
        </w:rPr>
        <w:t xml:space="preserve">Deliver in partnership with NVIDIA, Dell, Cisco, Anthropic, and Cirrascale.</w:t>
      </w:r>
    </w:p>
    <w:p>
      <w:pPr>
        <w:tabs>
          <w:tab w:val="right" w:pos="10120"/>
        </w:tabs>
        <w:spacing w:after="30" w:before="140"/>
      </w:pPr>
      <w:r>
        <w:rPr>
          <w:rFonts w:ascii="Calibri" w:cs="Calibri" w:eastAsia="Calibri" w:hAnsi="Calibri"/>
          <w:b/>
          <w:bCs/>
          <w:color w:val="111111"/>
          <w:sz w:val="22"/>
          <w:szCs w:val="22"/>
        </w:rPr>
        <w:t xml:space="preserve">Executive Board Advisor</w:t>
      </w:r>
      <w:r>
        <w:rPr>
          <w:rFonts w:ascii="Calibri" w:cs="Calibri" w:eastAsia="Calibri" w:hAnsi="Calibri"/>
          <w:color w:val="4A5561"/>
          <w:sz w:val="19"/>
          <w:szCs w:val="19"/>
        </w:rPr>
        <w:t xml:space="preserve">	Dec 2025 to Present</w:t>
      </w:r>
    </w:p>
    <w:p>
      <w:pPr>
        <w:spacing w:after="55"/>
      </w:pPr>
      <w:r>
        <w:rPr>
          <w:rFonts w:ascii="Calibri" w:cs="Calibri" w:eastAsia="Calibri" w:hAnsi="Calibri"/>
          <w:i/>
          <w:iCs/>
          <w:color w:val="14395B"/>
          <w:sz w:val="20"/>
          <w:szCs w:val="20"/>
        </w:rPr>
        <w:t xml:space="preserve">IR-OS</w:t>
      </w:r>
    </w:p>
    <w:p>
      <w:pPr>
        <w:pStyle w:val="ListParagraph"/>
        <w:numPr>
          <w:ilvl w:val="0"/>
          <w:numId w:val="2"/>
        </w:numPr>
        <w:spacing w:after="40" w:line="256"/>
      </w:pPr>
      <w:r>
        <w:rPr>
          <w:rFonts w:ascii="Calibri" w:cs="Calibri" w:eastAsia="Calibri" w:hAnsi="Calibri"/>
          <w:color w:val="111111"/>
          <w:sz w:val="21"/>
          <w:szCs w:val="21"/>
        </w:rPr>
        <w:t xml:space="preserve">Advise an AI-native cyber incident response platform on how executive teams decide under pressure.</w:t>
      </w:r>
    </w:p>
    <w:p>
      <w:pPr>
        <w:tabs>
          <w:tab w:val="right" w:pos="10120"/>
        </w:tabs>
        <w:spacing w:after="30" w:before="140"/>
      </w:pPr>
      <w:r>
        <w:rPr>
          <w:rFonts w:ascii="Calibri" w:cs="Calibri" w:eastAsia="Calibri" w:hAnsi="Calibri"/>
          <w:b/>
          <w:bCs/>
          <w:color w:val="111111"/>
          <w:sz w:val="22"/>
          <w:szCs w:val="22"/>
        </w:rPr>
        <w:t xml:space="preserve">Principal Consultant and Public Speaker</w:t>
      </w:r>
      <w:r>
        <w:rPr>
          <w:rFonts w:ascii="Calibri" w:cs="Calibri" w:eastAsia="Calibri" w:hAnsi="Calibri"/>
          <w:color w:val="4A5561"/>
          <w:sz w:val="19"/>
          <w:szCs w:val="19"/>
        </w:rPr>
        <w:t xml:space="preserve">	Apr 2013 to Present</w:t>
      </w:r>
    </w:p>
    <w:p>
      <w:pPr>
        <w:spacing w:after="55"/>
      </w:pPr>
      <w:r>
        <w:rPr>
          <w:rFonts w:ascii="Calibri" w:cs="Calibri" w:eastAsia="Calibri" w:hAnsi="Calibri"/>
          <w:i/>
          <w:iCs/>
          <w:color w:val="14395B"/>
          <w:sz w:val="20"/>
          <w:szCs w:val="20"/>
        </w:rPr>
        <w:t xml:space="preserve">Relevant Track</w:t>
      </w:r>
    </w:p>
    <w:p>
      <w:pPr>
        <w:pStyle w:val="ListParagraph"/>
        <w:numPr>
          <w:ilvl w:val="0"/>
          <w:numId w:val="2"/>
        </w:numPr>
        <w:spacing w:after="40" w:line="256"/>
      </w:pPr>
      <w:r>
        <w:rPr>
          <w:rFonts w:ascii="Calibri" w:cs="Calibri" w:eastAsia="Calibri" w:hAnsi="Calibri"/>
          <w:color w:val="111111"/>
          <w:sz w:val="21"/>
          <w:szCs w:val="21"/>
        </w:rPr>
        <w:t xml:space="preserve">C-level consulting across cybersecurity, cloud, AI, and data. Fractional executive roles including EVP Technology for a healthcare SaaS company. Speaking and advisory work for IBM, Intel, and others.</w:t>
      </w:r>
    </w:p>
    <w:p>
      <w:pPr>
        <w:tabs>
          <w:tab w:val="right" w:pos="10120"/>
        </w:tabs>
        <w:spacing w:after="30" w:before="140"/>
      </w:pPr>
      <w:r>
        <w:rPr>
          <w:rFonts w:ascii="Calibri" w:cs="Calibri" w:eastAsia="Calibri" w:hAnsi="Calibri"/>
          <w:b/>
          <w:bCs/>
          <w:color w:val="111111"/>
          <w:sz w:val="22"/>
          <w:szCs w:val="22"/>
        </w:rPr>
        <w:t xml:space="preserve">President, CIO, Chief Product Officer and CISO</w:t>
      </w:r>
      <w:r>
        <w:rPr>
          <w:rFonts w:ascii="Calibri" w:cs="Calibri" w:eastAsia="Calibri" w:hAnsi="Calibri"/>
          <w:color w:val="4A5561"/>
          <w:sz w:val="19"/>
          <w:szCs w:val="19"/>
        </w:rPr>
        <w:t xml:space="preserve">	Aug 2006 to Dec 2014</w:t>
      </w:r>
    </w:p>
    <w:p>
      <w:pPr>
        <w:spacing w:after="55"/>
      </w:pPr>
      <w:r>
        <w:rPr>
          <w:rFonts w:ascii="Calibri" w:cs="Calibri" w:eastAsia="Calibri" w:hAnsi="Calibri"/>
          <w:i/>
          <w:iCs/>
          <w:color w:val="14395B"/>
          <w:sz w:val="20"/>
          <w:szCs w:val="20"/>
        </w:rPr>
        <w:t xml:space="preserve">FireScope  |  Acquired by Matrix42</w:t>
      </w:r>
    </w:p>
    <w:p>
      <w:pPr>
        <w:pStyle w:val="ListParagraph"/>
        <w:numPr>
          <w:ilvl w:val="0"/>
          <w:numId w:val="2"/>
        </w:numPr>
        <w:spacing w:after="40" w:line="256"/>
      </w:pPr>
      <w:r>
        <w:rPr>
          <w:rFonts w:ascii="Calibri" w:cs="Calibri" w:eastAsia="Calibri" w:hAnsi="Calibri"/>
          <w:color w:val="111111"/>
          <w:sz w:val="21"/>
          <w:szCs w:val="21"/>
        </w:rPr>
        <w:t xml:space="preserve">Led technology, product, and go-to-market for a global SaaS company with P&amp;L responsibility across North America, EMEA, and APAC.</w:t>
      </w:r>
    </w:p>
    <w:p>
      <w:pPr>
        <w:pStyle w:val="ListParagraph"/>
        <w:numPr>
          <w:ilvl w:val="0"/>
          <w:numId w:val="2"/>
        </w:numPr>
        <w:spacing w:after="40" w:line="256"/>
      </w:pPr>
      <w:r>
        <w:rPr>
          <w:rFonts w:ascii="Calibri" w:cs="Calibri" w:eastAsia="Calibri" w:hAnsi="Calibri"/>
          <w:color w:val="111111"/>
          <w:sz w:val="21"/>
          <w:szCs w:val="21"/>
        </w:rPr>
        <w:t xml:space="preserve">Architected and shipped Stratis, a commercial multi-tenant elastic management cloud with a big data back end. Applied machine learning and genetic algorithms in production long before the current AI cycle.</w:t>
      </w:r>
    </w:p>
    <w:p>
      <w:pPr>
        <w:pStyle w:val="ListParagraph"/>
        <w:numPr>
          <w:ilvl w:val="0"/>
          <w:numId w:val="2"/>
        </w:numPr>
        <w:spacing w:after="40" w:line="256"/>
      </w:pPr>
      <w:r>
        <w:rPr>
          <w:rFonts w:ascii="Calibri" w:cs="Calibri" w:eastAsia="Calibri" w:hAnsi="Calibri"/>
          <w:color w:val="111111"/>
          <w:sz w:val="21"/>
          <w:szCs w:val="21"/>
        </w:rPr>
        <w:t xml:space="preserve">Secured customers including Credit Suisse, Wells Fargo, DirecTV, and Nationstar.</w:t>
      </w:r>
    </w:p>
    <w:p>
      <w:pPr>
        <w:tabs>
          <w:tab w:val="right" w:pos="10120"/>
        </w:tabs>
        <w:spacing w:after="30" w:before="140"/>
      </w:pPr>
      <w:r>
        <w:rPr>
          <w:rFonts w:ascii="Calibri" w:cs="Calibri" w:eastAsia="Calibri" w:hAnsi="Calibri"/>
          <w:b/>
          <w:bCs/>
          <w:color w:val="111111"/>
          <w:sz w:val="22"/>
          <w:szCs w:val="22"/>
        </w:rPr>
        <w:t xml:space="preserve">Board and Advisory Roles</w:t>
      </w:r>
      <w:r>
        <w:rPr>
          <w:rFonts w:ascii="Calibri" w:cs="Calibri" w:eastAsia="Calibri" w:hAnsi="Calibri"/>
          <w:color w:val="4A5561"/>
          <w:sz w:val="19"/>
          <w:szCs w:val="19"/>
        </w:rPr>
        <w:t xml:space="preserve">	2005 to 2019</w:t>
      </w:r>
    </w:p>
    <w:p>
      <w:pPr>
        <w:spacing w:after="55"/>
      </w:pPr>
      <w:r>
        <w:rPr>
          <w:rFonts w:ascii="Calibri" w:cs="Calibri" w:eastAsia="Calibri" w:hAnsi="Calibri"/>
          <w:i/>
          <w:iCs/>
          <w:color w:val="14395B"/>
          <w:sz w:val="20"/>
          <w:szCs w:val="20"/>
        </w:rPr>
        <w:t xml:space="preserve">IBM Watson Councils  |  AirTight Networks, acquired by Arista  |  SMU</w:t>
      </w:r>
    </w:p>
    <w:p>
      <w:pPr>
        <w:pStyle w:val="ListParagraph"/>
        <w:numPr>
          <w:ilvl w:val="0"/>
          <w:numId w:val="2"/>
        </w:numPr>
        <w:spacing w:after="40" w:line="256"/>
      </w:pPr>
      <w:r>
        <w:rPr>
          <w:rFonts w:ascii="Calibri" w:cs="Calibri" w:eastAsia="Calibri" w:hAnsi="Calibri"/>
          <w:color w:val="111111"/>
          <w:sz w:val="21"/>
          <w:szCs w:val="21"/>
        </w:rPr>
        <w:t xml:space="preserve">Global advisor and influencer for IBM Watson. Board advisory on go-to-market for a wireless security company through acquisition, and on big data curriculum for Southern Methodist University.</w:t>
      </w:r>
    </w:p>
    <w:p>
      <w:pPr>
        <w:pBdr>
          <w:bottom w:val="single" w:color="14395B" w:sz="8" w:space="4"/>
        </w:pBdr>
        <w:spacing w:after="75" w:before="200"/>
      </w:pPr>
      <w:r>
        <w:rPr>
          <w:rFonts w:ascii="Calibri" w:cs="Calibri" w:eastAsia="Calibri" w:hAnsi="Calibri"/>
          <w:b/>
          <w:bCs/>
          <w:color w:val="14395B"/>
          <w:spacing w:val="40"/>
          <w:sz w:val="21"/>
          <w:szCs w:val="21"/>
        </w:rPr>
        <w:t xml:space="preserve">RECOGNITION AND PUBLICATIONS</w:t>
      </w:r>
    </w:p>
    <w:p>
      <w:pPr>
        <w:pStyle w:val="ListParagraph"/>
        <w:numPr>
          <w:ilvl w:val="0"/>
          <w:numId w:val="2"/>
        </w:numPr>
        <w:spacing w:after="40" w:line="256"/>
      </w:pPr>
      <w:r>
        <w:rPr>
          <w:rFonts w:ascii="Calibri" w:cs="Calibri" w:eastAsia="Calibri" w:hAnsi="Calibri"/>
          <w:color w:val="111111"/>
          <w:sz w:val="21"/>
          <w:szCs w:val="21"/>
        </w:rPr>
        <w:t xml:space="preserve">Thinkers360 global Top 10 across multiple disciplines including AI and Cybersecurity. Ranked number one globally in Cybersecurity in 2023.</w:t>
      </w:r>
    </w:p>
    <w:p>
      <w:pPr>
        <w:pStyle w:val="ListParagraph"/>
        <w:numPr>
          <w:ilvl w:val="0"/>
          <w:numId w:val="2"/>
        </w:numPr>
        <w:spacing w:after="40" w:line="256"/>
      </w:pPr>
      <w:r>
        <w:rPr>
          <w:rFonts w:ascii="Calibri" w:cs="Calibri" w:eastAsia="Calibri" w:hAnsi="Calibri"/>
          <w:color w:val="111111"/>
          <w:sz w:val="21"/>
          <w:szCs w:val="21"/>
        </w:rPr>
        <w:t xml:space="preserve">Ernst &amp; Young Entrepreneur of the Year finalist. Named to Top 50 CISOs. Author of three books, with a fourth publishing in 2026. Publisher of Hype Check Now and Hype Check Live. Audience of more than 130,000 across platforms.</w:t>
      </w:r>
    </w:p>
    <w:p>
      <w:pPr>
        <w:pBdr>
          <w:bottom w:val="single" w:color="14395B" w:sz="8" w:space="4"/>
        </w:pBdr>
        <w:spacing w:after="75" w:before="200"/>
      </w:pPr>
      <w:r>
        <w:rPr>
          <w:rFonts w:ascii="Calibri" w:cs="Calibri" w:eastAsia="Calibri" w:hAnsi="Calibri"/>
          <w:b/>
          <w:bCs/>
          <w:color w:val="14395B"/>
          <w:spacing w:val="40"/>
          <w:sz w:val="21"/>
          <w:szCs w:val="21"/>
        </w:rPr>
        <w:t xml:space="preserve">EDUCATION, CERTIFICATIONS, AND SERVICE</w:t>
      </w:r>
    </w:p>
    <w:p>
      <w:pPr>
        <w:spacing w:after="50" w:line="256"/>
      </w:pPr>
      <w:r>
        <w:rPr>
          <w:rFonts w:ascii="Calibri" w:cs="Calibri" w:eastAsia="Calibri" w:hAnsi="Calibri"/>
          <w:b/>
          <w:bCs/>
          <w:color w:val="14395B"/>
          <w:sz w:val="21"/>
          <w:szCs w:val="21"/>
        </w:rPr>
        <w:t xml:space="preserve">Education   </w:t>
      </w:r>
      <w:r>
        <w:rPr>
          <w:rFonts w:ascii="Calibri" w:cs="Calibri" w:eastAsia="Calibri" w:hAnsi="Calibri"/>
          <w:color w:val="111111"/>
          <w:sz w:val="21"/>
          <w:szCs w:val="21"/>
        </w:rPr>
        <w:t xml:space="preserve">University of Tulsa. Executive education in board leadership, The Wharton School.</w:t>
      </w:r>
    </w:p>
    <w:p>
      <w:pPr>
        <w:spacing w:after="50" w:line="256"/>
      </w:pPr>
      <w:r>
        <w:rPr>
          <w:rFonts w:ascii="Calibri" w:cs="Calibri" w:eastAsia="Calibri" w:hAnsi="Calibri"/>
          <w:b/>
          <w:bCs/>
          <w:color w:val="14395B"/>
          <w:sz w:val="21"/>
          <w:szCs w:val="21"/>
        </w:rPr>
        <w:t xml:space="preserve">Certifications   </w:t>
      </w:r>
      <w:r>
        <w:rPr>
          <w:rFonts w:ascii="Calibri" w:cs="Calibri" w:eastAsia="Calibri" w:hAnsi="Calibri"/>
          <w:color w:val="111111"/>
          <w:sz w:val="21"/>
          <w:szCs w:val="21"/>
        </w:rPr>
        <w:t xml:space="preserve">CISSP, ISSAP, and ISSMP, held continuously for 20+ years.</w:t>
      </w:r>
    </w:p>
    <w:p>
      <w:pPr>
        <w:spacing w:after="50" w:line="256"/>
      </w:pPr>
      <w:r>
        <w:rPr>
          <w:rFonts w:ascii="Calibri" w:cs="Calibri" w:eastAsia="Calibri" w:hAnsi="Calibri"/>
          <w:b/>
          <w:bCs/>
          <w:color w:val="14395B"/>
          <w:sz w:val="21"/>
          <w:szCs w:val="21"/>
        </w:rPr>
        <w:t xml:space="preserve">Military   </w:t>
      </w:r>
      <w:r>
        <w:rPr>
          <w:rFonts w:ascii="Calibri" w:cs="Calibri" w:eastAsia="Calibri" w:hAnsi="Calibri"/>
          <w:color w:val="111111"/>
          <w:sz w:val="21"/>
          <w:szCs w:val="21"/>
        </w:rPr>
        <w:t xml:space="preserve">US Army veteran. 3rd Ranger Battalion, 75th Ranger Regiment, and 82nd Airborne Division.</w:t>
      </w:r>
    </w:p>
    <w:sectPr>
      <w:pgSz w:w="12240" w:h="15840" w:orient="portrait"/>
      <w:pgMar w:top="64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33_3lrdjs2tqk_4cyhkl" Type="http://schemas.openxmlformats.org/officeDocument/2006/relationships/hyperlink" Target="mailto:mark@marklynd.com" TargetMode="External"/><Relationship Id="rIdzzivuv31003l9hyoigltt" Type="http://schemas.openxmlformats.org/officeDocument/2006/relationships/hyperlink" Target="https://www.linkedin.com/in/marklynd/" TargetMode="External"/><Relationship Id="rIdhfw3wtdswhxfilt8xlqz-" Type="http://schemas.openxmlformats.org/officeDocument/2006/relationships/hyperlink" Target="https://marklynd.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Lynd - Forward Deployed Engineering Resume</dc:title>
  <dc:creator>Mark Lynd</dc:creator>
  <dc:description>Forward Deployed Engineering leader for AI and Cybersecurity</dc:description>
  <cp:lastModifiedBy>Un-named</cp:lastModifiedBy>
  <cp:revision>1</cp:revision>
  <dcterms:created xsi:type="dcterms:W3CDTF">2026-07-25T15:02:04.511Z</dcterms:created>
  <dcterms:modified xsi:type="dcterms:W3CDTF">2026-07-25T15:02:04.511Z</dcterms:modified>
</cp:coreProperties>
</file>

<file path=docProps/custom.xml><?xml version="1.0" encoding="utf-8"?>
<Properties xmlns="http://schemas.openxmlformats.org/officeDocument/2006/custom-properties" xmlns:vt="http://schemas.openxmlformats.org/officeDocument/2006/docPropsVTypes"/>
</file>