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2B1F" w14:textId="423381CD" w:rsidR="00530FE2" w:rsidRPr="00530FE2" w:rsidRDefault="00530FE2" w:rsidP="00530FE2">
      <w:pPr>
        <w:spacing w:before="100" w:beforeAutospacing="1" w:after="100" w:afterAutospacing="1" w:line="240" w:lineRule="auto"/>
        <w:outlineLvl w:val="0"/>
        <w:rPr>
          <w:rFonts w:ascii="Times New Roman" w:eastAsia="Times New Roman" w:hAnsi="Times New Roman" w:cs="Times New Roman"/>
          <w:b/>
          <w:bCs/>
          <w:color w:val="000000"/>
          <w:kern w:val="36"/>
          <w:lang w:eastAsia="en-GB"/>
          <w14:ligatures w14:val="none"/>
        </w:rPr>
      </w:pPr>
    </w:p>
    <w:p w14:paraId="5836CDD6" w14:textId="7B075A75" w:rsidR="00530FE2" w:rsidRDefault="00530FE2" w:rsidP="00A132C1">
      <w:pPr>
        <w:spacing w:before="100" w:beforeAutospacing="1" w:after="100" w:afterAutospacing="1" w:line="240" w:lineRule="auto"/>
        <w:jc w:val="center"/>
        <w:outlineLvl w:val="0"/>
        <w:rPr>
          <w:rFonts w:ascii="Times New Roman" w:eastAsia="Times New Roman" w:hAnsi="Times New Roman" w:cs="Times New Roman"/>
          <w:b/>
          <w:bCs/>
          <w:color w:val="000000"/>
          <w:kern w:val="36"/>
          <w:lang w:eastAsia="en-GB"/>
          <w14:ligatures w14:val="none"/>
        </w:rPr>
      </w:pPr>
      <w:r w:rsidRPr="00530FE2">
        <w:rPr>
          <w:rFonts w:ascii="Times New Roman" w:eastAsia="Times New Roman" w:hAnsi="Times New Roman" w:cs="Times New Roman"/>
          <w:b/>
          <w:bCs/>
          <w:color w:val="000000"/>
          <w:kern w:val="36"/>
          <w:lang w:eastAsia="en-GB"/>
          <w14:ligatures w14:val="none"/>
        </w:rPr>
        <w:t>STATEMENT OF WORK (SOW)</w:t>
      </w:r>
    </w:p>
    <w:p w14:paraId="7AE5CB49" w14:textId="726CC642" w:rsidR="00A132C1" w:rsidRPr="00C37028" w:rsidRDefault="00A132C1" w:rsidP="00C37028">
      <w:pPr>
        <w:spacing w:before="100" w:beforeAutospacing="1" w:after="100" w:afterAutospacing="1" w:line="240" w:lineRule="auto"/>
        <w:jc w:val="center"/>
        <w:outlineLvl w:val="1"/>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Proposal App Development</w:t>
      </w:r>
    </w:p>
    <w:p w14:paraId="19D84E6E" w14:textId="65733728" w:rsidR="00A132C1" w:rsidRPr="00C37028" w:rsidRDefault="00A132C1"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 xml:space="preserve">This SOW (“Agreement”) </w:t>
      </w:r>
      <w:bookmarkStart w:id="0" w:name="_Hlk3714616"/>
      <w:r w:rsidRPr="104A16B9">
        <w:rPr>
          <w:rFonts w:ascii="Times New Roman" w:eastAsia="Times New Roman" w:hAnsi="Times New Roman" w:cs="Times New Roman"/>
          <w:color w:val="000000"/>
          <w:kern w:val="0"/>
          <w:lang w:val="es-ES" w:eastAsia="en-GB"/>
          <w14:ligatures w14:val="none"/>
        </w:rPr>
        <w:t xml:space="preserve">made and effective as of August 5th , 2024 (the “Effective Date”) by and between Swan Softweb Solutions , LLC </w:t>
      </w:r>
      <w:r w:rsidR="00C37028" w:rsidRPr="104A16B9">
        <w:rPr>
          <w:rFonts w:ascii="Times New Roman" w:eastAsia="Times New Roman" w:hAnsi="Times New Roman" w:cs="Times New Roman"/>
          <w:color w:val="000000"/>
          <w:kern w:val="0"/>
          <w:lang w:val="es-ES" w:eastAsia="en-GB"/>
          <w14:ligatures w14:val="none"/>
        </w:rPr>
        <w:t>(“Developer ”),</w:t>
      </w:r>
      <w:r w:rsidRPr="104A16B9">
        <w:rPr>
          <w:rFonts w:ascii="Times New Roman" w:eastAsia="Times New Roman" w:hAnsi="Times New Roman" w:cs="Times New Roman"/>
          <w:color w:val="000000"/>
          <w:kern w:val="0"/>
          <w:lang w:val="es-ES" w:eastAsia="en-GB"/>
          <w14:ligatures w14:val="none"/>
        </w:rPr>
        <w:t>, and Markman Group LLC (“</w:t>
      </w:r>
      <w:r w:rsidR="00C37028" w:rsidRPr="104A16B9">
        <w:rPr>
          <w:rFonts w:ascii="Times New Roman" w:eastAsia="Times New Roman" w:hAnsi="Times New Roman" w:cs="Times New Roman"/>
          <w:color w:val="000000"/>
          <w:kern w:val="0"/>
          <w:lang w:val="es-ES" w:eastAsia="en-GB"/>
          <w14:ligatures w14:val="none"/>
        </w:rPr>
        <w:t>Client</w:t>
      </w:r>
      <w:r w:rsidRPr="104A16B9">
        <w:rPr>
          <w:rFonts w:ascii="Times New Roman" w:eastAsia="Times New Roman" w:hAnsi="Times New Roman" w:cs="Times New Roman"/>
          <w:color w:val="000000"/>
          <w:kern w:val="0"/>
          <w:lang w:val="es-ES" w:eastAsia="en-GB"/>
          <w14:ligatures w14:val="none"/>
        </w:rPr>
        <w:t xml:space="preserve">”), sets forth the agreement whereby Developer agrees to provide services to Markman Group LLC pursuant to the terms and conditions herein. </w:t>
      </w:r>
      <w:bookmarkEnd w:id="0"/>
    </w:p>
    <w:p w14:paraId="54C9EADB"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1. INTRODUCTION</w:t>
      </w:r>
    </w:p>
    <w:p w14:paraId="6143AD2C"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This Statement of Work ("SOW") outlines the terms and conditions under which the Developer will provide software development services to the Client for the development of a Proposal App as described herein.</w:t>
      </w:r>
    </w:p>
    <w:p w14:paraId="7C57541C"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2. PROJECT OVERVIEW</w:t>
      </w:r>
    </w:p>
    <w:p w14:paraId="3D42C24A"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The Developer will design, develop, and deliver a fully functional Proposal App according to the specifications detailed in the feature document and prototype previously agreed upon. The application will facilitate the creation of proposals through a streamlined process that includes authorization management, CAD file processing, task mapping, estimate generation, and proposal creation.</w:t>
      </w:r>
    </w:p>
    <w:p w14:paraId="45245DFC"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3. TIMELINE AND DELIVERABLES</w:t>
      </w:r>
    </w:p>
    <w:p w14:paraId="1F3662DE"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3.1 Project Timeline</w:t>
      </w:r>
    </w:p>
    <w:p w14:paraId="047B9BB8"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The project duration will be 9 weeks, commencing on August 5, 2025, with a final delivery date during the week of October 1, 2025.</w:t>
      </w:r>
    </w:p>
    <w:p w14:paraId="151196BF"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3.2 Milestones and Deliverables</w:t>
      </w:r>
    </w:p>
    <w:p w14:paraId="5ED0DA01"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The project will be divided into the following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5346"/>
        <w:gridCol w:w="2375"/>
      </w:tblGrid>
      <w:tr w:rsidR="00530FE2" w:rsidRPr="00530FE2" w14:paraId="779E6123" w14:textId="77777777" w:rsidTr="00530FE2">
        <w:trPr>
          <w:tblHeader/>
          <w:tblCellSpacing w:w="15" w:type="dxa"/>
        </w:trPr>
        <w:tc>
          <w:tcPr>
            <w:tcW w:w="0" w:type="auto"/>
            <w:vAlign w:val="center"/>
            <w:hideMark/>
          </w:tcPr>
          <w:p w14:paraId="0D48302F" w14:textId="77777777" w:rsidR="00530FE2" w:rsidRPr="00530FE2" w:rsidRDefault="00530FE2" w:rsidP="00530FE2">
            <w:pPr>
              <w:spacing w:after="0" w:line="240" w:lineRule="auto"/>
              <w:jc w:val="center"/>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Milestone</w:t>
            </w:r>
          </w:p>
        </w:tc>
        <w:tc>
          <w:tcPr>
            <w:tcW w:w="0" w:type="auto"/>
            <w:vAlign w:val="center"/>
            <w:hideMark/>
          </w:tcPr>
          <w:p w14:paraId="256D2A0E" w14:textId="77777777" w:rsidR="00530FE2" w:rsidRPr="00530FE2" w:rsidRDefault="00530FE2" w:rsidP="00530FE2">
            <w:pPr>
              <w:spacing w:after="0" w:line="240" w:lineRule="auto"/>
              <w:jc w:val="center"/>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Description</w:t>
            </w:r>
          </w:p>
        </w:tc>
        <w:tc>
          <w:tcPr>
            <w:tcW w:w="0" w:type="auto"/>
            <w:vAlign w:val="center"/>
            <w:hideMark/>
          </w:tcPr>
          <w:p w14:paraId="67F330A7" w14:textId="77777777" w:rsidR="00530FE2" w:rsidRPr="00530FE2" w:rsidRDefault="00530FE2" w:rsidP="00530FE2">
            <w:pPr>
              <w:spacing w:after="0" w:line="240" w:lineRule="auto"/>
              <w:jc w:val="center"/>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Estimated Completion</w:t>
            </w:r>
          </w:p>
        </w:tc>
      </w:tr>
      <w:tr w:rsidR="00A132C1" w:rsidRPr="00A132C1" w14:paraId="3BB31AC0" w14:textId="77777777" w:rsidTr="00530FE2">
        <w:trPr>
          <w:tblCellSpacing w:w="15" w:type="dxa"/>
        </w:trPr>
        <w:tc>
          <w:tcPr>
            <w:tcW w:w="0" w:type="auto"/>
            <w:vAlign w:val="center"/>
            <w:hideMark/>
          </w:tcPr>
          <w:p w14:paraId="12018031"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1</w:t>
            </w:r>
          </w:p>
        </w:tc>
        <w:tc>
          <w:tcPr>
            <w:tcW w:w="0" w:type="auto"/>
            <w:vAlign w:val="center"/>
            <w:hideMark/>
          </w:tcPr>
          <w:p w14:paraId="5E9F90AB"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Authorizations and master data load</w:t>
            </w:r>
          </w:p>
        </w:tc>
        <w:tc>
          <w:tcPr>
            <w:tcW w:w="0" w:type="auto"/>
            <w:vAlign w:val="center"/>
            <w:hideMark/>
          </w:tcPr>
          <w:p w14:paraId="2A7DEB28"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Week 2</w:t>
            </w:r>
          </w:p>
        </w:tc>
      </w:tr>
      <w:tr w:rsidR="00A132C1" w:rsidRPr="00A132C1" w14:paraId="184A5D4E" w14:textId="77777777" w:rsidTr="00530FE2">
        <w:trPr>
          <w:tblCellSpacing w:w="15" w:type="dxa"/>
        </w:trPr>
        <w:tc>
          <w:tcPr>
            <w:tcW w:w="0" w:type="auto"/>
            <w:vAlign w:val="center"/>
            <w:hideMark/>
          </w:tcPr>
          <w:p w14:paraId="6115FA96"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2</w:t>
            </w:r>
          </w:p>
        </w:tc>
        <w:tc>
          <w:tcPr>
            <w:tcW w:w="0" w:type="auto"/>
            <w:vAlign w:val="center"/>
            <w:hideMark/>
          </w:tcPr>
          <w:p w14:paraId="233B273C"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CAD file upload and material list automatic generation</w:t>
            </w:r>
          </w:p>
        </w:tc>
        <w:tc>
          <w:tcPr>
            <w:tcW w:w="0" w:type="auto"/>
            <w:vAlign w:val="center"/>
            <w:hideMark/>
          </w:tcPr>
          <w:p w14:paraId="2F5CDB00"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Week 4</w:t>
            </w:r>
          </w:p>
        </w:tc>
      </w:tr>
      <w:tr w:rsidR="00A132C1" w:rsidRPr="00A132C1" w14:paraId="16E3B859" w14:textId="77777777" w:rsidTr="00530FE2">
        <w:trPr>
          <w:tblCellSpacing w:w="15" w:type="dxa"/>
        </w:trPr>
        <w:tc>
          <w:tcPr>
            <w:tcW w:w="0" w:type="auto"/>
            <w:vAlign w:val="center"/>
            <w:hideMark/>
          </w:tcPr>
          <w:p w14:paraId="77EA25B1"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3</w:t>
            </w:r>
          </w:p>
        </w:tc>
        <w:tc>
          <w:tcPr>
            <w:tcW w:w="0" w:type="auto"/>
            <w:vAlign w:val="center"/>
            <w:hideMark/>
          </w:tcPr>
          <w:p w14:paraId="6CB4E585"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Task mapping and estimate generation</w:t>
            </w:r>
          </w:p>
        </w:tc>
        <w:tc>
          <w:tcPr>
            <w:tcW w:w="0" w:type="auto"/>
            <w:vAlign w:val="center"/>
            <w:hideMark/>
          </w:tcPr>
          <w:p w14:paraId="72D600A5"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Week 6</w:t>
            </w:r>
          </w:p>
        </w:tc>
      </w:tr>
      <w:tr w:rsidR="00A132C1" w:rsidRPr="00A132C1" w14:paraId="237C4941" w14:textId="77777777" w:rsidTr="00530FE2">
        <w:trPr>
          <w:tblCellSpacing w:w="15" w:type="dxa"/>
        </w:trPr>
        <w:tc>
          <w:tcPr>
            <w:tcW w:w="0" w:type="auto"/>
            <w:vAlign w:val="center"/>
            <w:hideMark/>
          </w:tcPr>
          <w:p w14:paraId="3923F24B"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4</w:t>
            </w:r>
          </w:p>
        </w:tc>
        <w:tc>
          <w:tcPr>
            <w:tcW w:w="0" w:type="auto"/>
            <w:vAlign w:val="center"/>
            <w:hideMark/>
          </w:tcPr>
          <w:p w14:paraId="3312F76C"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Proposal creation, proposal preview</w:t>
            </w:r>
          </w:p>
        </w:tc>
        <w:tc>
          <w:tcPr>
            <w:tcW w:w="0" w:type="auto"/>
            <w:vAlign w:val="center"/>
            <w:hideMark/>
          </w:tcPr>
          <w:p w14:paraId="79AAAB58"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Week 8</w:t>
            </w:r>
          </w:p>
        </w:tc>
      </w:tr>
      <w:tr w:rsidR="00A132C1" w:rsidRPr="00A132C1" w14:paraId="2C892F78" w14:textId="77777777" w:rsidTr="00530FE2">
        <w:trPr>
          <w:tblCellSpacing w:w="15" w:type="dxa"/>
        </w:trPr>
        <w:tc>
          <w:tcPr>
            <w:tcW w:w="0" w:type="auto"/>
            <w:vAlign w:val="center"/>
            <w:hideMark/>
          </w:tcPr>
          <w:p w14:paraId="721306DF"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5</w:t>
            </w:r>
          </w:p>
        </w:tc>
        <w:tc>
          <w:tcPr>
            <w:tcW w:w="0" w:type="auto"/>
            <w:vAlign w:val="center"/>
            <w:hideMark/>
          </w:tcPr>
          <w:p w14:paraId="5EFB850F"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Final documents</w:t>
            </w:r>
          </w:p>
        </w:tc>
        <w:tc>
          <w:tcPr>
            <w:tcW w:w="0" w:type="auto"/>
            <w:vAlign w:val="center"/>
            <w:hideMark/>
          </w:tcPr>
          <w:p w14:paraId="722C6770" w14:textId="77777777" w:rsidR="00530FE2" w:rsidRPr="00A132C1" w:rsidRDefault="00530FE2"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Week 9</w:t>
            </w:r>
          </w:p>
        </w:tc>
      </w:tr>
    </w:tbl>
    <w:p w14:paraId="49E58C7B" w14:textId="77777777" w:rsidR="00A132C1" w:rsidRDefault="00A132C1"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p>
    <w:p w14:paraId="0A4C6B4C" w14:textId="77777777" w:rsidR="00A132C1" w:rsidRDefault="00A132C1"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p>
    <w:p w14:paraId="4C3AE8DD" w14:textId="77777777" w:rsidR="00C37028" w:rsidRDefault="00C37028"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p>
    <w:p w14:paraId="25EEEB22" w14:textId="064B1AB6"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3.3 Acceptance Criteria</w:t>
      </w:r>
    </w:p>
    <w:p w14:paraId="59BF3757"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Each milestone will be considered complete when the Developer delivers the associated functionality according to the specifications in the feature document and prototype, and the Client approves the delivery through testing.</w:t>
      </w:r>
    </w:p>
    <w:p w14:paraId="17BAE318"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4. PAYMENT TERMS</w:t>
      </w:r>
    </w:p>
    <w:p w14:paraId="77A6C511"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4.1 Total Contract Value</w:t>
      </w:r>
    </w:p>
    <w:p w14:paraId="53E3039A" w14:textId="7210B85E"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The total payment for the development services will be $1</w:t>
      </w:r>
      <w:r w:rsidR="00C37028">
        <w:rPr>
          <w:rFonts w:ascii="Times New Roman" w:eastAsia="Times New Roman" w:hAnsi="Times New Roman" w:cs="Times New Roman"/>
          <w:color w:val="000000"/>
          <w:kern w:val="0"/>
          <w:lang w:eastAsia="en-GB"/>
          <w14:ligatures w14:val="none"/>
        </w:rPr>
        <w:t>5</w:t>
      </w:r>
      <w:r w:rsidRPr="00530FE2">
        <w:rPr>
          <w:rFonts w:ascii="Times New Roman" w:eastAsia="Times New Roman" w:hAnsi="Times New Roman" w:cs="Times New Roman"/>
          <w:color w:val="000000"/>
          <w:kern w:val="0"/>
          <w:lang w:eastAsia="en-GB"/>
          <w14:ligatures w14:val="none"/>
        </w:rPr>
        <w:t>,</w:t>
      </w:r>
      <w:r w:rsidR="00C37028">
        <w:rPr>
          <w:rFonts w:ascii="Times New Roman" w:eastAsia="Times New Roman" w:hAnsi="Times New Roman" w:cs="Times New Roman"/>
          <w:color w:val="000000"/>
          <w:kern w:val="0"/>
          <w:lang w:eastAsia="en-GB"/>
          <w14:ligatures w14:val="none"/>
        </w:rPr>
        <w:t>6</w:t>
      </w:r>
      <w:r w:rsidRPr="00530FE2">
        <w:rPr>
          <w:rFonts w:ascii="Times New Roman" w:eastAsia="Times New Roman" w:hAnsi="Times New Roman" w:cs="Times New Roman"/>
          <w:color w:val="000000"/>
          <w:kern w:val="0"/>
          <w:lang w:eastAsia="en-GB"/>
          <w14:ligatures w14:val="none"/>
        </w:rPr>
        <w:t>00.</w:t>
      </w:r>
    </w:p>
    <w:p w14:paraId="470E1079"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4.2 Payment Schedule</w:t>
      </w:r>
    </w:p>
    <w:p w14:paraId="019AD085" w14:textId="6F467B6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 xml:space="preserve">Payments will be made </w:t>
      </w:r>
      <w:r w:rsidR="00C37028">
        <w:rPr>
          <w:rFonts w:ascii="Times New Roman" w:eastAsia="Times New Roman" w:hAnsi="Times New Roman" w:cs="Times New Roman"/>
          <w:color w:val="000000"/>
          <w:kern w:val="0"/>
          <w:lang w:eastAsia="en-GB"/>
          <w14:ligatures w14:val="none"/>
        </w:rPr>
        <w:t>at the completion of the project, 7 working days after the invoice delivery.</w:t>
      </w:r>
    </w:p>
    <w:p w14:paraId="2E8A7D4B"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5. QUALITY ASSURANCE</w:t>
      </w:r>
    </w:p>
    <w:p w14:paraId="11F57DEA"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5.1 Quality Requirements</w:t>
      </w:r>
    </w:p>
    <w:p w14:paraId="11EC416B"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All features described in the feature document and prototype must be included in the final deliverable. The Developer will conduct thorough testing before delivering each milestone to ensure compliance with the specifications.</w:t>
      </w:r>
    </w:p>
    <w:p w14:paraId="2F965D52"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5.2 Discrepancy Resolution</w:t>
      </w:r>
    </w:p>
    <w:p w14:paraId="3686D627"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Any discrepancies between the delivered product and the specifications in the feature document and prototype must be resolved within 5 working days of identification by the Client.</w:t>
      </w:r>
    </w:p>
    <w:p w14:paraId="6DD254F5"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5.3 Testing Period</w:t>
      </w:r>
    </w:p>
    <w:p w14:paraId="39121D16" w14:textId="3E03CBC6"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 xml:space="preserve">The Client will have a </w:t>
      </w:r>
      <w:r w:rsidR="00521D93" w:rsidRPr="104A16B9">
        <w:rPr>
          <w:rFonts w:ascii="Times New Roman" w:eastAsia="Times New Roman" w:hAnsi="Times New Roman" w:cs="Times New Roman"/>
          <w:color w:val="000000"/>
          <w:kern w:val="0"/>
          <w:lang w:val="es-ES" w:eastAsia="en-GB"/>
          <w14:ligatures w14:val="none"/>
        </w:rPr>
        <w:t>two</w:t>
      </w:r>
      <w:r w:rsidRPr="104A16B9">
        <w:rPr>
          <w:rFonts w:ascii="Times New Roman" w:eastAsia="Times New Roman" w:hAnsi="Times New Roman" w:cs="Times New Roman"/>
          <w:color w:val="000000"/>
          <w:kern w:val="0"/>
          <w:lang w:val="es-ES" w:eastAsia="en-GB"/>
          <w14:ligatures w14:val="none"/>
        </w:rPr>
        <w:t>-month</w:t>
      </w:r>
      <w:r w:rsidR="00521D93" w:rsidRPr="104A16B9">
        <w:rPr>
          <w:rFonts w:ascii="Times New Roman" w:eastAsia="Times New Roman" w:hAnsi="Times New Roman" w:cs="Times New Roman"/>
          <w:color w:val="000000"/>
          <w:kern w:val="0"/>
          <w:lang w:val="es-ES" w:eastAsia="en-GB"/>
          <w14:ligatures w14:val="none"/>
        </w:rPr>
        <w:t>s</w:t>
      </w:r>
      <w:r w:rsidRPr="104A16B9">
        <w:rPr>
          <w:rFonts w:ascii="Times New Roman" w:eastAsia="Times New Roman" w:hAnsi="Times New Roman" w:cs="Times New Roman"/>
          <w:color w:val="000000"/>
          <w:kern w:val="0"/>
          <w:lang w:val="es-ES" w:eastAsia="en-GB"/>
          <w14:ligatures w14:val="none"/>
        </w:rPr>
        <w:t xml:space="preserve"> testing period following the final delivery to ensure all requirements specified in the feature document are met. The final payment is contingent upon successful completion of this testing period.</w:t>
      </w:r>
    </w:p>
    <w:p w14:paraId="06F2A5FE"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6. CHANGE MANAGEMENT</w:t>
      </w:r>
    </w:p>
    <w:p w14:paraId="25D6C250"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6.1 Change Request Process</w:t>
      </w:r>
    </w:p>
    <w:p w14:paraId="3AE94404"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Any changes to the project scope, timeline, or deliverables must be documented in a written Change Request and approved by both parties.</w:t>
      </w:r>
    </w:p>
    <w:p w14:paraId="21E315D6"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6.2 Impact Assessment</w:t>
      </w:r>
    </w:p>
    <w:p w14:paraId="1FC9780E" w14:textId="77777777" w:rsid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All Change Requests will include an assessment of the impact on the project timeline, deliverables, and cost.</w:t>
      </w:r>
    </w:p>
    <w:p w14:paraId="020E1BE5" w14:textId="77777777" w:rsidR="00C37028" w:rsidRPr="00530FE2" w:rsidRDefault="00C37028"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F0F653D"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7. COMMUNICATION</w:t>
      </w:r>
    </w:p>
    <w:p w14:paraId="5CAB98D2"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7.1 Regular Updates</w:t>
      </w:r>
    </w:p>
    <w:p w14:paraId="3E128AF4"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The Developer will provide weekly progress updates to the Client, including:</w:t>
      </w:r>
    </w:p>
    <w:p w14:paraId="6869843C" w14:textId="77777777" w:rsidR="00530FE2" w:rsidRPr="00530FE2" w:rsidRDefault="00530FE2" w:rsidP="00530FE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Completed tasks</w:t>
      </w:r>
    </w:p>
    <w:p w14:paraId="3302EA95" w14:textId="77777777" w:rsidR="00530FE2" w:rsidRPr="00530FE2" w:rsidRDefault="00530FE2" w:rsidP="00530FE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In-progress tasks</w:t>
      </w:r>
    </w:p>
    <w:p w14:paraId="11EE287A" w14:textId="77777777" w:rsidR="00530FE2" w:rsidRPr="00530FE2" w:rsidRDefault="00530FE2" w:rsidP="00530FE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Upcoming tasks</w:t>
      </w:r>
    </w:p>
    <w:p w14:paraId="78939BB2" w14:textId="77777777" w:rsidR="00530FE2" w:rsidRPr="00530FE2" w:rsidRDefault="00530FE2" w:rsidP="104A16B9">
      <w:pPr>
        <w:numPr>
          <w:ilvl w:val="0"/>
          <w:numId w:val="1"/>
        </w:num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Any issues or risks identified</w:t>
      </w:r>
    </w:p>
    <w:p w14:paraId="51C8F187"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7.2 Point of Contact</w:t>
      </w:r>
    </w:p>
    <w:p w14:paraId="24E6973F"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Each party will designate a primary point of contact for all project-related communications.</w:t>
      </w:r>
    </w:p>
    <w:p w14:paraId="3D44FF23"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8. INTELLECTUAL PROPERTY</w:t>
      </w:r>
    </w:p>
    <w:p w14:paraId="1AFCC4D9" w14:textId="001368F9" w:rsidR="00530FE2" w:rsidRPr="00530FE2" w:rsidRDefault="00B5133B"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All</w:t>
      </w:r>
      <w:r w:rsidR="00530FE2" w:rsidRPr="00530FE2">
        <w:rPr>
          <w:rFonts w:ascii="Times New Roman" w:eastAsia="Times New Roman" w:hAnsi="Times New Roman" w:cs="Times New Roman"/>
          <w:color w:val="000000"/>
          <w:kern w:val="0"/>
          <w:lang w:eastAsia="en-GB"/>
          <w14:ligatures w14:val="none"/>
        </w:rPr>
        <w:t xml:space="preserve"> intellectual property rights to the developed software will transfer to the Client, including source code, documentation, and any other materials created for this project.</w:t>
      </w:r>
    </w:p>
    <w:p w14:paraId="6E187838"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9. CONFIDENTIALITY AND NON-DISCLOSURE</w:t>
      </w:r>
    </w:p>
    <w:p w14:paraId="3BC8EFCF"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9.1 Definition of Confidential Information</w:t>
      </w:r>
    </w:p>
    <w:p w14:paraId="26A4AE98"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"Confidential Information" means all non-public information disclosed by either party ("Disclosing Party") to the other party ("Receiving Party"), whether orally, in writing, or by any other means, that is designated as confidential or that reasonably should be understood to be confidential given the nature of the information and the circumstances of disclosure. Confidential Information includes, but is not limited to:</w:t>
      </w:r>
    </w:p>
    <w:p w14:paraId="16CAC142"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Business plans, strategies, forecasts, and analyses</w:t>
      </w:r>
    </w:p>
    <w:p w14:paraId="7B64B1C0"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Financial information and projections</w:t>
      </w:r>
    </w:p>
    <w:p w14:paraId="61041C77"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Customer and supplier information</w:t>
      </w:r>
    </w:p>
    <w:p w14:paraId="75C4FBE3"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Technical specifications, designs, drawings, and blueprints</w:t>
      </w:r>
    </w:p>
    <w:p w14:paraId="21001A92"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Software code, algorithms, and development methodologies</w:t>
      </w:r>
    </w:p>
    <w:p w14:paraId="1C08041F"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Product plans, prototypes, and development roadmaps</w:t>
      </w:r>
    </w:p>
    <w:p w14:paraId="7A92CBC3"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Marketing strategies and campaigns</w:t>
      </w:r>
    </w:p>
    <w:p w14:paraId="6C9FE203"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Employee and contractor information</w:t>
      </w:r>
    </w:p>
    <w:p w14:paraId="4CAE75C4"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Trade secrets and proprietary technologies</w:t>
      </w:r>
    </w:p>
    <w:p w14:paraId="5BE8B09A"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The terms and conditions of this SOW</w:t>
      </w:r>
    </w:p>
    <w:p w14:paraId="08CBD9F7"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9.2 Obligations of Receiving Party</w:t>
      </w:r>
    </w:p>
    <w:p w14:paraId="0F75A04A"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The Receiving Party agrees to:</w:t>
      </w:r>
    </w:p>
    <w:p w14:paraId="2E92FC45"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a) Use the Confidential Information solely for the purpose of performing its obligations under this SOW;</w:t>
      </w:r>
    </w:p>
    <w:p w14:paraId="57E49E2F"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b) Protect the Confidential Information with the same degree of care it uses to protect its own confidential information, but in no event less than reasonable care;</w:t>
      </w:r>
    </w:p>
    <w:p w14:paraId="789556F9"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c) Limit access to Confidential Information to its employees, contractors, and agents who have a need to know such information for the purpose of performing obligations under this SOW and who are bound by confidentiality obligations at least as restrictive as those contained herein;</w:t>
      </w:r>
    </w:p>
    <w:p w14:paraId="14368FDC"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d) Not disclose the Confidential Information to any third party without prior written consent from the Disclosing Party;</w:t>
      </w:r>
    </w:p>
    <w:p w14:paraId="0C39B913"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e) Promptly notify the Disclosing Party of any unauthorized use or disclosure of Confidential Information and cooperate with the Disclosing Party to help regain possession of such Confidential Information and prevent its further unauthorized use or disclosure.</w:t>
      </w:r>
    </w:p>
    <w:p w14:paraId="1D7DD2B0"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9.3 Exclusions</w:t>
      </w:r>
    </w:p>
    <w:p w14:paraId="7F087A08"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The obligations set forth in Section 9.2 do not apply to information that:</w:t>
      </w:r>
    </w:p>
    <w:p w14:paraId="033E8BC8"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a) Was known to the Receiving Party prior to receipt from the Disclosing Party without an obligation of confidentiality;</w:t>
      </w:r>
    </w:p>
    <w:p w14:paraId="11852956"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b) Is or becomes publicly available through no fault of the Receiving Party;</w:t>
      </w:r>
    </w:p>
    <w:p w14:paraId="3C8F8C21"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c) Is rightfully received by the Receiving Party from a third party without a duty of confidentiality;</w:t>
      </w:r>
    </w:p>
    <w:p w14:paraId="69FFAE32"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d) Is independently developed by the Receiving Party without use of or reference to the Disclosing Party's Confidential Information;</w:t>
      </w:r>
    </w:p>
    <w:p w14:paraId="10CA96B3"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e) Is required to be disclosed by law or court order, provided that the Receiving Party gives the Disclosing Party prompt written notice of such requirement prior to disclosure and assists in obtaining an order protecting the information from public disclosure.</w:t>
      </w:r>
    </w:p>
    <w:p w14:paraId="4703FF09"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9.4 Duration of Confidentiality Obligations</w:t>
      </w:r>
    </w:p>
    <w:p w14:paraId="7F5BC3F9" w14:textId="248E000F"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 xml:space="preserve">The confidentiality obligations set forth in this section shall remain in effect during the term of this SOW and for a </w:t>
      </w:r>
      <w:r w:rsidR="00C37028" w:rsidRPr="104A16B9">
        <w:rPr>
          <w:rFonts w:ascii="Times New Roman" w:eastAsia="Times New Roman" w:hAnsi="Times New Roman" w:cs="Times New Roman"/>
          <w:color w:val="000000"/>
          <w:kern w:val="0"/>
          <w:lang w:val="es-ES" w:eastAsia="en-GB"/>
          <w14:ligatures w14:val="none"/>
        </w:rPr>
        <w:t xml:space="preserve">indefinite </w:t>
      </w:r>
      <w:r w:rsidRPr="104A16B9">
        <w:rPr>
          <w:rFonts w:ascii="Times New Roman" w:eastAsia="Times New Roman" w:hAnsi="Times New Roman" w:cs="Times New Roman"/>
          <w:color w:val="000000"/>
          <w:kern w:val="0"/>
          <w:lang w:val="es-ES" w:eastAsia="en-GB"/>
          <w14:ligatures w14:val="none"/>
        </w:rPr>
        <w:t>period thereafter. Any trade secrets shall be protected for as long as they qualify as trade secrets under applicable law.</w:t>
      </w:r>
    </w:p>
    <w:p w14:paraId="7E7A2123"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9.5 Return of Materials</w:t>
      </w:r>
    </w:p>
    <w:p w14:paraId="2E563B52"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Upon termination of this SOW or upon the Disclosing Party's request, the Receiving Party shall promptly return or destroy all materials containing Confidential Information, including all copies, notes, or other documents containing such Confidential Information, and provide written certification of such return or destruction if requested by the Disclosing Party.</w:t>
      </w:r>
    </w:p>
    <w:p w14:paraId="3D2E7927"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10. TERMINATION</w:t>
      </w:r>
    </w:p>
    <w:p w14:paraId="3AEAA822" w14:textId="77777777" w:rsidR="00530FE2" w:rsidRPr="00530FE2" w:rsidRDefault="00530FE2" w:rsidP="104A16B9">
      <w:pPr>
        <w:spacing w:before="100" w:beforeAutospacing="1" w:after="100" w:afterAutospacing="1" w:line="240" w:lineRule="auto"/>
        <w:rPr>
          <w:rFonts w:ascii="Times New Roman" w:eastAsia="Times New Roman" w:hAnsi="Times New Roman" w:cs="Times New Roman"/>
          <w:color w:val="000000"/>
          <w:kern w:val="0"/>
          <w:lang w:val="es-ES" w:eastAsia="en-GB"/>
          <w14:ligatures w14:val="none"/>
        </w:rPr>
      </w:pPr>
      <w:r w:rsidRPr="104A16B9">
        <w:rPr>
          <w:rFonts w:ascii="Times New Roman" w:eastAsia="Times New Roman" w:hAnsi="Times New Roman" w:cs="Times New Roman"/>
          <w:color w:val="000000"/>
          <w:kern w:val="0"/>
          <w:lang w:val="es-ES" w:eastAsia="en-GB"/>
          <w14:ligatures w14:val="none"/>
        </w:rPr>
        <w:t>Either party may terminate this agreement with written notice if the other party materially breaches the terms of this SOW and fails to remedy such breach within 15 days of receiving written notice.</w:t>
      </w:r>
    </w:p>
    <w:p w14:paraId="5740E775" w14:textId="77777777" w:rsidR="00530FE2" w:rsidRPr="00530FE2"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11. SIGNATURES</w:t>
      </w:r>
    </w:p>
    <w:p w14:paraId="6FFC5BCD"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This Statement of Work is agreed to and accepted by:</w:t>
      </w:r>
    </w:p>
    <w:p w14:paraId="3F5AC1AE"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Client:</w:t>
      </w:r>
    </w:p>
    <w:p w14:paraId="17C513F1"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Name: _______________________</w:t>
      </w:r>
    </w:p>
    <w:p w14:paraId="7E9AD552"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Signature: ___________________</w:t>
      </w:r>
    </w:p>
    <w:p w14:paraId="14F6A3A7"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Date: _______________________</w:t>
      </w:r>
    </w:p>
    <w:p w14:paraId="54F0F0B1"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Developer:</w:t>
      </w:r>
    </w:p>
    <w:p w14:paraId="3A4EAAE4"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Name: _______________________</w:t>
      </w:r>
    </w:p>
    <w:p w14:paraId="76FEB894"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Signature: ___________________</w:t>
      </w:r>
    </w:p>
    <w:p w14:paraId="24FBF81C"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Date: _______________________</w:t>
      </w:r>
    </w:p>
    <w:p w14:paraId="411AD082" w14:textId="77777777" w:rsidR="00446DCF" w:rsidRPr="00530FE2" w:rsidRDefault="00446DCF"/>
    <w:sectPr w:rsidR="00446DCF" w:rsidRPr="00530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F6A46"/>
    <w:multiLevelType w:val="multilevel"/>
    <w:tmpl w:val="B0C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7A5F62"/>
    <w:multiLevelType w:val="multilevel"/>
    <w:tmpl w:val="E1E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799515">
    <w:abstractNumId w:val="0"/>
  </w:num>
  <w:num w:numId="2" w16cid:durableId="621233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FE2"/>
    <w:rsid w:val="000A77E5"/>
    <w:rsid w:val="00446DCF"/>
    <w:rsid w:val="00521D93"/>
    <w:rsid w:val="00530FE2"/>
    <w:rsid w:val="00604C71"/>
    <w:rsid w:val="006922DC"/>
    <w:rsid w:val="007208C8"/>
    <w:rsid w:val="00855905"/>
    <w:rsid w:val="00A132C1"/>
    <w:rsid w:val="00A37B21"/>
    <w:rsid w:val="00AD5B16"/>
    <w:rsid w:val="00B5133B"/>
    <w:rsid w:val="00C37028"/>
    <w:rsid w:val="00CB4A33"/>
    <w:rsid w:val="061B5024"/>
    <w:rsid w:val="104A16B9"/>
    <w:rsid w:val="4BCA07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04493"/>
  <w15:chartTrackingRefBased/>
  <w15:docId w15:val="{1BCD5897-2FC8-43FA-8F5E-EBD79537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0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0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FE2"/>
    <w:rPr>
      <w:rFonts w:eastAsiaTheme="majorEastAsia" w:cstheme="majorBidi"/>
      <w:color w:val="272727" w:themeColor="text1" w:themeTint="D8"/>
    </w:rPr>
  </w:style>
  <w:style w:type="paragraph" w:styleId="Title">
    <w:name w:val="Title"/>
    <w:basedOn w:val="Normal"/>
    <w:next w:val="Normal"/>
    <w:link w:val="TitleChar"/>
    <w:uiPriority w:val="10"/>
    <w:qFormat/>
    <w:rsid w:val="00530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FE2"/>
    <w:pPr>
      <w:spacing w:before="160"/>
      <w:jc w:val="center"/>
    </w:pPr>
    <w:rPr>
      <w:i/>
      <w:iCs/>
      <w:color w:val="404040" w:themeColor="text1" w:themeTint="BF"/>
    </w:rPr>
  </w:style>
  <w:style w:type="character" w:customStyle="1" w:styleId="QuoteChar">
    <w:name w:val="Quote Char"/>
    <w:basedOn w:val="DefaultParagraphFont"/>
    <w:link w:val="Quote"/>
    <w:uiPriority w:val="29"/>
    <w:rsid w:val="00530FE2"/>
    <w:rPr>
      <w:i/>
      <w:iCs/>
      <w:color w:val="404040" w:themeColor="text1" w:themeTint="BF"/>
    </w:rPr>
  </w:style>
  <w:style w:type="paragraph" w:styleId="ListParagraph">
    <w:name w:val="List Paragraph"/>
    <w:basedOn w:val="Normal"/>
    <w:uiPriority w:val="34"/>
    <w:qFormat/>
    <w:rsid w:val="00530FE2"/>
    <w:pPr>
      <w:ind w:left="720"/>
      <w:contextualSpacing/>
    </w:pPr>
  </w:style>
  <w:style w:type="character" w:styleId="IntenseEmphasis">
    <w:name w:val="Intense Emphasis"/>
    <w:basedOn w:val="DefaultParagraphFont"/>
    <w:uiPriority w:val="21"/>
    <w:qFormat/>
    <w:rsid w:val="00530FE2"/>
    <w:rPr>
      <w:i/>
      <w:iCs/>
      <w:color w:val="0F4761" w:themeColor="accent1" w:themeShade="BF"/>
    </w:rPr>
  </w:style>
  <w:style w:type="paragraph" w:styleId="IntenseQuote">
    <w:name w:val="Intense Quote"/>
    <w:basedOn w:val="Normal"/>
    <w:next w:val="Normal"/>
    <w:link w:val="IntenseQuoteChar"/>
    <w:uiPriority w:val="30"/>
    <w:qFormat/>
    <w:rsid w:val="00530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FE2"/>
    <w:rPr>
      <w:i/>
      <w:iCs/>
      <w:color w:val="0F4761" w:themeColor="accent1" w:themeShade="BF"/>
    </w:rPr>
  </w:style>
  <w:style w:type="character" w:styleId="IntenseReference">
    <w:name w:val="Intense Reference"/>
    <w:basedOn w:val="DefaultParagraphFont"/>
    <w:uiPriority w:val="32"/>
    <w:qFormat/>
    <w:rsid w:val="00530FE2"/>
    <w:rPr>
      <w:b/>
      <w:bCs/>
      <w:smallCaps/>
      <w:color w:val="0F4761" w:themeColor="accent1" w:themeShade="BF"/>
      <w:spacing w:val="5"/>
    </w:rPr>
  </w:style>
  <w:style w:type="paragraph" w:styleId="NormalWeb">
    <w:name w:val="Normal (Web)"/>
    <w:basedOn w:val="Normal"/>
    <w:uiPriority w:val="99"/>
    <w:semiHidden/>
    <w:unhideWhenUsed/>
    <w:rsid w:val="00530F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30F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176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D325AA-739F-4E4D-A360-D3DD582131B2}">
  <ds:schemaRefs>
    <ds:schemaRef ds:uri="http://schemas.microsoft.com/office/2006/metadata/properties"/>
    <ds:schemaRef ds:uri="http://schemas.microsoft.com/office/infopath/2007/PartnerControls"/>
    <ds:schemaRef ds:uri="77241cf9-356c-49cf-9268-0e2f2cb2b01a"/>
    <ds:schemaRef ds:uri="21c6af6a-abea-4b00-b9ae-aa6e65a324bd"/>
  </ds:schemaRefs>
</ds:datastoreItem>
</file>

<file path=customXml/itemProps2.xml><?xml version="1.0" encoding="utf-8"?>
<ds:datastoreItem xmlns:ds="http://schemas.openxmlformats.org/officeDocument/2006/customXml" ds:itemID="{E68B49B1-5956-48D0-B1F9-07B41380C2C0}">
  <ds:schemaRefs>
    <ds:schemaRef ds:uri="http://schemas.microsoft.com/sharepoint/v3/contenttype/forms"/>
  </ds:schemaRefs>
</ds:datastoreItem>
</file>

<file path=customXml/itemProps3.xml><?xml version="1.0" encoding="utf-8"?>
<ds:datastoreItem xmlns:ds="http://schemas.openxmlformats.org/officeDocument/2006/customXml" ds:itemID="{704A1DCE-DF8D-4CEB-9F64-C89B0AC376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c6af6a-abea-4b00-b9ae-aa6e65a324bd"/>
    <ds:schemaRef ds:uri="77241cf9-356c-49cf-9268-0e2f2cb2b0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1118</Words>
  <Characters>6375</Characters>
  <Application>Microsoft Office Word</Application>
  <DocSecurity>4</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Marianna</dc:creator>
  <cp:keywords/>
  <dc:description/>
  <cp:lastModifiedBy>Carmen</cp:lastModifiedBy>
  <cp:revision>5</cp:revision>
  <dcterms:created xsi:type="dcterms:W3CDTF">2025-03-24T18:32:00Z</dcterms:created>
  <dcterms:modified xsi:type="dcterms:W3CDTF">2025-03-26T18:01:00Z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y fmtid="{D5CDD505-2E9C-101B-9397-08002B2CF9AE}" pid="3" name="MediaServiceImageTags">
    <vt:lpwstr/>
  </property>
</Properties>
</file>