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drawing>
          <wp:anchor distT="0" distB="0" distL="133350" distR="114300" simplePos="0" relativeHeight="251657216" behindDoc="0" locked="0" layoutInCell="1" allowOverlap="1">
            <wp:simplePos x="0" y="0"/>
            <wp:positionH relativeFrom="column">
              <wp:posOffset>3853815</wp:posOffset>
            </wp:positionH>
            <wp:positionV relativeFrom="paragraph">
              <wp:posOffset>-358140</wp:posOffset>
            </wp:positionV>
            <wp:extent cx="2038350" cy="1028700"/>
            <wp:effectExtent l="0" t="0" r="0" b="0"/>
            <wp:wrapTight wrapText="bothSides">
              <wp:wrapPolygon>
                <wp:start x="-245" y="0"/>
                <wp:lineTo x="-245" y="21152"/>
                <wp:lineTo x="21600" y="21152"/>
                <wp:lineTo x="21600" y="0"/>
                <wp:lineTo x="-245" y="0"/>
              </wp:wrapPolygon>
            </wp:wrapTight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 Black" w:hAnsi="Arial Black"/>
          <w:b/>
          <w:color w:val="1F497D" w:themeColor="text2"/>
          <w:sz w:val="32"/>
          <w:szCs w:val="32"/>
        </w:rPr>
      </w:pPr>
    </w:p>
    <w:p>
      <w:pPr>
        <w:rPr>
          <w:rFonts w:ascii="Arial Black" w:hAnsi="Arial Black"/>
          <w:b/>
          <w:color w:val="1F497D" w:themeColor="text2"/>
          <w:sz w:val="32"/>
          <w:szCs w:val="32"/>
          <w:u w:val="single"/>
        </w:rPr>
      </w:pPr>
    </w:p>
    <w:p>
      <w:pPr>
        <w:rPr>
          <w:rFonts w:ascii="Arial Black" w:hAnsi="Arial Black"/>
          <w:b/>
          <w:color w:val="1F497D" w:themeColor="text2"/>
          <w:sz w:val="32"/>
          <w:szCs w:val="32"/>
          <w:u w:val="single"/>
        </w:rPr>
      </w:pPr>
    </w:p>
    <w:p>
      <w:pPr>
        <w:rPr>
          <w:rFonts w:ascii="Arial Black" w:hAnsi="Arial Black"/>
          <w:b/>
          <w:color w:val="1F497D" w:themeColor="text2"/>
          <w:sz w:val="32"/>
          <w:szCs w:val="32"/>
          <w:u w:val="single"/>
        </w:rPr>
      </w:pPr>
    </w:p>
    <w:p>
      <w:pPr>
        <w:rPr>
          <w:rFonts w:ascii="Arial Black" w:hAnsi="Arial Black"/>
          <w:b/>
          <w:color w:val="1F497D" w:themeColor="text2"/>
          <w:sz w:val="32"/>
          <w:szCs w:val="32"/>
          <w:u w:val="single"/>
        </w:rPr>
      </w:pPr>
    </w:p>
    <w:p>
      <w:pPr>
        <w:rPr>
          <w:rFonts w:ascii="Arial Black" w:hAnsi="Arial Black"/>
          <w:b/>
          <w:color w:val="1F497D" w:themeColor="text2"/>
          <w:sz w:val="32"/>
          <w:szCs w:val="32"/>
          <w:u w:val="single"/>
        </w:rPr>
      </w:pPr>
    </w:p>
    <w:p>
      <w:pPr>
        <w:rPr>
          <w:rFonts w:ascii="Arial Black" w:hAnsi="Arial Black"/>
          <w:b/>
          <w:color w:val="1F497D" w:themeColor="text2"/>
          <w:sz w:val="32"/>
          <w:szCs w:val="32"/>
          <w:u w:val="single"/>
        </w:rPr>
      </w:pPr>
    </w:p>
    <w:p>
      <w:pPr>
        <w:jc w:val="center"/>
        <w:rPr>
          <w:rFonts w:ascii="Arial Black" w:hAnsi="Arial Black"/>
          <w:b/>
          <w:color w:val="0F243E" w:themeColor="text2" w:themeShade="80"/>
          <w:sz w:val="44"/>
          <w:szCs w:val="32"/>
          <w:lang w:val="en-US"/>
        </w:rPr>
      </w:pPr>
      <w:r>
        <w:rPr>
          <w:rFonts w:ascii="Arial Black" w:hAnsi="Arial Black"/>
          <w:b/>
          <w:color w:val="0F243E" w:themeColor="text2" w:themeShade="80"/>
          <w:sz w:val="44"/>
          <w:szCs w:val="32"/>
          <w:lang w:val="en-US"/>
        </w:rPr>
        <w:t>Unifun BulkSMSAPI</w:t>
      </w:r>
    </w:p>
    <w:p>
      <w:pPr>
        <w:jc w:val="center"/>
        <w:rPr>
          <w:rFonts w:ascii="Bookman Old Style" w:hAnsi="Bookman Old Style"/>
          <w:color w:val="1F497D" w:themeColor="text2"/>
          <w:sz w:val="36"/>
          <w:szCs w:val="28"/>
          <w:lang w:val="en-US"/>
        </w:rPr>
      </w:pPr>
      <w:r>
        <w:rPr>
          <w:rFonts w:ascii="Bookman Old Style" w:hAnsi="Bookman Old Style"/>
          <w:color w:val="1F497D" w:themeColor="text2"/>
          <w:sz w:val="36"/>
          <w:szCs w:val="28"/>
          <w:lang w:val="en-US"/>
        </w:rPr>
        <w:t>Documentat</w:t>
      </w:r>
      <w:r>
        <w:rPr>
          <w:rFonts w:ascii="Bookman Old Style" w:hAnsi="Bookman Old Style"/>
          <w:color w:val="1F497D" w:themeColor="text2"/>
          <w:sz w:val="36"/>
          <w:szCs w:val="28"/>
          <w:lang w:val="ro-RO"/>
        </w:rPr>
        <w:t xml:space="preserve">ie pentru integrarea serviciului </w:t>
      </w:r>
      <w:bookmarkStart w:id="0" w:name="_Toc316578389"/>
      <w:r>
        <w:rPr>
          <w:rFonts w:ascii="Bookman Old Style" w:hAnsi="Bookman Old Style"/>
          <w:color w:val="1F497D" w:themeColor="text2"/>
          <w:sz w:val="36"/>
          <w:szCs w:val="28"/>
          <w:lang w:val="en-US"/>
        </w:rPr>
        <w:br w:type="textWrapping"/>
      </w:r>
      <w:r>
        <w:rPr>
          <w:rFonts w:ascii="Bookman Old Style" w:hAnsi="Bookman Old Style"/>
          <w:color w:val="1F497D" w:themeColor="text2"/>
          <w:sz w:val="36"/>
          <w:szCs w:val="28"/>
          <w:lang w:val="en-US"/>
        </w:rPr>
        <w:br w:type="textWrapping"/>
      </w:r>
      <w:r>
        <w:rPr>
          <w:lang w:val="en-US"/>
        </w:rPr>
        <w:br w:type="page"/>
      </w:r>
    </w:p>
    <w:p>
      <w:pPr>
        <w:pStyle w:val="2"/>
        <w:rPr>
          <w:szCs w:val="32"/>
          <w:lang w:val="en-US"/>
        </w:rPr>
      </w:pPr>
      <w:r>
        <w:rPr>
          <w:szCs w:val="32"/>
          <w:lang w:val="ro-RO"/>
        </w:rPr>
        <w:t>Interfaţă pentru trimiterea mesajelor</w:t>
      </w:r>
      <w:bookmarkEnd w:id="0"/>
      <w:r>
        <w:rPr>
          <w:szCs w:val="32"/>
          <w:lang w:val="en-US"/>
        </w:rPr>
        <w:t xml:space="preserve"> SMS </w:t>
      </w:r>
    </w:p>
    <w:p>
      <w:pPr>
        <w:rPr>
          <w:lang w:val="ro-RO"/>
        </w:rPr>
      </w:pPr>
      <w:bookmarkStart w:id="1" w:name="_Toc316578390"/>
      <w:bookmarkEnd w:id="1"/>
      <w:r>
        <w:rPr>
          <w:lang w:val="ro-RO"/>
        </w:rPr>
        <w:t>Pentru a trimite mesaje SMS prin sistemul Bulk SMS, este necesar să efectuaţi  un HTTP GET request, după una din cele două modalităţi:</w:t>
      </w:r>
    </w:p>
    <w:p>
      <w:pPr>
        <w:pStyle w:val="28"/>
        <w:numPr>
          <w:ilvl w:val="0"/>
          <w:numId w:val="1"/>
        </w:numPr>
        <w:rPr>
          <w:rFonts w:asciiTheme="majorHAnsi" w:hAnsiTheme="majorHAnsi" w:eastAsiaTheme="majorEastAsia" w:cstheme="majorBidi"/>
          <w:b/>
          <w:bCs/>
          <w:color w:val="366091" w:themeColor="accent1" w:themeShade="BF"/>
          <w:sz w:val="28"/>
          <w:szCs w:val="32"/>
          <w:u w:val="single"/>
        </w:rPr>
      </w:pPr>
      <w:r>
        <w:rPr>
          <w:b/>
          <w:szCs w:val="32"/>
        </w:rPr>
        <w:t>SendSMSSimple</w:t>
      </w:r>
    </w:p>
    <w:p>
      <w:pPr>
        <w:pStyle w:val="28"/>
        <w:ind w:left="708"/>
        <w:rPr>
          <w:rFonts w:asciiTheme="majorHAnsi" w:hAnsiTheme="majorHAnsi" w:eastAsiaTheme="majorEastAsia" w:cstheme="majorBidi"/>
          <w:bCs/>
          <w:color w:val="366091" w:themeColor="accent1" w:themeShade="BF"/>
          <w:sz w:val="28"/>
          <w:szCs w:val="32"/>
          <w:u w:val="single"/>
          <w:lang w:val="en-US"/>
        </w:rPr>
      </w:pPr>
      <w:r>
        <w:rPr>
          <w:szCs w:val="32"/>
          <w:lang w:val="ro-RO"/>
        </w:rPr>
        <w:t>Varianta simplă a serviciului</w:t>
      </w:r>
      <w:r>
        <w:rPr>
          <w:szCs w:val="32"/>
          <w:lang w:val="en-US"/>
        </w:rPr>
        <w:t xml:space="preserve">, </w:t>
      </w:r>
      <w:r>
        <w:rPr>
          <w:szCs w:val="32"/>
          <w:lang w:val="ro-RO"/>
        </w:rPr>
        <w:t>care necesită date minime de intrare şi care nu necesită rapoarte de remitere SMS la abonat</w:t>
      </w:r>
      <w:r>
        <w:rPr>
          <w:szCs w:val="32"/>
          <w:lang w:val="en-US"/>
        </w:rPr>
        <w:t xml:space="preserve">. </w:t>
      </w:r>
      <w:r>
        <w:rPr>
          <w:szCs w:val="32"/>
          <w:lang w:val="ro-RO"/>
        </w:rPr>
        <w:t xml:space="preserve">În acest regim este posibilă trimiterea doar a mesajelor cu texte codificate în format plaintext, care conţin doar literele alfabetului latin nu mai mare de 160 de caractere.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color="auto" w:fill="EAF1DD" w:themeFill="accent3" w:themeFillTint="33"/>
        <w:ind w:left="708"/>
        <w:rPr>
          <w:lang w:val="en-US"/>
        </w:rPr>
      </w:pPr>
      <w:r>
        <w:rPr>
          <w:szCs w:val="32"/>
          <w:lang w:val="en-US"/>
        </w:rPr>
        <w:br w:type="textWrapping"/>
      </w:r>
      <w:r>
        <w:rPr>
          <w:rFonts w:hint="default"/>
          <w:i/>
          <w:szCs w:val="32"/>
          <w:lang w:val="en-US"/>
        </w:rPr>
        <w:t>https://api.bulksms.md:4432/UnifunBulkSMSAPI.asmx</w:t>
      </w:r>
      <w:r>
        <w:rPr>
          <w:i/>
          <w:szCs w:val="32"/>
        </w:rPr>
        <w:t>/</w:t>
      </w:r>
      <w:r>
        <w:rPr>
          <w:i/>
          <w:szCs w:val="32"/>
          <w:lang w:val="en-US"/>
        </w:rPr>
        <w:t>SendSMSSimple</w:t>
      </w:r>
      <w:r>
        <w:rPr>
          <w:i/>
          <w:szCs w:val="32"/>
        </w:rPr>
        <w:t>?</w:t>
      </w:r>
      <w:r>
        <w:rPr>
          <w:i/>
          <w:szCs w:val="32"/>
          <w:lang w:val="en-US"/>
        </w:rPr>
        <w:t>username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username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password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password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from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sender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to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msisdn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text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body</w:t>
      </w:r>
      <w:r>
        <w:rPr>
          <w:i/>
          <w:szCs w:val="32"/>
        </w:rPr>
        <w:t>}</w:t>
      </w:r>
      <w:r>
        <w:rPr>
          <w:i/>
          <w:szCs w:val="32"/>
          <w:lang w:val="en-US"/>
        </w:rPr>
        <w:br w:type="textWrapping"/>
      </w:r>
    </w:p>
    <w:p>
      <w:pPr>
        <w:pStyle w:val="28"/>
        <w:numPr>
          <w:ilvl w:val="0"/>
          <w:numId w:val="1"/>
        </w:numPr>
        <w:rPr>
          <w:rFonts w:asciiTheme="majorHAnsi" w:hAnsiTheme="majorHAnsi" w:eastAsiaTheme="majorEastAsia" w:cstheme="majorBidi"/>
          <w:b/>
          <w:bCs/>
          <w:color w:val="366091" w:themeColor="accent1" w:themeShade="BF"/>
          <w:sz w:val="28"/>
          <w:szCs w:val="32"/>
          <w:u w:val="single"/>
        </w:rPr>
      </w:pPr>
      <w:r>
        <w:rPr>
          <w:b/>
          <w:szCs w:val="32"/>
        </w:rPr>
        <w:t>SendSMSNoneDigitsEncoded</w:t>
      </w:r>
    </w:p>
    <w:p>
      <w:pPr>
        <w:pStyle w:val="28"/>
        <w:ind w:left="708"/>
        <w:rPr>
          <w:rFonts w:asciiTheme="majorHAnsi" w:hAnsiTheme="majorHAnsi" w:eastAsiaTheme="majorEastAsia" w:cstheme="majorBidi"/>
          <w:bCs/>
          <w:color w:val="366091" w:themeColor="accent1" w:themeShade="BF"/>
          <w:sz w:val="28"/>
          <w:szCs w:val="32"/>
          <w:u w:val="single"/>
          <w:lang w:val="en-US"/>
        </w:rPr>
      </w:pPr>
      <w:r>
        <w:rPr>
          <w:szCs w:val="32"/>
          <w:lang w:val="ro-RO"/>
        </w:rPr>
        <w:t>Varianta deplină a serviciului</w:t>
      </w:r>
      <w:r>
        <w:rPr>
          <w:szCs w:val="32"/>
          <w:lang w:val="en-US"/>
        </w:rPr>
        <w:t xml:space="preserve">, </w:t>
      </w:r>
      <w:r>
        <w:rPr>
          <w:szCs w:val="32"/>
          <w:lang w:val="ro-RO"/>
        </w:rPr>
        <w:t xml:space="preserve">care permite trimiterea mesajelor SMS către abonaţi în diferite standarde de codificare, precum şi primirea rapoartelor de remitere a mesajului respectiv către abonat. 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color="auto" w:fill="EAF1DD" w:themeFill="accent3" w:themeFillTint="33"/>
        <w:ind w:left="708"/>
        <w:rPr>
          <w:lang w:val="en-US"/>
        </w:rPr>
      </w:pPr>
      <w:r>
        <w:rPr>
          <w:szCs w:val="32"/>
          <w:lang w:val="en-US"/>
        </w:rPr>
        <w:br w:type="textWrapping"/>
      </w:r>
      <w:r>
        <w:rPr>
          <w:rFonts w:hint="default"/>
          <w:i/>
          <w:szCs w:val="32"/>
          <w:lang w:val="en-US"/>
        </w:rPr>
        <w:t>https://api.bulksms.md:4432/UnifunBulkSMSAPI.asmx</w:t>
      </w:r>
      <w:r>
        <w:rPr>
          <w:i/>
          <w:szCs w:val="32"/>
        </w:rPr>
        <w:t>/</w:t>
      </w:r>
      <w:r>
        <w:rPr>
          <w:i/>
          <w:szCs w:val="32"/>
          <w:lang w:val="en-US"/>
        </w:rPr>
        <w:t>SendSMSNoneDigitsEncoded</w:t>
      </w:r>
      <w:r>
        <w:rPr>
          <w:i/>
          <w:szCs w:val="32"/>
        </w:rPr>
        <w:t>?</w:t>
      </w:r>
      <w:r>
        <w:rPr>
          <w:i/>
          <w:szCs w:val="32"/>
          <w:lang w:val="en-US"/>
        </w:rPr>
        <w:t>username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username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password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password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from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sender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to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msisdn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text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body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dlrmask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dlrmask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dlrurl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dlrurl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charset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charset</w:t>
      </w:r>
      <w:r>
        <w:rPr>
          <w:i/>
          <w:szCs w:val="32"/>
        </w:rPr>
        <w:t>}&amp;</w:t>
      </w:r>
      <w:r>
        <w:rPr>
          <w:i/>
          <w:szCs w:val="32"/>
          <w:lang w:val="en-US"/>
        </w:rPr>
        <w:t>coding</w:t>
      </w:r>
      <w:r>
        <w:rPr>
          <w:i/>
          <w:szCs w:val="32"/>
        </w:rPr>
        <w:t>={</w:t>
      </w:r>
      <w:r>
        <w:rPr>
          <w:i/>
          <w:szCs w:val="32"/>
          <w:lang w:val="en-US"/>
        </w:rPr>
        <w:t>coding</w:t>
      </w:r>
      <w:r>
        <w:rPr>
          <w:i/>
          <w:szCs w:val="32"/>
        </w:rPr>
        <w:t>}</w:t>
      </w:r>
      <w:r>
        <w:rPr>
          <w:i/>
          <w:szCs w:val="32"/>
          <w:lang w:val="en-US"/>
        </w:rPr>
        <w:br w:type="textWrapping"/>
      </w:r>
    </w:p>
    <w:tbl>
      <w:tblPr>
        <w:tblStyle w:val="31"/>
        <w:tblW w:w="9571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68"/>
        <w:gridCol w:w="1559"/>
        <w:gridCol w:w="6344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  <w:shd w:val="clear" w:color="auto" w:fill="4F81BD" w:themeFill="accent1"/>
            <w:tcMar>
              <w:left w:w="107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FFFFFF" w:themeColor="background1"/>
                <w:szCs w:val="32"/>
                <w:lang w:val="ro-RO"/>
              </w:rPr>
            </w:pPr>
            <w:r>
              <w:rPr>
                <w:b/>
                <w:bCs/>
                <w:color w:val="FFFFFF" w:themeColor="background1"/>
                <w:szCs w:val="32"/>
                <w:lang w:val="ro-RO"/>
              </w:rPr>
              <w:t>Parametru</w:t>
            </w:r>
          </w:p>
        </w:tc>
        <w:tc>
          <w:tcPr>
            <w:tcW w:w="1559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  <w:shd w:val="clear" w:color="auto" w:fill="4F81BD" w:themeFill="accent1"/>
            <w:tcMar>
              <w:left w:w="107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FFFFFF" w:themeColor="background1"/>
                <w:szCs w:val="32"/>
                <w:lang w:val="ro-RO"/>
              </w:rPr>
            </w:pPr>
            <w:r>
              <w:rPr>
                <w:b/>
                <w:bCs/>
                <w:color w:val="FFFFFF" w:themeColor="background1"/>
                <w:szCs w:val="32"/>
                <w:lang w:val="ro-RO"/>
              </w:rPr>
              <w:t>Tip date</w:t>
            </w:r>
          </w:p>
        </w:tc>
        <w:tc>
          <w:tcPr>
            <w:tcW w:w="634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nil"/>
            </w:tcBorders>
            <w:shd w:val="clear" w:color="auto" w:fill="4F81BD" w:themeFill="accent1"/>
            <w:tcMar>
              <w:left w:w="107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FFFFFF" w:themeColor="background1"/>
                <w:szCs w:val="32"/>
                <w:lang w:val="ro-RO"/>
              </w:rPr>
            </w:pPr>
            <w:r>
              <w:rPr>
                <w:b/>
                <w:bCs/>
                <w:color w:val="FFFFFF" w:themeColor="background1"/>
                <w:szCs w:val="32"/>
                <w:lang w:val="ro-RO"/>
              </w:rPr>
              <w:t>Descriere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  <w:tcBorders>
              <w:top w:val="nil"/>
              <w:bottom w:val="nil"/>
              <w:right w:val="nil"/>
            </w:tcBorders>
            <w:shd w:val="clear" w:color="auto" w:fill="D3DFEE" w:themeFill="accent1" w:themeFillTint="3F"/>
            <w:tcMar>
              <w:left w:w="107" w:type="dxa"/>
            </w:tcMar>
          </w:tcPr>
          <w:p>
            <w:pPr>
              <w:spacing w:after="0" w:line="240" w:lineRule="auto"/>
              <w:jc w:val="center"/>
              <w:rPr>
                <w:b/>
                <w:bCs w:val="0"/>
                <w:szCs w:val="32"/>
                <w:lang w:val="en-US"/>
              </w:rPr>
            </w:pPr>
            <w:r>
              <w:rPr>
                <w:b w:val="0"/>
                <w:bCs/>
                <w:szCs w:val="32"/>
                <w:lang w:val="en-US"/>
              </w:rPr>
              <w:t>{username}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string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 xml:space="preserve">Nume de utilizator unic al clientului 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>
            <w:pPr>
              <w:spacing w:after="0" w:line="240" w:lineRule="auto"/>
              <w:jc w:val="center"/>
              <w:rPr>
                <w:b/>
                <w:bCs w:val="0"/>
                <w:szCs w:val="32"/>
                <w:lang w:val="en-US"/>
              </w:rPr>
            </w:pPr>
            <w:r>
              <w:rPr>
                <w:b w:val="0"/>
                <w:bCs/>
                <w:szCs w:val="32"/>
                <w:lang w:val="en-US"/>
              </w:rPr>
              <w:t>{password}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string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 xml:space="preserve">Parola de acces 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  <w:right w:val="nil"/>
            </w:tcBorders>
            <w:shd w:val="clear" w:color="auto" w:fill="D3DFEE" w:themeFill="accent1" w:themeFillTint="3F"/>
            <w:tcMar>
              <w:left w:w="107" w:type="dxa"/>
            </w:tcMar>
          </w:tcPr>
          <w:p>
            <w:pPr>
              <w:spacing w:after="0" w:line="240" w:lineRule="auto"/>
              <w:jc w:val="center"/>
              <w:rPr>
                <w:b/>
                <w:bCs w:val="0"/>
                <w:szCs w:val="32"/>
                <w:lang w:val="en-US"/>
              </w:rPr>
            </w:pPr>
            <w:r>
              <w:rPr>
                <w:b w:val="0"/>
                <w:bCs/>
                <w:szCs w:val="32"/>
                <w:lang w:val="en-US"/>
              </w:rPr>
              <w:t>{sender}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string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szCs w:val="32"/>
                <w:lang w:val="en-US"/>
              </w:rPr>
            </w:pPr>
            <w:r>
              <w:rPr>
                <w:szCs w:val="32"/>
                <w:lang w:val="ro-RO"/>
              </w:rPr>
              <w:t xml:space="preserve">Nume ale senderilor  prestabilite în contract. Maximum 11 simboluri 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>
            <w:pPr>
              <w:spacing w:after="0" w:line="240" w:lineRule="auto"/>
              <w:jc w:val="center"/>
              <w:rPr>
                <w:b/>
                <w:bCs w:val="0"/>
                <w:szCs w:val="32"/>
                <w:lang w:val="en-US"/>
              </w:rPr>
            </w:pPr>
            <w:r>
              <w:rPr>
                <w:b w:val="0"/>
                <w:bCs/>
                <w:szCs w:val="32"/>
                <w:lang w:val="en-US"/>
              </w:rPr>
              <w:t>{msisdn}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string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szCs w:val="32"/>
                <w:lang w:val="fr-FR"/>
              </w:rPr>
            </w:pPr>
            <w:r>
              <w:rPr>
                <w:szCs w:val="32"/>
                <w:lang w:val="ro-RO"/>
              </w:rPr>
              <w:t xml:space="preserve">Numărul de telefon al abonatului căruia i se trimite mesajul SMS, în formatul </w:t>
            </w:r>
            <w:r>
              <w:rPr>
                <w:szCs w:val="32"/>
                <w:lang w:val="fr-FR"/>
              </w:rPr>
              <w:t>:</w:t>
            </w:r>
            <w:r>
              <w:rPr>
                <w:szCs w:val="32"/>
                <w:lang w:val="fr-FR"/>
              </w:rPr>
              <w:br w:type="textWrapping"/>
            </w:r>
            <w:r>
              <w:rPr>
                <w:b/>
                <w:szCs w:val="32"/>
                <w:lang w:val="fr-FR"/>
              </w:rPr>
              <w:t>373XXXXXXXX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  <w:right w:val="nil"/>
            </w:tcBorders>
            <w:shd w:val="clear" w:color="auto" w:fill="D3DFEE" w:themeFill="accent1" w:themeFillTint="3F"/>
            <w:tcMar>
              <w:left w:w="107" w:type="dxa"/>
            </w:tcMar>
          </w:tcPr>
          <w:p>
            <w:pPr>
              <w:spacing w:after="0" w:line="240" w:lineRule="auto"/>
              <w:jc w:val="center"/>
              <w:rPr>
                <w:b/>
                <w:bCs w:val="0"/>
                <w:szCs w:val="32"/>
                <w:lang w:val="en-US"/>
              </w:rPr>
            </w:pPr>
            <w:r>
              <w:rPr>
                <w:b w:val="0"/>
                <w:bCs/>
                <w:szCs w:val="32"/>
                <w:lang w:val="en-US"/>
              </w:rPr>
              <w:t>{body}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string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szCs w:val="32"/>
                <w:lang w:val="fr-FR"/>
              </w:rPr>
            </w:pPr>
            <w:r>
              <w:rPr>
                <w:szCs w:val="32"/>
                <w:lang w:val="ro-RO"/>
              </w:rPr>
              <w:t>Textul mesajului trimis</w:t>
            </w:r>
            <w:r>
              <w:rPr>
                <w:szCs w:val="32"/>
                <w:lang w:val="fr-FR"/>
              </w:rPr>
              <w:t xml:space="preserve">. </w:t>
            </w:r>
            <w:r>
              <w:rPr>
                <w:szCs w:val="32"/>
                <w:lang w:val="ro-RO"/>
              </w:rPr>
              <w:t>Nu poate depăşi 160 simboluri</w:t>
            </w:r>
            <w:r>
              <w:rPr>
                <w:szCs w:val="32"/>
                <w:lang w:val="fr-FR"/>
              </w:rPr>
              <w:t xml:space="preserve">. Pentru trimiterea </w:t>
            </w:r>
            <w:r>
              <w:rPr>
                <w:szCs w:val="32"/>
                <w:lang w:val="ro-RO"/>
              </w:rPr>
              <w:t xml:space="preserve">mesajelor în limba rusă, textul trebuie să fie codificat în format URL. </w:t>
            </w:r>
            <w:r>
              <w:rPr>
                <w:szCs w:val="32"/>
                <w:lang w:val="fr-FR"/>
              </w:rPr>
              <w:t xml:space="preserve"> 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>
            <w:pPr>
              <w:spacing w:after="0" w:line="240" w:lineRule="auto"/>
              <w:jc w:val="center"/>
              <w:rPr>
                <w:b/>
                <w:bCs w:val="0"/>
                <w:szCs w:val="32"/>
                <w:lang w:val="en-US"/>
              </w:rPr>
            </w:pPr>
            <w:r>
              <w:rPr>
                <w:b w:val="0"/>
                <w:bCs/>
                <w:szCs w:val="32"/>
                <w:lang w:val="en-US"/>
              </w:rPr>
              <w:t>{dlrmask}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integer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spacing w:after="0"/>
              <w:rPr>
                <w:szCs w:val="32"/>
                <w:lang w:val="en-US"/>
              </w:rPr>
            </w:pPr>
            <w:r>
              <w:rPr>
                <w:szCs w:val="32"/>
                <w:lang w:val="ro-RO"/>
              </w:rPr>
              <w:t>Mască de biţi</w:t>
            </w:r>
            <w:r>
              <w:rPr>
                <w:szCs w:val="32"/>
                <w:lang w:val="en-US"/>
              </w:rPr>
              <w:t xml:space="preserve">, </w:t>
            </w:r>
            <w:r>
              <w:rPr>
                <w:szCs w:val="32"/>
                <w:lang w:val="ro-RO"/>
              </w:rPr>
              <w:t>pentru determinarea rapoartelor DLR necesare.</w:t>
            </w:r>
            <w:r>
              <w:rPr>
                <w:szCs w:val="32"/>
                <w:lang w:val="en-US"/>
              </w:rPr>
              <w:t xml:space="preserve"> </w:t>
            </w:r>
          </w:p>
          <w:p>
            <w:pPr>
              <w:spacing w:after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</w:t>
            </w:r>
          </w:p>
          <w:tbl>
            <w:tblPr>
              <w:tblStyle w:val="19"/>
              <w:tblW w:w="4281" w:type="dxa"/>
              <w:tblInd w:w="0" w:type="dxa"/>
              <w:tblBorders>
                <w:top w:val="single" w:color="78C0D4" w:themeColor="accent5" w:themeTint="BF" w:sz="8" w:space="0"/>
                <w:left w:val="single" w:color="78C0D4" w:themeColor="accent5" w:themeTint="BF" w:sz="8" w:space="0"/>
                <w:bottom w:val="single" w:color="78C0D4" w:themeColor="accent5" w:themeTint="BF" w:sz="8" w:space="0"/>
                <w:right w:val="single" w:color="78C0D4" w:themeColor="accent5" w:themeTint="BF" w:sz="8" w:space="0"/>
                <w:insideH w:val="single" w:color="78C0D4" w:themeColor="accent5" w:themeTint="BF" w:sz="8" w:space="0"/>
                <w:insideV w:val="single" w:color="78C0D4" w:themeColor="accent5" w:themeTint="BF" w:sz="8" w:space="0"/>
              </w:tblBorders>
              <w:tblLayout w:type="fixed"/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596"/>
              <w:gridCol w:w="3685"/>
            </w:tblGrid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  <w:tblCellMar>
                  <w:top w:w="0" w:type="dxa"/>
                  <w:left w:w="98" w:type="dxa"/>
                  <w:bottom w:w="0" w:type="dxa"/>
                  <w:right w:w="108" w:type="dxa"/>
                </w:tblCellMar>
              </w:tblPrEx>
              <w:tc>
                <w:tcPr>
                  <w:tcW w:w="596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 w:val="0"/>
                      <w:bCs w:val="0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Cs w:val="32"/>
                      <w:lang w:val="en-US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/>
                      <w:bCs w:val="0"/>
                      <w:szCs w:val="32"/>
                      <w:lang w:val="fr-FR"/>
                    </w:rPr>
                  </w:pPr>
                  <w:r>
                    <w:rPr>
                      <w:b w:val="0"/>
                      <w:bCs/>
                      <w:szCs w:val="32"/>
                      <w:lang w:val="ro-RO"/>
                    </w:rPr>
                    <w:t>Remitere cu succes</w:t>
                  </w:r>
                </w:p>
              </w:tc>
            </w:tr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  <w:tblCellMar>
                  <w:top w:w="0" w:type="dxa"/>
                  <w:left w:w="98" w:type="dxa"/>
                  <w:bottom w:w="0" w:type="dxa"/>
                  <w:right w:w="108" w:type="dxa"/>
                </w:tblCellMar>
              </w:tblPrEx>
              <w:tc>
                <w:tcPr>
                  <w:tcW w:w="596" w:type="dxa"/>
                  <w:shd w:val="clear" w:color="auto" w:fill="A5D5E2" w:themeFill="accent5" w:themeFillTint="7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 w:val="0"/>
                      <w:bCs w:val="0"/>
                      <w:szCs w:val="32"/>
                      <w:lang w:val="fr-FR"/>
                    </w:rPr>
                  </w:pPr>
                  <w:r>
                    <w:rPr>
                      <w:b/>
                      <w:bCs/>
                      <w:szCs w:val="32"/>
                      <w:lang w:val="fr-FR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5D5E2" w:themeFill="accent5" w:themeFillTint="7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szCs w:val="32"/>
                      <w:lang w:val="fr-FR"/>
                    </w:rPr>
                  </w:pPr>
                  <w:r>
                    <w:rPr>
                      <w:szCs w:val="32"/>
                      <w:lang w:val="ro-RO"/>
                    </w:rPr>
                    <w:t>Remitere eşuată</w:t>
                  </w:r>
                </w:p>
              </w:tc>
            </w:tr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  <w:tblCellMar>
                  <w:top w:w="0" w:type="dxa"/>
                  <w:left w:w="98" w:type="dxa"/>
                  <w:bottom w:w="0" w:type="dxa"/>
                  <w:right w:w="108" w:type="dxa"/>
                </w:tblCellMar>
              </w:tblPrEx>
              <w:tc>
                <w:tcPr>
                  <w:tcW w:w="596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 w:val="0"/>
                      <w:bCs w:val="0"/>
                      <w:szCs w:val="32"/>
                      <w:lang w:val="fr-FR"/>
                    </w:rPr>
                  </w:pPr>
                  <w:r>
                    <w:rPr>
                      <w:b/>
                      <w:bCs/>
                      <w:szCs w:val="32"/>
                      <w:lang w:val="fr-FR"/>
                    </w:rPr>
                    <w:t>4</w:t>
                  </w:r>
                </w:p>
              </w:tc>
              <w:tc>
                <w:tcPr>
                  <w:tcW w:w="3685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szCs w:val="32"/>
                      <w:lang w:val="fr-FR"/>
                    </w:rPr>
                  </w:pPr>
                  <w:r>
                    <w:rPr>
                      <w:szCs w:val="32"/>
                      <w:lang w:val="fr-FR"/>
                    </w:rPr>
                    <w:t>Mesaj stocat</w:t>
                  </w:r>
                </w:p>
              </w:tc>
            </w:tr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</w:tblPrEx>
              <w:tc>
                <w:tcPr>
                  <w:tcW w:w="596" w:type="dxa"/>
                  <w:shd w:val="clear" w:color="auto" w:fill="A5D5E2" w:themeFill="accent5" w:themeFillTint="7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 w:val="0"/>
                      <w:bCs w:val="0"/>
                      <w:szCs w:val="32"/>
                      <w:lang w:val="fr-FR"/>
                    </w:rPr>
                  </w:pPr>
                  <w:r>
                    <w:rPr>
                      <w:b/>
                      <w:bCs/>
                      <w:szCs w:val="32"/>
                      <w:lang w:val="fr-FR"/>
                    </w:rPr>
                    <w:t>8</w:t>
                  </w:r>
                </w:p>
              </w:tc>
              <w:tc>
                <w:tcPr>
                  <w:tcW w:w="3685" w:type="dxa"/>
                  <w:shd w:val="clear" w:color="auto" w:fill="A5D5E2" w:themeFill="accent5" w:themeFillTint="7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szCs w:val="32"/>
                      <w:lang w:val="fr-FR"/>
                    </w:rPr>
                  </w:pPr>
                  <w:r>
                    <w:rPr>
                      <w:szCs w:val="32"/>
                      <w:lang w:val="fr-FR"/>
                    </w:rPr>
                    <w:t>Mesaj primit de SMSC</w:t>
                  </w:r>
                </w:p>
              </w:tc>
            </w:tr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  <w:tblCellMar>
                  <w:top w:w="0" w:type="dxa"/>
                  <w:left w:w="98" w:type="dxa"/>
                  <w:bottom w:w="0" w:type="dxa"/>
                  <w:right w:w="108" w:type="dxa"/>
                </w:tblCellMar>
              </w:tblPrEx>
              <w:tc>
                <w:tcPr>
                  <w:tcW w:w="596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 w:val="0"/>
                      <w:bCs w:val="0"/>
                      <w:szCs w:val="32"/>
                      <w:lang w:val="fr-FR"/>
                    </w:rPr>
                  </w:pPr>
                  <w:r>
                    <w:rPr>
                      <w:b/>
                      <w:bCs/>
                      <w:szCs w:val="32"/>
                      <w:lang w:val="fr-FR"/>
                    </w:rPr>
                    <w:t>16</w:t>
                  </w:r>
                </w:p>
              </w:tc>
              <w:tc>
                <w:tcPr>
                  <w:tcW w:w="3685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szCs w:val="32"/>
                      <w:lang w:val="ro-RO"/>
                    </w:rPr>
                  </w:pPr>
                  <w:r>
                    <w:rPr>
                      <w:szCs w:val="32"/>
                      <w:lang w:val="ro-RO"/>
                    </w:rPr>
                    <w:t>Mesaj respins de SMSC</w:t>
                  </w:r>
                </w:p>
              </w:tc>
            </w:tr>
          </w:tbl>
          <w:p>
            <w:pPr>
              <w:spacing w:after="0"/>
              <w:rPr>
                <w:szCs w:val="32"/>
                <w:lang w:val="fr-FR"/>
              </w:rPr>
            </w:pPr>
            <w:r>
              <w:rPr>
                <w:szCs w:val="32"/>
                <w:lang w:val="fr-FR"/>
              </w:rPr>
              <w:br w:type="textWrapping"/>
            </w:r>
            <w:r>
              <w:rPr>
                <w:szCs w:val="32"/>
                <w:lang w:val="ro-RO"/>
              </w:rPr>
              <w:t xml:space="preserve">Pentru a trimite cereri privind toate rapoartele posibile folisiţi masca: 31 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7BA0CD" w:sz="8" w:space="0"/>
              <w:right w:val="nil"/>
            </w:tcBorders>
            <w:shd w:val="clear" w:color="auto" w:fill="D3DFEE" w:themeFill="accent1" w:themeFillTint="3F"/>
            <w:tcMar>
              <w:left w:w="107" w:type="dxa"/>
            </w:tcMar>
          </w:tcPr>
          <w:p>
            <w:pPr>
              <w:spacing w:after="0" w:line="240" w:lineRule="auto"/>
              <w:jc w:val="center"/>
              <w:rPr>
                <w:b/>
                <w:bCs w:val="0"/>
                <w:szCs w:val="32"/>
                <w:lang w:val="en-US"/>
              </w:rPr>
            </w:pPr>
            <w:r>
              <w:rPr>
                <w:b w:val="0"/>
                <w:bCs/>
                <w:szCs w:val="32"/>
                <w:lang w:val="en-US"/>
              </w:rPr>
              <w:t>{dlrurl}</w:t>
            </w:r>
          </w:p>
        </w:tc>
        <w:tc>
          <w:tcPr>
            <w:tcW w:w="1559" w:type="dxa"/>
            <w:tcBorders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string</w:t>
            </w:r>
          </w:p>
        </w:tc>
        <w:tc>
          <w:tcPr>
            <w:tcW w:w="6344" w:type="dxa"/>
            <w:tcBorders>
              <w:right w:val="single" w:color="7BA0CD" w:sz="8" w:space="0"/>
            </w:tcBorders>
            <w:shd w:val="clear" w:color="auto" w:fill="D3DFEE" w:themeFill="accent1" w:themeFillTint="3F"/>
          </w:tcPr>
          <w:p>
            <w:pPr>
              <w:spacing w:after="0"/>
              <w:rPr>
                <w:szCs w:val="32"/>
                <w:lang w:val="fr-FR"/>
              </w:rPr>
            </w:pPr>
            <w:r>
              <w:rPr>
                <w:szCs w:val="32"/>
                <w:lang w:val="ro-RO"/>
              </w:rPr>
              <w:t>Adresa URL care va fi apelată pentru trimiterea raportului DLR.</w:t>
            </w:r>
            <w:r>
              <w:rPr>
                <w:szCs w:val="32"/>
                <w:lang w:val="fr-FR"/>
              </w:rPr>
              <w:t xml:space="preserve">  Parametrul dat  trebuie </w:t>
            </w:r>
            <w:r>
              <w:rPr>
                <w:szCs w:val="32"/>
                <w:lang w:val="ro-RO"/>
              </w:rPr>
              <w:t>să fie mereu codificat în format URL</w:t>
            </w:r>
            <w:r>
              <w:rPr>
                <w:szCs w:val="32"/>
                <w:lang w:val="fr-FR"/>
              </w:rPr>
              <w:t>.</w:t>
            </w:r>
            <w:r>
              <w:rPr>
                <w:szCs w:val="32"/>
                <w:lang w:val="fr-FR"/>
              </w:rPr>
              <w:br w:type="textWrapping"/>
            </w:r>
            <w:r>
              <w:rPr>
                <w:szCs w:val="32"/>
                <w:lang w:val="ro-RO"/>
              </w:rPr>
              <w:t>Adresa dată poate conţine parametri adiţionali</w:t>
            </w:r>
            <w:r>
              <w:rPr>
                <w:szCs w:val="32"/>
                <w:lang w:val="fr-FR"/>
              </w:rPr>
              <w:t>:</w:t>
            </w:r>
            <w:r>
              <w:rPr>
                <w:szCs w:val="32"/>
                <w:lang w:val="fr-FR"/>
              </w:rPr>
              <w:br w:type="textWrapping"/>
            </w:r>
          </w:p>
          <w:p>
            <w:pPr>
              <w:spacing w:after="0"/>
              <w:rPr>
                <w:szCs w:val="32"/>
                <w:lang w:val="ro-RO"/>
              </w:rPr>
            </w:pPr>
            <w:r>
              <w:rPr>
                <w:szCs w:val="32"/>
                <w:lang w:val="en-US"/>
              </w:rPr>
              <w:t xml:space="preserve">msgid=&lt;id_sms&gt;,  </w:t>
            </w:r>
            <w:r>
              <w:rPr>
                <w:szCs w:val="32"/>
                <w:lang w:val="ro-RO"/>
              </w:rPr>
              <w:t>unde</w:t>
            </w:r>
            <w:r>
              <w:rPr>
                <w:szCs w:val="32"/>
                <w:lang w:val="en-US"/>
              </w:rPr>
              <w:t xml:space="preserve"> id_sms  </w:t>
            </w:r>
            <w:r>
              <w:rPr>
                <w:szCs w:val="32"/>
                <w:lang w:val="ro-RO"/>
              </w:rPr>
              <w:t xml:space="preserve">este identificatorul </w:t>
            </w:r>
            <w:r>
              <w:rPr>
                <w:szCs w:val="32"/>
                <w:lang w:val="en-US"/>
              </w:rPr>
              <w:t xml:space="preserve">SMS </w:t>
            </w:r>
            <w:r>
              <w:rPr>
                <w:szCs w:val="32"/>
                <w:lang w:val="ro-RO"/>
              </w:rPr>
              <w:t>în sistemul dvs.</w:t>
            </w:r>
          </w:p>
          <w:p>
            <w:pPr>
              <w:spacing w:after="0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 xml:space="preserve">state=%d, unde %d  este tipul raportului returnat </w:t>
            </w:r>
          </w:p>
          <w:p>
            <w:pPr>
              <w:spacing w:after="0"/>
              <w:ind w:left="317"/>
              <w:rPr>
                <w:sz w:val="20"/>
                <w:szCs w:val="32"/>
                <w:lang w:val="ro-RO"/>
              </w:rPr>
            </w:pPr>
            <w:r>
              <w:rPr>
                <w:sz w:val="20"/>
                <w:szCs w:val="32"/>
                <w:lang w:val="ro-RO"/>
              </w:rPr>
              <w:t>1: Remitere cu succes</w:t>
            </w:r>
          </w:p>
          <w:p>
            <w:pPr>
              <w:spacing w:after="0"/>
              <w:ind w:left="317"/>
              <w:rPr>
                <w:sz w:val="20"/>
                <w:szCs w:val="32"/>
                <w:lang w:val="ro-RO"/>
              </w:rPr>
            </w:pPr>
            <w:r>
              <w:rPr>
                <w:sz w:val="20"/>
                <w:szCs w:val="32"/>
                <w:lang w:val="ro-RO"/>
              </w:rPr>
              <w:t>2: Remitere eşuată</w:t>
            </w:r>
          </w:p>
          <w:p>
            <w:pPr>
              <w:spacing w:after="0"/>
              <w:ind w:left="317"/>
              <w:rPr>
                <w:sz w:val="20"/>
                <w:szCs w:val="32"/>
                <w:lang w:val="ro-RO"/>
              </w:rPr>
            </w:pPr>
            <w:r>
              <w:rPr>
                <w:sz w:val="20"/>
                <w:szCs w:val="32"/>
                <w:lang w:val="ro-RO"/>
              </w:rPr>
              <w:t>4: Mesaj stocat</w:t>
            </w:r>
          </w:p>
          <w:p>
            <w:pPr>
              <w:spacing w:after="0"/>
              <w:ind w:left="317"/>
              <w:rPr>
                <w:sz w:val="20"/>
                <w:szCs w:val="32"/>
                <w:lang w:val="ro-RO"/>
              </w:rPr>
            </w:pPr>
            <w:r>
              <w:rPr>
                <w:sz w:val="20"/>
                <w:szCs w:val="32"/>
                <w:lang w:val="ro-RO"/>
              </w:rPr>
              <w:t>8: Mesaj primit de SMSC</w:t>
            </w:r>
          </w:p>
          <w:p>
            <w:pPr>
              <w:spacing w:after="0"/>
              <w:ind w:left="317"/>
              <w:rPr>
                <w:sz w:val="20"/>
                <w:szCs w:val="32"/>
                <w:lang w:val="ro-RO"/>
              </w:rPr>
            </w:pPr>
            <w:r>
              <w:rPr>
                <w:sz w:val="20"/>
                <w:szCs w:val="32"/>
                <w:lang w:val="ro-RO"/>
              </w:rPr>
              <w:t>16: Mesaj respins de SMSC</w:t>
            </w:r>
            <w:r>
              <w:rPr>
                <w:sz w:val="20"/>
                <w:szCs w:val="32"/>
                <w:lang w:val="ro-RO"/>
              </w:rPr>
              <w:br w:type="textWrapping"/>
            </w:r>
          </w:p>
          <w:p>
            <w:pPr>
              <w:spacing w:after="0"/>
              <w:rPr>
                <w:szCs w:val="32"/>
                <w:lang w:val="ro-RO"/>
              </w:rPr>
            </w:pPr>
            <w:r>
              <w:rPr>
                <w:b/>
                <w:bCs/>
                <w:szCs w:val="32"/>
                <w:u w:val="single"/>
                <w:lang w:val="ro-RO"/>
              </w:rPr>
              <w:t>Atenţie:</w:t>
            </w:r>
            <w:r>
              <w:rPr>
                <w:b/>
                <w:bCs/>
                <w:szCs w:val="32"/>
                <w:lang w:val="ro-RO"/>
              </w:rPr>
              <w:t xml:space="preserve">  </w:t>
            </w:r>
            <w:r>
              <w:rPr>
                <w:bCs/>
                <w:szCs w:val="32"/>
                <w:lang w:val="ro-RO"/>
              </w:rPr>
              <w:t xml:space="preserve">aplicaţia </w:t>
            </w:r>
            <w:r>
              <w:rPr>
                <w:szCs w:val="32"/>
                <w:lang w:val="ro-RO"/>
              </w:rPr>
              <w:t xml:space="preserve"> BulkSMSAPI va aştepta următoarele coduri de stare, ca răspuns la rapoartele DLR trimise:</w:t>
            </w:r>
            <w:r>
              <w:rPr>
                <w:szCs w:val="32"/>
                <w:lang w:val="ro-RO"/>
              </w:rPr>
              <w:br w:type="textWrapping"/>
            </w:r>
          </w:p>
          <w:tbl>
            <w:tblPr>
              <w:tblStyle w:val="19"/>
              <w:tblW w:w="5409" w:type="dxa"/>
              <w:tblInd w:w="0" w:type="dxa"/>
              <w:tblBorders>
                <w:top w:val="single" w:color="78C0D4" w:themeColor="accent5" w:themeTint="BF" w:sz="8" w:space="0"/>
                <w:left w:val="single" w:color="78C0D4" w:themeColor="accent5" w:themeTint="BF" w:sz="8" w:space="0"/>
                <w:bottom w:val="single" w:color="78C0D4" w:themeColor="accent5" w:themeTint="BF" w:sz="8" w:space="0"/>
                <w:right w:val="single" w:color="78C0D4" w:themeColor="accent5" w:themeTint="BF" w:sz="8" w:space="0"/>
                <w:insideH w:val="single" w:color="78C0D4" w:themeColor="accent5" w:themeTint="BF" w:sz="8" w:space="0"/>
                <w:insideV w:val="single" w:color="78C0D4" w:themeColor="accent5" w:themeTint="BF" w:sz="8" w:space="0"/>
              </w:tblBorders>
              <w:tblLayout w:type="fixed"/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1441"/>
              <w:gridCol w:w="3968"/>
            </w:tblGrid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  <w:tblCellMar>
                  <w:top w:w="0" w:type="dxa"/>
                  <w:left w:w="98" w:type="dxa"/>
                  <w:bottom w:w="0" w:type="dxa"/>
                  <w:right w:w="108" w:type="dxa"/>
                </w:tblCellMar>
              </w:tblPrEx>
              <w:trPr>
                <w:trHeight w:val="519" w:hRule="atLeast"/>
              </w:trPr>
              <w:tc>
                <w:tcPr>
                  <w:tcW w:w="1441" w:type="dxa"/>
                  <w:shd w:val="clear" w:color="auto" w:fill="D2EAF0" w:themeFill="accent5" w:themeFillTint="3F"/>
                  <w:tcMar>
                    <w:left w:w="98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 w:val="0"/>
                      <w:bCs w:val="0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Cs w:val="32"/>
                      <w:lang w:val="en-US"/>
                    </w:rPr>
                    <w:t>Http Status</w:t>
                  </w:r>
                </w:p>
              </w:tc>
              <w:tc>
                <w:tcPr>
                  <w:tcW w:w="3968" w:type="dxa"/>
                  <w:shd w:val="clear" w:color="auto" w:fill="D2EAF0" w:themeFill="accent5" w:themeFillTint="3F"/>
                  <w:tcMar>
                    <w:left w:w="98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 w:val="0"/>
                      <w:bCs w:val="0"/>
                      <w:szCs w:val="32"/>
                      <w:lang w:val="ro-RO"/>
                    </w:rPr>
                  </w:pPr>
                  <w:r>
                    <w:rPr>
                      <w:b/>
                      <w:bCs/>
                      <w:szCs w:val="32"/>
                      <w:lang w:val="ro-RO"/>
                    </w:rPr>
                    <w:t>Semnificatie</w:t>
                  </w:r>
                </w:p>
              </w:tc>
            </w:tr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  <w:tblCellMar>
                  <w:top w:w="0" w:type="dxa"/>
                  <w:left w:w="98" w:type="dxa"/>
                  <w:bottom w:w="0" w:type="dxa"/>
                  <w:right w:w="108" w:type="dxa"/>
                </w:tblCellMar>
              </w:tblPrEx>
              <w:tc>
                <w:tcPr>
                  <w:tcW w:w="1441" w:type="dxa"/>
                  <w:shd w:val="clear" w:color="auto" w:fill="A5D5E2" w:themeFill="accent5" w:themeFillTint="7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/>
                      <w:bCs w:val="0"/>
                      <w:szCs w:val="32"/>
                    </w:rPr>
                  </w:pPr>
                  <w:r>
                    <w:rPr>
                      <w:b/>
                      <w:bCs/>
                      <w:szCs w:val="32"/>
                    </w:rPr>
                    <w:t xml:space="preserve">200 </w:t>
                  </w:r>
                  <w:r>
                    <w:rPr>
                      <w:b/>
                      <w:bCs/>
                      <w:szCs w:val="32"/>
                      <w:lang w:val="ro-RO"/>
                    </w:rPr>
                    <w:t xml:space="preserve">sau </w:t>
                  </w:r>
                  <w:r>
                    <w:rPr>
                      <w:b/>
                      <w:bCs/>
                      <w:szCs w:val="32"/>
                    </w:rPr>
                    <w:t>202</w:t>
                  </w:r>
                </w:p>
              </w:tc>
              <w:tc>
                <w:tcPr>
                  <w:tcW w:w="3968" w:type="dxa"/>
                  <w:shd w:val="clear" w:color="auto" w:fill="A5D5E2" w:themeFill="accent5" w:themeFillTint="7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szCs w:val="32"/>
                      <w:lang w:val="ro-RO"/>
                    </w:rPr>
                  </w:pPr>
                  <w:r>
                    <w:rPr>
                      <w:szCs w:val="32"/>
                      <w:lang w:val="ro-RO"/>
                    </w:rPr>
                    <w:t xml:space="preserve">Raport primit </w:t>
                  </w:r>
                </w:p>
              </w:tc>
            </w:tr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  <w:tblCellMar>
                  <w:top w:w="0" w:type="dxa"/>
                  <w:left w:w="98" w:type="dxa"/>
                  <w:bottom w:w="0" w:type="dxa"/>
                  <w:right w:w="108" w:type="dxa"/>
                </w:tblCellMar>
              </w:tblPrEx>
              <w:tc>
                <w:tcPr>
                  <w:tcW w:w="1441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 w:val="0"/>
                      <w:bCs w:val="0"/>
                      <w:szCs w:val="32"/>
                    </w:rPr>
                  </w:pPr>
                </w:p>
              </w:tc>
              <w:tc>
                <w:tcPr>
                  <w:tcW w:w="3968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  <w:tblCellMar>
                  <w:top w:w="0" w:type="dxa"/>
                  <w:left w:w="98" w:type="dxa"/>
                  <w:bottom w:w="0" w:type="dxa"/>
                  <w:right w:w="108" w:type="dxa"/>
                </w:tblCellMar>
              </w:tblPrEx>
              <w:tc>
                <w:tcPr>
                  <w:tcW w:w="1441" w:type="dxa"/>
                  <w:shd w:val="clear" w:color="auto" w:fill="A5D5E2" w:themeFill="accent5" w:themeFillTint="7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/>
                      <w:bCs w:val="0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Cs w:val="32"/>
                    </w:rPr>
                    <w:t>4</w:t>
                  </w:r>
                  <w:r>
                    <w:rPr>
                      <w:b/>
                      <w:bCs/>
                      <w:szCs w:val="32"/>
                      <w:lang w:val="en-US"/>
                    </w:rPr>
                    <w:t>xx</w:t>
                  </w:r>
                </w:p>
              </w:tc>
              <w:tc>
                <w:tcPr>
                  <w:tcW w:w="3968" w:type="dxa"/>
                  <w:shd w:val="clear" w:color="auto" w:fill="A5D5E2" w:themeFill="accent5" w:themeFillTint="7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szCs w:val="32"/>
                      <w:lang w:val="ro-RO"/>
                    </w:rPr>
                  </w:pPr>
                  <w:r>
                    <w:rPr>
                      <w:szCs w:val="32"/>
                      <w:lang w:val="ro-RO"/>
                    </w:rPr>
                    <w:t>Cerere incorectă</w:t>
                  </w:r>
                </w:p>
              </w:tc>
            </w:tr>
            <w:tr>
              <w:tblPrEx>
                <w:tblBorders>
                  <w:top w:val="single" w:color="78C0D4" w:themeColor="accent5" w:themeTint="BF" w:sz="8" w:space="0"/>
                  <w:left w:val="single" w:color="78C0D4" w:themeColor="accent5" w:themeTint="BF" w:sz="8" w:space="0"/>
                  <w:bottom w:val="single" w:color="78C0D4" w:themeColor="accent5" w:themeTint="BF" w:sz="8" w:space="0"/>
                  <w:right w:val="single" w:color="78C0D4" w:themeColor="accent5" w:themeTint="BF" w:sz="8" w:space="0"/>
                  <w:insideH w:val="single" w:color="78C0D4" w:themeColor="accent5" w:themeTint="BF" w:sz="8" w:space="0"/>
                  <w:insideV w:val="single" w:color="78C0D4" w:themeColor="accent5" w:themeTint="BF" w:sz="8" w:space="0"/>
                </w:tblBorders>
                <w:tblLayout w:type="fixed"/>
                <w:tblCellMar>
                  <w:top w:w="0" w:type="dxa"/>
                  <w:left w:w="98" w:type="dxa"/>
                  <w:bottom w:w="0" w:type="dxa"/>
                  <w:right w:w="108" w:type="dxa"/>
                </w:tblCellMar>
              </w:tblPrEx>
              <w:tc>
                <w:tcPr>
                  <w:tcW w:w="1441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b/>
                      <w:bCs w:val="0"/>
                      <w:szCs w:val="32"/>
                    </w:rPr>
                  </w:pPr>
                  <w:r>
                    <w:rPr>
                      <w:b w:val="0"/>
                      <w:bCs/>
                      <w:szCs w:val="32"/>
                    </w:rPr>
                    <w:t>503</w:t>
                  </w:r>
                </w:p>
              </w:tc>
              <w:tc>
                <w:tcPr>
                  <w:tcW w:w="3968" w:type="dxa"/>
                  <w:shd w:val="clear" w:color="auto" w:fill="D2EAF0" w:themeFill="accent5" w:themeFillTint="3F"/>
                  <w:tcMar>
                    <w:left w:w="98" w:type="dxa"/>
                  </w:tcMar>
                </w:tcPr>
                <w:p>
                  <w:pPr>
                    <w:spacing w:after="0" w:line="240" w:lineRule="auto"/>
                    <w:rPr>
                      <w:szCs w:val="32"/>
                      <w:lang w:val="ro-RO"/>
                    </w:rPr>
                  </w:pPr>
                  <w:r>
                    <w:rPr>
                      <w:szCs w:val="32"/>
                      <w:lang w:val="ro-RO"/>
                    </w:rPr>
                    <w:t>Serviciul este temporar inaccesibil</w:t>
                  </w:r>
                  <w:r>
                    <w:rPr>
                      <w:szCs w:val="32"/>
                      <w:lang w:val="fr-FR"/>
                    </w:rPr>
                    <w:t>.</w:t>
                  </w:r>
                  <w:r>
                    <w:rPr>
                      <w:szCs w:val="32"/>
                      <w:lang w:val="ro-RO"/>
                    </w:rPr>
                    <w:t xml:space="preserve"> Încercaţi mai tîrziu </w:t>
                  </w:r>
                </w:p>
              </w:tc>
            </w:tr>
          </w:tbl>
          <w:p>
            <w:pPr>
              <w:spacing w:after="0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br w:type="textWrapping"/>
            </w:r>
            <w:r>
              <w:rPr>
                <w:szCs w:val="32"/>
                <w:lang w:val="ro-RO"/>
              </w:rPr>
              <w:t xml:space="preserve">Aceasta înseamnă că serviciile web care primesc raporturile DLR trebuie să returneze aceste coduri de stare HTTP în corespondenţă cu rezultatul procesării tranzacţiei, toţi ceilalţi parametri vor fi ignoraţi. 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7BA0CD" w:sz="8" w:space="0"/>
              <w:right w:val="nil"/>
            </w:tcBorders>
            <w:shd w:val="clear" w:color="auto" w:fill="auto"/>
            <w:tcMar>
              <w:left w:w="107" w:type="dxa"/>
            </w:tcMar>
          </w:tcPr>
          <w:p>
            <w:pPr>
              <w:spacing w:after="0" w:line="240" w:lineRule="auto"/>
              <w:jc w:val="center"/>
              <w:rPr>
                <w:b/>
                <w:bCs w:val="0"/>
                <w:szCs w:val="32"/>
                <w:lang w:val="en-US"/>
              </w:rPr>
            </w:pPr>
            <w:r>
              <w:rPr>
                <w:b w:val="0"/>
                <w:bCs/>
                <w:szCs w:val="32"/>
                <w:lang w:val="en-US"/>
              </w:rPr>
              <w:t>{charset}</w:t>
            </w:r>
          </w:p>
        </w:tc>
        <w:tc>
          <w:tcPr>
            <w:tcW w:w="1559" w:type="dxa"/>
            <w:tcBorders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32"/>
              </w:rPr>
            </w:pPr>
            <w:r>
              <w:rPr>
                <w:szCs w:val="32"/>
                <w:lang w:val="en-US"/>
              </w:rPr>
              <w:t>string</w:t>
            </w:r>
          </w:p>
        </w:tc>
        <w:tc>
          <w:tcPr>
            <w:tcW w:w="6344" w:type="dxa"/>
            <w:tcBorders>
              <w:right w:val="single" w:color="7BA0CD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szCs w:val="32"/>
                <w:lang w:val="fr-FR"/>
              </w:rPr>
            </w:pPr>
            <w:r>
              <w:rPr>
                <w:szCs w:val="32"/>
                <w:lang w:val="ro-RO"/>
              </w:rPr>
              <w:t>Determină  codificarile în care se trimit textele mesajelor. Codificari disponibile</w:t>
            </w:r>
            <w:r>
              <w:rPr>
                <w:szCs w:val="32"/>
                <w:lang w:val="fr-FR"/>
              </w:rPr>
              <w:t>:</w:t>
            </w:r>
          </w:p>
          <w:p>
            <w:pPr>
              <w:spacing w:after="0" w:line="240" w:lineRule="auto"/>
              <w:rPr>
                <w:szCs w:val="32"/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294005</wp:posOffset>
                      </wp:positionV>
                      <wp:extent cx="7560310" cy="535305"/>
                      <wp:effectExtent l="0" t="0" r="0" b="0"/>
                      <wp:wrapSquare wrapText="bothSides"/>
                      <wp:docPr id="2" name="Fra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60310" cy="5353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17"/>
                                    <w:tblW w:w="11906" w:type="dxa"/>
                                    <w:tblInd w:w="108" w:type="dxa"/>
                                    <w:tblBorders>
                                      <w:top w:val="single" w:color="000000" w:themeColor="text1" w:sz="4" w:space="0"/>
                                      <w:left w:val="single" w:color="000000" w:themeColor="text1" w:sz="4" w:space="0"/>
                                      <w:bottom w:val="single" w:color="000000" w:themeColor="text1" w:sz="4" w:space="0"/>
                                      <w:right w:val="single" w:color="000000" w:themeColor="text1" w:sz="4" w:space="0"/>
                                      <w:insideH w:val="single" w:color="000000" w:themeColor="text1" w:sz="4" w:space="0"/>
                                      <w:insideV w:val="single" w:color="000000" w:themeColor="text1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1906"/>
                                  </w:tblGrid>
                                  <w:tr>
                                    <w:tblPrEx>
                                      <w:tblBorders>
                                        <w:top w:val="single" w:color="000000" w:themeColor="text1" w:sz="4" w:space="0"/>
                                        <w:left w:val="single" w:color="000000" w:themeColor="text1" w:sz="4" w:space="0"/>
                                        <w:bottom w:val="single" w:color="000000" w:themeColor="text1" w:sz="4" w:space="0"/>
                                        <w:right w:val="single" w:color="000000" w:themeColor="text1" w:sz="4" w:space="0"/>
                                        <w:insideH w:val="single" w:color="000000" w:themeColor="text1" w:sz="4" w:space="0"/>
                                        <w:insideV w:val="single" w:color="000000" w:themeColor="text1" w:sz="4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1190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>
                                        <w:pPr>
                                          <w:pStyle w:val="28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rFonts w:ascii="Courier New" w:hAnsi="Courier New" w:cs="Courier New"/>
                                            <w:color w:val="A31515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Courier New" w:hAnsi="Courier New" w:cs="Courier New"/>
                                            <w:color w:val="A31515"/>
                                            <w:sz w:val="20"/>
                                            <w:szCs w:val="20"/>
                                          </w:rPr>
                                          <w:t>laintext</w:t>
                                        </w:r>
                                      </w:p>
                                      <w:p>
                                        <w:pPr>
                                          <w:pStyle w:val="28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rFonts w:ascii="Courier New" w:hAnsi="Courier New" w:cs="Courier New"/>
                                            <w:color w:val="A31515"/>
                                            <w:sz w:val="20"/>
                                            <w:szCs w:val="20"/>
                                          </w:rPr>
                                          <w:t>windows-1251</w:t>
                                        </w:r>
                                      </w:p>
                                      <w:p>
                                        <w:pPr>
                                          <w:pStyle w:val="28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rFonts w:ascii="Courier New" w:hAnsi="Courier New" w:cs="Courier New"/>
                                            <w:color w:val="A31515"/>
                                            <w:sz w:val="20"/>
                                            <w:szCs w:val="20"/>
                                          </w:rPr>
                                          <w:t>utf8</w:t>
                                        </w:r>
                                      </w:p>
                                    </w:tc>
                                  </w:tr>
                                </w:tbl>
                                <w:p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1" o:spid="_x0000_s1026" o:spt="202" type="#_x0000_t202" style="position:absolute;left:0pt;margin-left:-5.4pt;margin-top:23.15pt;height:42.15pt;width:595.3pt;mso-position-horizontal-relative:margin;mso-wrap-distance-bottom:0pt;mso-wrap-distance-left:9pt;mso-wrap-distance-right:9pt;mso-wrap-distance-top:0pt;z-index:251658240;mso-width-relative:page;mso-height-relative:page;" filled="f" stroked="f" coordsize="21600,21600" o:gfxdata="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K/nBXXYAAAACwEAAA8AAAAAAAAA&#10;AQAgAAAAOAAAAGRycy9kb3ducmV2LnhtbFBLAQIUABQAAAAIAIdO4kDW12NBiQEAABUDAAAOAAAA&#10;AAAAAAEAIAAAAD0BAABkcnMvZTJvRG9jLnhtbFBLBQYAAAAABgAGAFkBAAA4BQ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tbl>
                            <w:tblPr>
                              <w:tblStyle w:val="17"/>
                              <w:tblW w:w="11906" w:type="dxa"/>
                              <w:tblInd w:w="108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906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9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28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A31515"/>
                                      <w:sz w:val="20"/>
                                      <w:szCs w:val="20"/>
                                    </w:rPr>
                                    <w:t>laintext</w:t>
                                  </w:r>
                                </w:p>
                                <w:p>
                                  <w:pPr>
                                    <w:pStyle w:val="28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A31515"/>
                                      <w:sz w:val="20"/>
                                      <w:szCs w:val="20"/>
                                    </w:rPr>
                                    <w:t>windows-1251</w:t>
                                  </w:r>
                                </w:p>
                                <w:p>
                                  <w:pPr>
                                    <w:pStyle w:val="28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A31515"/>
                                      <w:sz w:val="20"/>
                                      <w:szCs w:val="20"/>
                                    </w:rPr>
                                    <w:t>utf8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br w:type="textWrapping"/>
            </w:r>
          </w:p>
          <w:p>
            <w:pPr>
              <w:spacing w:after="0" w:line="240" w:lineRule="auto"/>
              <w:rPr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 xml:space="preserve">Dacă se foloseşte un cod diferit de </w:t>
            </w:r>
            <w:r>
              <w:rPr>
                <w:szCs w:val="32"/>
                <w:lang w:val="fr-FR"/>
              </w:rPr>
              <w:t xml:space="preserve">plaintext, </w:t>
            </w:r>
            <w:r>
              <w:rPr>
                <w:szCs w:val="32"/>
                <w:lang w:val="ro-RO"/>
              </w:rPr>
              <w:t>parametrul</w:t>
            </w:r>
            <w:r>
              <w:rPr>
                <w:szCs w:val="32"/>
                <w:lang w:val="fr-FR"/>
              </w:rPr>
              <w:t xml:space="preserve">  {body} </w:t>
            </w:r>
            <w:r>
              <w:rPr>
                <w:szCs w:val="32"/>
                <w:lang w:val="ro-RO"/>
              </w:rPr>
              <w:t>trebuie să fie URL encoded cu utilizarea codificării corespunzătoare.</w:t>
            </w:r>
          </w:p>
          <w:p>
            <w:pPr>
              <w:spacing w:after="0" w:line="240" w:lineRule="auto"/>
              <w:rPr>
                <w:szCs w:val="32"/>
                <w:lang w:val="ro-RO"/>
              </w:rPr>
            </w:pPr>
          </w:p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>Codificarea plaintext susține doar simbolurile limbii latine și cantitatea mesajelor se calculează după următoarea formulă:</w:t>
            </w:r>
          </w:p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>Dacă cantitatea simbolurilor în mesaj este mai mică sau egală cu 160, atunci se consideră 1 mesaj.</w:t>
            </w:r>
          </w:p>
          <w:p>
            <w:pPr>
              <w:spacing w:after="0" w:line="240" w:lineRule="auto"/>
              <w:rPr>
                <w:szCs w:val="32"/>
                <w:lang w:val="ro-RO"/>
              </w:rPr>
            </w:pPr>
          </w:p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>Dacă cantitatea simbolurilor în mesaj este mai mare de 160, atunci cantitatea mesajelor se calculează după formula (cantitatea simbolurilor mesajului /153) + 1 în cazul în care restul de la împărțire nu este egal cu 0.</w:t>
            </w:r>
          </w:p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>Windows 1251 și UTF8 susțin toate simbolurile de bază și este recomandat în cazurile cînd este necesar de expediat caractere care nu fac parte din limba latină.</w:t>
            </w:r>
          </w:p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>Cantitatea mesajelor se calculează după formula:</w:t>
            </w:r>
          </w:p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>Dacă cantitatea simbolurilor în mesaj este mai mică sau egală cu 70, atunci se consideră 1 mesaj.</w:t>
            </w:r>
          </w:p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>Dacă cantitatea simbolurilor în mesaj este mai mare de 70, cantitatea mesajelor se calculează după formula (cantitatea simbolurilor / 67) + 1, în cazul în care restul împărțirii nu este egal cu 0.</w:t>
            </w:r>
          </w:p>
          <w:p>
            <w:pPr>
              <w:spacing w:after="0" w:line="240" w:lineRule="auto"/>
              <w:rPr>
                <w:szCs w:val="32"/>
                <w:lang w:val="ro-RO"/>
              </w:rPr>
            </w:pPr>
            <w:r>
              <w:rPr>
                <w:szCs w:val="32"/>
                <w:lang w:val="ro-RO"/>
              </w:rPr>
              <w:t>Notă: toate simbolurile tipărite se iau în considerație la calcularea lungimii mesajului.</w:t>
            </w:r>
          </w:p>
          <w:p>
            <w:pPr>
              <w:spacing w:after="0" w:line="240" w:lineRule="auto"/>
              <w:rPr>
                <w:szCs w:val="32"/>
                <w:lang w:val="ro-RO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 w:themeFill="accent1" w:themeFillTint="3F"/>
            <w:tcMar>
              <w:left w:w="107" w:type="dxa"/>
            </w:tcMar>
          </w:tcPr>
          <w:p>
            <w:pPr>
              <w:spacing w:after="0" w:line="240" w:lineRule="auto"/>
              <w:jc w:val="center"/>
              <w:rPr>
                <w:b/>
                <w:bCs w:val="0"/>
                <w:szCs w:val="32"/>
                <w:lang w:val="en-US"/>
              </w:rPr>
            </w:pPr>
            <w:r>
              <w:rPr>
                <w:b w:val="0"/>
                <w:bCs/>
                <w:szCs w:val="32"/>
                <w:lang w:val="en-US"/>
              </w:rPr>
              <w:t>{coding}</w:t>
            </w:r>
          </w:p>
        </w:tc>
        <w:tc>
          <w:tcPr>
            <w:tcW w:w="1559" w:type="dxa"/>
            <w:tcBorders>
              <w:bottom w:val="single" w:color="7BA0CD" w:sz="8" w:space="0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szCs w:val="32"/>
              </w:rPr>
            </w:pPr>
            <w:r>
              <w:rPr>
                <w:szCs w:val="32"/>
                <w:lang w:val="en-US"/>
              </w:rPr>
              <w:t>string</w:t>
            </w:r>
          </w:p>
        </w:tc>
        <w:tc>
          <w:tcPr>
            <w:tcW w:w="6344" w:type="dxa"/>
            <w:tcBorders>
              <w:bottom w:val="single" w:color="7BA0CD" w:sz="8" w:space="0"/>
              <w:right w:val="single" w:color="7BA0CD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Folosiţi  întotdeauna: 2.</w:t>
            </w:r>
            <w:r>
              <w:rPr>
                <w:szCs w:val="32"/>
              </w:rPr>
              <w:t xml:space="preserve"> </w:t>
            </w:r>
          </w:p>
        </w:tc>
      </w:tr>
    </w:tbl>
    <w:p>
      <w:pPr>
        <w:rPr>
          <w:lang w:val="ro-RO"/>
        </w:rPr>
      </w:pPr>
      <w:r>
        <w:rPr>
          <w:lang w:val="ro-RO"/>
        </w:rPr>
        <w:t xml:space="preserve">Răspunsurile sistemului </w:t>
      </w:r>
      <w:r>
        <w:rPr>
          <w:szCs w:val="32"/>
          <w:lang w:val="ro-RO"/>
        </w:rPr>
        <w:br w:type="textWrapping"/>
      </w:r>
      <w:r>
        <w:rPr>
          <w:szCs w:val="32"/>
          <w:lang w:val="ro-RO"/>
        </w:rPr>
        <w:t xml:space="preserve">Pentru fiecare HTTP GET  request sistemul returnează următoarele stări: </w:t>
      </w:r>
    </w:p>
    <w:tbl>
      <w:tblPr>
        <w:tblStyle w:val="18"/>
        <w:tblW w:w="9571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5352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668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366091" w:themeColor="accent1" w:themeShade="BF"/>
                <w:szCs w:val="32"/>
                <w:lang w:val="en-US"/>
              </w:rPr>
            </w:pPr>
            <w:r>
              <w:rPr>
                <w:b/>
                <w:bCs/>
                <w:color w:val="366091" w:themeColor="accent1" w:themeShade="BF"/>
                <w:szCs w:val="32"/>
                <w:lang w:val="en-US"/>
              </w:rPr>
              <w:t>HTTP Status</w:t>
            </w:r>
          </w:p>
        </w:tc>
        <w:tc>
          <w:tcPr>
            <w:tcW w:w="2551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366091" w:themeColor="accent1" w:themeShade="BF"/>
                <w:szCs w:val="32"/>
              </w:rPr>
            </w:pPr>
            <w:r>
              <w:rPr>
                <w:b/>
                <w:bCs/>
                <w:color w:val="366091" w:themeColor="accent1" w:themeShade="BF"/>
                <w:szCs w:val="32"/>
              </w:rPr>
              <w:t>Тело</w:t>
            </w:r>
          </w:p>
        </w:tc>
        <w:tc>
          <w:tcPr>
            <w:tcW w:w="5352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366091" w:themeColor="accent1" w:themeShade="BF"/>
                <w:szCs w:val="32"/>
                <w:lang w:val="ro-RO"/>
              </w:rPr>
            </w:pPr>
            <w:r>
              <w:rPr>
                <w:b/>
                <w:bCs/>
                <w:color w:val="366091" w:themeColor="accent1" w:themeShade="BF"/>
                <w:szCs w:val="32"/>
                <w:lang w:val="ro-RO"/>
              </w:rPr>
              <w:t xml:space="preserve">Semnificatie 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b w:val="0"/>
                <w:bCs w:val="0"/>
                <w:color w:val="366091" w:themeColor="accent1" w:themeShade="BF"/>
                <w:szCs w:val="32"/>
              </w:rPr>
            </w:pPr>
            <w:r>
              <w:rPr>
                <w:b/>
                <w:bCs/>
                <w:color w:val="366091" w:themeColor="accent1" w:themeShade="BF"/>
                <w:szCs w:val="32"/>
              </w:rPr>
              <w:t xml:space="preserve">200 </w:t>
            </w:r>
            <w:r>
              <w:rPr>
                <w:b/>
                <w:bCs/>
                <w:color w:val="366091" w:themeColor="accent1" w:themeShade="BF"/>
                <w:szCs w:val="32"/>
                <w:lang w:val="ro-RO"/>
              </w:rPr>
              <w:t>sau</w:t>
            </w:r>
            <w:r>
              <w:rPr>
                <w:b/>
                <w:bCs/>
                <w:color w:val="366091" w:themeColor="accent1" w:themeShade="BF"/>
                <w:szCs w:val="32"/>
              </w:rPr>
              <w:t xml:space="preserve"> 202</w:t>
            </w: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color w:val="366091" w:themeColor="accent1" w:themeShade="BF"/>
                <w:sz w:val="20"/>
                <w:szCs w:val="32"/>
              </w:rPr>
            </w:pPr>
            <w:r>
              <w:rPr>
                <w:color w:val="366091" w:themeColor="accent1" w:themeShade="BF"/>
                <w:sz w:val="20"/>
              </w:rPr>
              <w:t>1: Accepted for delivery (200)</w:t>
            </w:r>
          </w:p>
        </w:tc>
        <w:tc>
          <w:tcPr>
            <w:tcW w:w="5352" w:type="dxa"/>
            <w:tcBorders>
              <w:top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color w:val="366091" w:themeColor="accent1" w:themeShade="BF"/>
                <w:szCs w:val="32"/>
                <w:lang w:val="fr-FR"/>
              </w:rPr>
            </w:pPr>
            <w:r>
              <w:rPr>
                <w:color w:val="366091" w:themeColor="accent1" w:themeShade="BF"/>
                <w:szCs w:val="32"/>
                <w:lang w:val="ro-RO"/>
              </w:rPr>
              <w:t xml:space="preserve">Mesajul a fost acceptat şi remis la </w:t>
            </w:r>
            <w:r>
              <w:rPr>
                <w:color w:val="366091" w:themeColor="accent1" w:themeShade="BF"/>
                <w:szCs w:val="32"/>
                <w:lang w:val="fr-FR"/>
              </w:rPr>
              <w:t>SMSC.  Atenţie,</w:t>
            </w:r>
            <w:r>
              <w:rPr>
                <w:color w:val="366091" w:themeColor="accent1" w:themeShade="BF"/>
                <w:szCs w:val="32"/>
                <w:lang w:val="ro-RO"/>
              </w:rPr>
              <w:t xml:space="preserve"> acest statut nu garantează că mesajul a fost recepţionat de către destinatar</w:t>
            </w:r>
            <w:r>
              <w:rPr>
                <w:color w:val="366091" w:themeColor="accent1" w:themeShade="BF"/>
                <w:szCs w:val="32"/>
                <w:lang w:val="fr-FR"/>
              </w:rPr>
              <w:t xml:space="preserve">. 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b w:val="0"/>
                <w:bCs w:val="0"/>
                <w:color w:val="366091" w:themeColor="accent1" w:themeShade="BF"/>
                <w:szCs w:val="32"/>
              </w:rPr>
            </w:pPr>
            <w:r>
              <w:rPr>
                <w:b/>
                <w:bCs/>
                <w:color w:val="366091" w:themeColor="accent1" w:themeShade="BF"/>
                <w:szCs w:val="32"/>
              </w:rPr>
              <w:t>401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color w:val="366091" w:themeColor="accent1" w:themeShade="BF"/>
                <w:sz w:val="20"/>
                <w:szCs w:val="32"/>
              </w:rPr>
            </w:pPr>
            <w:r>
              <w:rPr>
                <w:color w:val="366091" w:themeColor="accent1" w:themeShade="BF"/>
                <w:sz w:val="20"/>
              </w:rPr>
              <w:t>16: Authorization error (401)</w:t>
            </w:r>
          </w:p>
        </w:tc>
        <w:tc>
          <w:tcPr>
            <w:tcW w:w="5352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color w:val="366091" w:themeColor="accent1" w:themeShade="BF"/>
                <w:szCs w:val="32"/>
                <w:lang w:val="ro-RO"/>
              </w:rPr>
            </w:pPr>
            <w:r>
              <w:rPr>
                <w:color w:val="366091" w:themeColor="accent1" w:themeShade="BF"/>
                <w:szCs w:val="32"/>
                <w:lang w:val="ro-RO"/>
              </w:rPr>
              <w:t>Eroare de autorizare</w:t>
            </w:r>
            <w:r>
              <w:rPr>
                <w:color w:val="366091" w:themeColor="accent1" w:themeShade="BF"/>
                <w:szCs w:val="32"/>
                <w:lang w:val="en-US"/>
              </w:rPr>
              <w:t xml:space="preserve">. </w:t>
            </w:r>
            <w:r>
              <w:rPr>
                <w:color w:val="366091" w:themeColor="accent1" w:themeShade="BF"/>
                <w:szCs w:val="32"/>
                <w:lang w:val="ro-RO"/>
              </w:rPr>
              <w:t>Log in-ul folosit sau parola nu sunt corecte.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b w:val="0"/>
                <w:bCs w:val="0"/>
                <w:color w:val="366091" w:themeColor="accent1" w:themeShade="BF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366091" w:themeColor="accent1" w:themeShade="BF"/>
                <w:sz w:val="20"/>
                <w:szCs w:val="20"/>
              </w:rPr>
              <w:t>402</w:t>
            </w: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color w:val="366091" w:themeColor="accent1" w:themeShade="BF"/>
                <w:sz w:val="20"/>
                <w:szCs w:val="32"/>
              </w:rPr>
            </w:pPr>
            <w:r>
              <w:rPr>
                <w:color w:val="366091" w:themeColor="accent1" w:themeShade="BF"/>
                <w:sz w:val="20"/>
              </w:rPr>
              <w:t>16: Insufficient funds (402)</w:t>
            </w:r>
          </w:p>
        </w:tc>
        <w:tc>
          <w:tcPr>
            <w:tcW w:w="5352" w:type="dxa"/>
            <w:tcBorders>
              <w:top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color w:val="366091" w:themeColor="accent1" w:themeShade="BF"/>
                <w:szCs w:val="32"/>
                <w:lang w:val="en-US"/>
              </w:rPr>
            </w:pPr>
            <w:r>
              <w:rPr>
                <w:color w:val="366091" w:themeColor="accent1" w:themeShade="BF"/>
                <w:szCs w:val="32"/>
                <w:lang w:val="ro-RO"/>
              </w:rPr>
              <w:t xml:space="preserve">Această eroare poate apărea la conturile Pre Pay, atunci cînd nu sunt suficiente fonduri  în cont. 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b w:val="0"/>
                <w:bCs w:val="0"/>
                <w:color w:val="366091" w:themeColor="accent1" w:themeShade="BF"/>
                <w:szCs w:val="32"/>
              </w:rPr>
            </w:pPr>
            <w:r>
              <w:rPr>
                <w:b/>
                <w:bCs/>
                <w:color w:val="366091" w:themeColor="accent1" w:themeShade="BF"/>
                <w:szCs w:val="32"/>
              </w:rPr>
              <w:t>406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color w:val="366091" w:themeColor="accent1" w:themeShade="BF"/>
                <w:sz w:val="20"/>
                <w:szCs w:val="32"/>
              </w:rPr>
            </w:pPr>
            <w:r>
              <w:rPr>
                <w:color w:val="366091" w:themeColor="accent1" w:themeShade="BF"/>
                <w:sz w:val="20"/>
              </w:rPr>
              <w:t>16: Wrong sender (406)</w:t>
            </w:r>
          </w:p>
        </w:tc>
        <w:tc>
          <w:tcPr>
            <w:tcW w:w="5352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color w:val="366091" w:themeColor="accent1" w:themeShade="BF"/>
                <w:szCs w:val="32"/>
                <w:lang w:val="en-US"/>
              </w:rPr>
            </w:pPr>
            <w:r>
              <w:rPr>
                <w:color w:val="366091" w:themeColor="accent1" w:themeShade="BF"/>
                <w:szCs w:val="32"/>
                <w:lang w:val="ro-RO"/>
              </w:rPr>
              <w:t xml:space="preserve">Mesajul nu poate fi acceptat cu acest nume de sender. Numele senderilor sunt strict reglementate prin contract. 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b w:val="0"/>
                <w:bCs w:val="0"/>
                <w:color w:val="366091" w:themeColor="accent1" w:themeShade="BF"/>
                <w:szCs w:val="32"/>
              </w:rPr>
            </w:pPr>
            <w:r>
              <w:rPr>
                <w:b/>
                <w:bCs/>
                <w:color w:val="366091" w:themeColor="accent1" w:themeShade="BF"/>
                <w:szCs w:val="32"/>
              </w:rPr>
              <w:t>430</w:t>
            </w: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color w:val="366091" w:themeColor="accent1" w:themeShade="BF"/>
                <w:sz w:val="20"/>
                <w:szCs w:val="32"/>
                <w:lang w:val="en-US"/>
              </w:rPr>
            </w:pPr>
            <w:r>
              <w:rPr>
                <w:color w:val="366091" w:themeColor="accent1" w:themeShade="BF"/>
                <w:sz w:val="20"/>
                <w:lang w:val="en-US"/>
              </w:rPr>
              <w:t>16: SMS Send is prohibited at this time (430)</w:t>
            </w:r>
          </w:p>
        </w:tc>
        <w:tc>
          <w:tcPr>
            <w:tcW w:w="5352" w:type="dxa"/>
            <w:tcBorders>
              <w:top w:val="nil"/>
              <w:bottom w:val="nil"/>
              <w:right w:val="nil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color w:val="366091" w:themeColor="accent1" w:themeShade="BF"/>
                <w:szCs w:val="32"/>
                <w:lang w:val="ro-RO"/>
              </w:rPr>
            </w:pPr>
            <w:r>
              <w:rPr>
                <w:color w:val="366091" w:themeColor="accent1" w:themeShade="BF"/>
                <w:szCs w:val="32"/>
                <w:lang w:val="ro-RO"/>
              </w:rPr>
              <w:t xml:space="preserve">Trimiterea mesajului la această oră este imposibilă. Trimiterea mesajului este posibilă doar în corespondentă cu graficul stabilit în contract. 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rPr>
                <w:b w:val="0"/>
                <w:bCs w:val="0"/>
                <w:color w:val="366091" w:themeColor="accent1" w:themeShade="BF"/>
                <w:szCs w:val="32"/>
              </w:rPr>
            </w:pPr>
            <w:r>
              <w:rPr>
                <w:b/>
                <w:bCs/>
                <w:color w:val="366091" w:themeColor="accent1" w:themeShade="BF"/>
                <w:szCs w:val="32"/>
              </w:rPr>
              <w:t xml:space="preserve">501 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rPr>
                <w:color w:val="366091" w:themeColor="accent1" w:themeShade="BF"/>
                <w:sz w:val="20"/>
                <w:szCs w:val="32"/>
                <w:lang w:val="en-US"/>
              </w:rPr>
            </w:pPr>
            <w:r>
              <w:rPr>
                <w:color w:val="366091" w:themeColor="accent1" w:themeShade="BF"/>
                <w:sz w:val="20"/>
              </w:rPr>
              <w:t>16: Internal Error</w:t>
            </w:r>
          </w:p>
        </w:tc>
        <w:tc>
          <w:tcPr>
            <w:tcW w:w="5352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rPr>
                <w:color w:val="366091" w:themeColor="accent1" w:themeShade="BF"/>
                <w:szCs w:val="32"/>
              </w:rPr>
            </w:pPr>
            <w:r>
              <w:rPr>
                <w:color w:val="366091" w:themeColor="accent1" w:themeShade="BF"/>
                <w:szCs w:val="32"/>
                <w:lang w:val="ro-RO"/>
              </w:rPr>
              <w:t>Eroare internă a serverului</w:t>
            </w:r>
            <w:r>
              <w:rPr>
                <w:color w:val="366091" w:themeColor="accent1" w:themeShade="BF"/>
                <w:szCs w:val="32"/>
              </w:rPr>
              <w:t xml:space="preserve">. </w:t>
            </w:r>
          </w:p>
        </w:tc>
      </w:tr>
    </w:tbl>
    <w:p>
      <w:pPr>
        <w:rPr>
          <w:szCs w:val="32"/>
        </w:rPr>
      </w:pPr>
    </w:p>
    <w:p>
      <w:pPr>
        <w:pStyle w:val="3"/>
        <w:rPr>
          <w:lang w:val="fr-FR"/>
        </w:rPr>
      </w:pPr>
      <w:r>
        <w:rPr>
          <w:lang w:val="ro-RO"/>
        </w:rPr>
        <w:t>Exemple</w:t>
      </w:r>
      <w:r>
        <w:rPr>
          <w:lang w:val="fr-FR"/>
        </w:rPr>
        <w:t>:</w:t>
      </w:r>
    </w:p>
    <w:p>
      <w:pPr>
        <w:rPr>
          <w:szCs w:val="32"/>
          <w:lang w:val="en-US"/>
        </w:rPr>
      </w:pPr>
      <w:r>
        <w:rPr>
          <w:szCs w:val="32"/>
          <w:lang w:val="en-US"/>
        </w:rPr>
        <w:br w:type="textWrapping"/>
      </w:r>
      <w:r>
        <w:rPr>
          <w:szCs w:val="32"/>
          <w:lang w:val="ro-RO"/>
        </w:rPr>
        <w:t>Cereri simple</w:t>
      </w:r>
      <w:r>
        <w:rPr>
          <w:szCs w:val="32"/>
          <w:lang w:val="en-US"/>
        </w:rPr>
        <w:t>: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color="auto" w:fill="EAF1DD" w:themeFill="accent3" w:themeFillTint="33"/>
        <w:ind w:left="0" w:leftChars="0" w:firstLine="0" w:firstLineChars="0"/>
      </w:pPr>
      <w:r>
        <w:rPr>
          <w:rFonts w:hint="default" w:ascii="Courier New" w:hAnsi="Courier New" w:cs="Courier New"/>
          <w:sz w:val="20"/>
          <w:szCs w:val="32"/>
          <w:lang w:val="en-US"/>
        </w:rPr>
        <w:t>https://api.bulksms.md:4432/UnifunBulkSMSAPI.asmx</w:t>
      </w:r>
      <w:r>
        <w:rPr>
          <w:rFonts w:ascii="Courier New" w:hAnsi="Courier New" w:cs="Courier New"/>
          <w:sz w:val="20"/>
          <w:szCs w:val="32"/>
        </w:rPr>
        <w:t>/</w:t>
      </w:r>
      <w:r>
        <w:rPr>
          <w:rFonts w:ascii="Courier New" w:hAnsi="Courier New" w:cs="Courier New"/>
          <w:sz w:val="20"/>
          <w:szCs w:val="32"/>
          <w:lang w:val="en-US"/>
        </w:rPr>
        <w:t>SendSMSSimple</w:t>
      </w:r>
      <w:r>
        <w:rPr>
          <w:rFonts w:ascii="Courier New" w:hAnsi="Courier New" w:cs="Courier New"/>
          <w:sz w:val="20"/>
          <w:szCs w:val="32"/>
        </w:rPr>
        <w:t>?</w:t>
      </w:r>
      <w:r>
        <w:rPr>
          <w:rFonts w:ascii="Courier New" w:hAnsi="Courier New" w:cs="Courier New"/>
          <w:sz w:val="20"/>
          <w:szCs w:val="32"/>
          <w:lang w:val="en-US"/>
        </w:rPr>
        <w:t>username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unifun</w:t>
      </w:r>
      <w:r>
        <w:rPr>
          <w:rFonts w:ascii="Courier New" w:hAnsi="Courier New" w:cs="Courier New"/>
          <w:sz w:val="20"/>
          <w:szCs w:val="32"/>
        </w:rPr>
        <w:t>&amp;</w:t>
      </w:r>
      <w:bookmarkStart w:id="2" w:name="_GoBack"/>
      <w:bookmarkEnd w:id="2"/>
      <w:r>
        <w:rPr>
          <w:rFonts w:ascii="Courier New" w:hAnsi="Courier New" w:cs="Courier New"/>
          <w:sz w:val="20"/>
          <w:szCs w:val="32"/>
          <w:lang w:val="en-US"/>
        </w:rPr>
        <w:t>password</w:t>
      </w:r>
      <w:r>
        <w:rPr>
          <w:rFonts w:ascii="Courier New" w:hAnsi="Courier New" w:cs="Courier New"/>
          <w:sz w:val="20"/>
          <w:szCs w:val="32"/>
        </w:rPr>
        <w:t>=13245&amp;</w:t>
      </w:r>
      <w:r>
        <w:rPr>
          <w:rFonts w:ascii="Courier New" w:hAnsi="Courier New" w:cs="Courier New"/>
          <w:sz w:val="20"/>
          <w:szCs w:val="32"/>
          <w:lang w:val="en-US"/>
        </w:rPr>
        <w:t>from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BulkSMSAPI</w:t>
      </w:r>
      <w:r>
        <w:rPr>
          <w:rFonts w:ascii="Courier New" w:hAnsi="Courier New" w:cs="Courier New"/>
          <w:sz w:val="20"/>
          <w:szCs w:val="32"/>
        </w:rPr>
        <w:t>&amp;</w:t>
      </w:r>
      <w:r>
        <w:rPr>
          <w:rFonts w:ascii="Courier New" w:hAnsi="Courier New" w:cs="Courier New"/>
          <w:sz w:val="20"/>
          <w:szCs w:val="32"/>
          <w:lang w:val="en-US"/>
        </w:rPr>
        <w:t>to</w:t>
      </w:r>
      <w:r>
        <w:rPr>
          <w:rFonts w:ascii="Courier New" w:hAnsi="Courier New" w:cs="Courier New"/>
          <w:sz w:val="20"/>
          <w:szCs w:val="32"/>
        </w:rPr>
        <w:t>=37379709063&amp;</w:t>
      </w:r>
      <w:r>
        <w:rPr>
          <w:rFonts w:ascii="Courier New" w:hAnsi="Courier New" w:cs="Courier New"/>
          <w:sz w:val="20"/>
          <w:szCs w:val="32"/>
          <w:lang w:val="en-US"/>
        </w:rPr>
        <w:t>text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Hello</w:t>
      </w:r>
    </w:p>
    <w:p>
      <w:pPr>
        <w:ind w:left="426"/>
        <w:rPr>
          <w:rFonts w:ascii="Courier New" w:hAnsi="Courier New" w:cs="Courier New"/>
          <w:sz w:val="20"/>
          <w:szCs w:val="32"/>
          <w:lang w:val="en-US"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color="auto" w:fill="EAF1DD" w:themeFill="accent3" w:themeFillTint="33"/>
        <w:ind w:left="0" w:leftChars="0" w:firstLine="0" w:firstLineChars="0"/>
        <w:rPr>
          <w:lang w:val="en-US"/>
        </w:rPr>
      </w:pPr>
      <w:r>
        <w:rPr>
          <w:rFonts w:hint="default" w:ascii="Courier New" w:hAnsi="Courier New" w:cs="Courier New"/>
          <w:sz w:val="20"/>
          <w:szCs w:val="32"/>
          <w:lang w:val="en-US"/>
        </w:rPr>
        <w:t>https://api.bulksms.md:4432/UnifunBulkSMSAPI.asmx</w:t>
      </w:r>
      <w:r>
        <w:rPr>
          <w:rFonts w:ascii="Courier New" w:hAnsi="Courier New" w:cs="Courier New"/>
          <w:sz w:val="20"/>
          <w:szCs w:val="32"/>
        </w:rPr>
        <w:t>/</w:t>
      </w:r>
      <w:r>
        <w:rPr>
          <w:rFonts w:ascii="Courier New" w:hAnsi="Courier New" w:cs="Courier New"/>
          <w:sz w:val="20"/>
          <w:szCs w:val="32"/>
          <w:lang w:val="en-US"/>
        </w:rPr>
        <w:t>SendSMSSimple</w:t>
      </w:r>
      <w:r>
        <w:rPr>
          <w:rFonts w:ascii="Courier New" w:hAnsi="Courier New" w:cs="Courier New"/>
          <w:sz w:val="20"/>
          <w:szCs w:val="32"/>
        </w:rPr>
        <w:t>?</w:t>
      </w:r>
      <w:r>
        <w:rPr>
          <w:rFonts w:ascii="Courier New" w:hAnsi="Courier New" w:cs="Courier New"/>
          <w:sz w:val="20"/>
          <w:szCs w:val="32"/>
          <w:lang w:val="en-US"/>
        </w:rPr>
        <w:t>username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unifun</w:t>
      </w:r>
      <w:r>
        <w:rPr>
          <w:rFonts w:ascii="Courier New" w:hAnsi="Courier New" w:cs="Courier New"/>
          <w:sz w:val="20"/>
          <w:szCs w:val="32"/>
        </w:rPr>
        <w:t>&amp;</w:t>
      </w:r>
      <w:r>
        <w:rPr>
          <w:rFonts w:ascii="Courier New" w:hAnsi="Courier New" w:cs="Courier New"/>
          <w:sz w:val="20"/>
          <w:szCs w:val="32"/>
          <w:lang w:val="en-US"/>
        </w:rPr>
        <w:t>password</w:t>
      </w:r>
      <w:r>
        <w:rPr>
          <w:rFonts w:ascii="Courier New" w:hAnsi="Courier New" w:cs="Courier New"/>
          <w:sz w:val="20"/>
          <w:szCs w:val="32"/>
        </w:rPr>
        <w:t>=13245&amp;</w:t>
      </w:r>
      <w:r>
        <w:rPr>
          <w:rFonts w:ascii="Courier New" w:hAnsi="Courier New" w:cs="Courier New"/>
          <w:sz w:val="20"/>
          <w:szCs w:val="32"/>
          <w:lang w:val="en-US"/>
        </w:rPr>
        <w:t>from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BulkSMSAPI</w:t>
      </w:r>
      <w:r>
        <w:rPr>
          <w:rFonts w:ascii="Courier New" w:hAnsi="Courier New" w:cs="Courier New"/>
          <w:sz w:val="20"/>
          <w:szCs w:val="32"/>
        </w:rPr>
        <w:t>&amp;</w:t>
      </w:r>
      <w:r>
        <w:rPr>
          <w:rFonts w:ascii="Courier New" w:hAnsi="Courier New" w:cs="Courier New"/>
          <w:sz w:val="20"/>
          <w:szCs w:val="32"/>
          <w:lang w:val="en-US"/>
        </w:rPr>
        <w:t>to</w:t>
      </w:r>
      <w:r>
        <w:rPr>
          <w:rFonts w:ascii="Courier New" w:hAnsi="Courier New" w:cs="Courier New"/>
          <w:sz w:val="20"/>
          <w:szCs w:val="32"/>
        </w:rPr>
        <w:t>=37379709063&amp;</w:t>
      </w:r>
      <w:r>
        <w:rPr>
          <w:rFonts w:ascii="Courier New" w:hAnsi="Courier New" w:cs="Courier New"/>
          <w:sz w:val="20"/>
          <w:szCs w:val="32"/>
          <w:lang w:val="en-US"/>
        </w:rPr>
        <w:t>text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This</w:t>
      </w:r>
      <w:r>
        <w:rPr>
          <w:rFonts w:ascii="Courier New" w:hAnsi="Courier New" w:cs="Courier New"/>
          <w:sz w:val="20"/>
          <w:szCs w:val="32"/>
        </w:rPr>
        <w:t>%20</w:t>
      </w:r>
      <w:r>
        <w:rPr>
          <w:rFonts w:ascii="Courier New" w:hAnsi="Courier New" w:cs="Courier New"/>
          <w:sz w:val="20"/>
          <w:szCs w:val="32"/>
          <w:lang w:val="en-US"/>
        </w:rPr>
        <w:t>is</w:t>
      </w:r>
      <w:r>
        <w:rPr>
          <w:rFonts w:ascii="Courier New" w:hAnsi="Courier New" w:cs="Courier New"/>
          <w:sz w:val="20"/>
          <w:szCs w:val="32"/>
        </w:rPr>
        <w:t>%20</w:t>
      </w:r>
      <w:r>
        <w:rPr>
          <w:rFonts w:ascii="Courier New" w:hAnsi="Courier New" w:cs="Courier New"/>
          <w:sz w:val="20"/>
          <w:szCs w:val="32"/>
          <w:lang w:val="en-US"/>
        </w:rPr>
        <w:t>a</w:t>
      </w:r>
      <w:r>
        <w:rPr>
          <w:rFonts w:ascii="Courier New" w:hAnsi="Courier New" w:cs="Courier New"/>
          <w:sz w:val="20"/>
          <w:szCs w:val="32"/>
        </w:rPr>
        <w:t>%20</w:t>
      </w:r>
      <w:r>
        <w:rPr>
          <w:rFonts w:ascii="Courier New" w:hAnsi="Courier New" w:cs="Courier New"/>
          <w:sz w:val="20"/>
          <w:szCs w:val="32"/>
          <w:lang w:val="en-US"/>
        </w:rPr>
        <w:t>BulkSMSApi</w:t>
      </w:r>
      <w:r>
        <w:rPr>
          <w:rFonts w:ascii="Courier New" w:hAnsi="Courier New" w:cs="Courier New"/>
          <w:sz w:val="20"/>
          <w:szCs w:val="32"/>
        </w:rPr>
        <w:t>%20</w:t>
      </w:r>
      <w:r>
        <w:rPr>
          <w:rFonts w:ascii="Courier New" w:hAnsi="Courier New" w:cs="Courier New"/>
          <w:sz w:val="20"/>
          <w:szCs w:val="32"/>
          <w:lang w:val="en-US"/>
        </w:rPr>
        <w:t>test</w:t>
      </w:r>
      <w:r>
        <w:rPr>
          <w:rFonts w:ascii="Courier New" w:hAnsi="Courier New" w:cs="Courier New"/>
          <w:sz w:val="20"/>
          <w:szCs w:val="32"/>
        </w:rPr>
        <w:t>%20</w:t>
      </w:r>
      <w:r>
        <w:rPr>
          <w:rFonts w:ascii="Courier New" w:hAnsi="Courier New" w:cs="Courier New"/>
          <w:sz w:val="20"/>
          <w:szCs w:val="32"/>
          <w:lang w:val="en-US"/>
        </w:rPr>
        <w:t>message.</w:t>
      </w:r>
    </w:p>
    <w:p>
      <w:pPr>
        <w:rPr>
          <w:rFonts w:ascii="Courier New" w:hAnsi="Courier New" w:cs="Courier New"/>
          <w:sz w:val="20"/>
          <w:szCs w:val="32"/>
          <w:lang w:val="en-US"/>
        </w:rPr>
      </w:pPr>
      <w:r>
        <w:rPr>
          <w:szCs w:val="32"/>
          <w:lang w:val="ro-RO"/>
        </w:rPr>
        <w:t>Cerere deplină</w:t>
      </w:r>
      <w:r>
        <w:rPr>
          <w:szCs w:val="32"/>
          <w:lang w:val="en-US"/>
        </w:rPr>
        <w:t xml:space="preserve">, </w:t>
      </w:r>
      <w:r>
        <w:rPr>
          <w:szCs w:val="32"/>
          <w:lang w:val="ro-RO"/>
        </w:rPr>
        <w:t>cu textul mesajului în limba rusă, URL encoded (windows-1251)</w:t>
      </w:r>
      <w:r>
        <w:rPr>
          <w:szCs w:val="32"/>
          <w:lang w:val="en-US"/>
        </w:rPr>
        <w:t>,</w:t>
      </w:r>
      <w:r>
        <w:rPr>
          <w:szCs w:val="32"/>
          <w:lang w:val="ro-RO"/>
        </w:rPr>
        <w:t xml:space="preserve"> cu cerere pentru rapoarte de remitere si cu marime mai mare de 160 de caractere</w:t>
      </w:r>
      <w:r>
        <w:rPr>
          <w:szCs w:val="32"/>
          <w:lang w:val="en-US"/>
        </w:rPr>
        <w:t>: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color="auto" w:fill="EAF1DD" w:themeFill="accent3" w:themeFillTint="33"/>
        <w:ind w:left="0" w:leftChars="0" w:firstLine="0" w:firstLineChars="0"/>
        <w:rPr>
          <w:lang w:val="en-US"/>
        </w:rPr>
      </w:pPr>
      <w:r>
        <w:rPr>
          <w:rFonts w:hint="default" w:ascii="Courier New" w:hAnsi="Courier New" w:cs="Courier New"/>
          <w:sz w:val="20"/>
          <w:szCs w:val="32"/>
          <w:lang w:val="en-US"/>
        </w:rPr>
        <w:t>https://api.bulksms.md:4432/UnifunBulkSMSAPI.asmx</w:t>
      </w:r>
      <w:r>
        <w:rPr>
          <w:rFonts w:ascii="Courier New" w:hAnsi="Courier New" w:cs="Courier New"/>
          <w:sz w:val="20"/>
          <w:szCs w:val="32"/>
        </w:rPr>
        <w:t>/</w:t>
      </w:r>
      <w:r>
        <w:rPr>
          <w:rFonts w:ascii="Courier New" w:hAnsi="Courier New" w:cs="Courier New"/>
          <w:sz w:val="20"/>
          <w:szCs w:val="32"/>
          <w:lang w:val="en-US"/>
        </w:rPr>
        <w:t>SendSMSNoneDigitsEncoded</w:t>
      </w:r>
      <w:r>
        <w:rPr>
          <w:rFonts w:ascii="Courier New" w:hAnsi="Courier New" w:cs="Courier New"/>
          <w:sz w:val="20"/>
          <w:szCs w:val="32"/>
        </w:rPr>
        <w:t>?</w:t>
      </w:r>
      <w:r>
        <w:rPr>
          <w:rFonts w:ascii="Courier New" w:hAnsi="Courier New" w:cs="Courier New"/>
          <w:sz w:val="20"/>
          <w:szCs w:val="32"/>
          <w:lang w:val="en-US"/>
        </w:rPr>
        <w:t>username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unifun</w:t>
      </w:r>
      <w:r>
        <w:rPr>
          <w:rFonts w:ascii="Courier New" w:hAnsi="Courier New" w:cs="Courier New"/>
          <w:sz w:val="20"/>
          <w:szCs w:val="32"/>
        </w:rPr>
        <w:t>&amp;</w:t>
      </w:r>
      <w:r>
        <w:rPr>
          <w:rFonts w:ascii="Courier New" w:hAnsi="Courier New" w:cs="Courier New"/>
          <w:sz w:val="20"/>
          <w:szCs w:val="32"/>
          <w:lang w:val="en-US"/>
        </w:rPr>
        <w:t>password</w:t>
      </w:r>
      <w:r>
        <w:rPr>
          <w:rFonts w:ascii="Courier New" w:hAnsi="Courier New" w:cs="Courier New"/>
          <w:sz w:val="20"/>
          <w:szCs w:val="32"/>
        </w:rPr>
        <w:t>=12345&amp;</w:t>
      </w:r>
      <w:r>
        <w:rPr>
          <w:rFonts w:ascii="Courier New" w:hAnsi="Courier New" w:cs="Courier New"/>
          <w:sz w:val="20"/>
          <w:szCs w:val="32"/>
          <w:lang w:val="en-US"/>
        </w:rPr>
        <w:t>from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BulkSMSAPI</w:t>
      </w:r>
      <w:r>
        <w:rPr>
          <w:rFonts w:ascii="Courier New" w:hAnsi="Courier New" w:cs="Courier New"/>
          <w:sz w:val="20"/>
          <w:szCs w:val="32"/>
        </w:rPr>
        <w:t>&amp;</w:t>
      </w:r>
      <w:r>
        <w:rPr>
          <w:rFonts w:ascii="Courier New" w:hAnsi="Courier New" w:cs="Courier New"/>
          <w:sz w:val="20"/>
          <w:szCs w:val="32"/>
          <w:lang w:val="en-US"/>
        </w:rPr>
        <w:t>to</w:t>
      </w:r>
      <w:r>
        <w:rPr>
          <w:rFonts w:ascii="Courier New" w:hAnsi="Courier New" w:cs="Courier New"/>
          <w:sz w:val="20"/>
          <w:szCs w:val="32"/>
        </w:rPr>
        <w:t>=37379709063&amp;</w:t>
      </w:r>
      <w:r>
        <w:rPr>
          <w:rFonts w:ascii="Courier New" w:hAnsi="Courier New" w:cs="Courier New"/>
          <w:sz w:val="20"/>
          <w:szCs w:val="32"/>
          <w:lang w:val="en-US"/>
        </w:rPr>
        <w:t>text</w:t>
      </w:r>
      <w:r>
        <w:rPr>
          <w:rFonts w:ascii="Courier New" w:hAnsi="Courier New" w:cs="Courier New"/>
          <w:sz w:val="20"/>
          <w:szCs w:val="32"/>
        </w:rPr>
        <w:t>=%</w:t>
      </w:r>
      <w:r>
        <w:rPr>
          <w:rFonts w:ascii="Courier New" w:hAnsi="Courier New" w:cs="Courier New"/>
          <w:sz w:val="20"/>
          <w:szCs w:val="32"/>
          <w:lang w:val="en-US"/>
        </w:rPr>
        <w:t>CF</w:t>
      </w:r>
      <w:r>
        <w:rPr>
          <w:rFonts w:ascii="Courier New" w:hAnsi="Courier New" w:cs="Courier New"/>
          <w:sz w:val="20"/>
          <w:szCs w:val="32"/>
        </w:rPr>
        <w:t>%</w:t>
      </w:r>
      <w:r>
        <w:rPr>
          <w:rFonts w:ascii="Courier New" w:hAnsi="Courier New" w:cs="Courier New"/>
          <w:sz w:val="20"/>
          <w:szCs w:val="32"/>
          <w:lang w:val="en-US"/>
        </w:rPr>
        <w:t>F</w:t>
      </w:r>
      <w:r>
        <w:rPr>
          <w:rFonts w:ascii="Courier New" w:hAnsi="Courier New" w:cs="Courier New"/>
          <w:sz w:val="20"/>
          <w:szCs w:val="32"/>
        </w:rPr>
        <w:t>0%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8%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2%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5%</w:t>
      </w:r>
      <w:r>
        <w:rPr>
          <w:rFonts w:ascii="Courier New" w:hAnsi="Courier New" w:cs="Courier New"/>
          <w:sz w:val="20"/>
          <w:szCs w:val="32"/>
          <w:lang w:val="en-US"/>
        </w:rPr>
        <w:t>F</w:t>
      </w:r>
      <w:r>
        <w:rPr>
          <w:rFonts w:ascii="Courier New" w:hAnsi="Courier New" w:cs="Courier New"/>
          <w:sz w:val="20"/>
          <w:szCs w:val="32"/>
        </w:rPr>
        <w:t>2+%</w:t>
      </w:r>
      <w:r>
        <w:rPr>
          <w:rFonts w:ascii="Courier New" w:hAnsi="Courier New" w:cs="Courier New"/>
          <w:sz w:val="20"/>
          <w:szCs w:val="32"/>
          <w:lang w:val="en-US"/>
        </w:rPr>
        <w:t>FD</w:t>
      </w:r>
      <w:r>
        <w:rPr>
          <w:rFonts w:ascii="Courier New" w:hAnsi="Courier New" w:cs="Courier New"/>
          <w:sz w:val="20"/>
          <w:szCs w:val="32"/>
        </w:rPr>
        <w:t>%</w:t>
      </w:r>
      <w:r>
        <w:rPr>
          <w:rFonts w:ascii="Courier New" w:hAnsi="Courier New" w:cs="Courier New"/>
          <w:sz w:val="20"/>
          <w:szCs w:val="32"/>
          <w:lang w:val="en-US"/>
        </w:rPr>
        <w:t>F</w:t>
      </w:r>
      <w:r>
        <w:rPr>
          <w:rFonts w:ascii="Courier New" w:hAnsi="Courier New" w:cs="Courier New"/>
          <w:sz w:val="20"/>
          <w:szCs w:val="32"/>
        </w:rPr>
        <w:t>2%</w:t>
      </w:r>
      <w:r>
        <w:rPr>
          <w:rFonts w:ascii="Courier New" w:hAnsi="Courier New" w:cs="Courier New"/>
          <w:sz w:val="20"/>
          <w:szCs w:val="32"/>
          <w:lang w:val="en-US"/>
        </w:rPr>
        <w:t>EE</w:t>
      </w:r>
      <w:r>
        <w:rPr>
          <w:rFonts w:ascii="Courier New" w:hAnsi="Courier New" w:cs="Courier New"/>
          <w:sz w:val="20"/>
          <w:szCs w:val="32"/>
        </w:rPr>
        <w:t>+%</w:t>
      </w:r>
      <w:r>
        <w:rPr>
          <w:rFonts w:ascii="Courier New" w:hAnsi="Courier New" w:cs="Courier New"/>
          <w:sz w:val="20"/>
          <w:szCs w:val="32"/>
          <w:lang w:val="en-US"/>
        </w:rPr>
        <w:t>F</w:t>
      </w:r>
      <w:r>
        <w:rPr>
          <w:rFonts w:ascii="Courier New" w:hAnsi="Courier New" w:cs="Courier New"/>
          <w:sz w:val="20"/>
          <w:szCs w:val="32"/>
        </w:rPr>
        <w:t>2%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5%</w:t>
      </w:r>
      <w:r>
        <w:rPr>
          <w:rFonts w:ascii="Courier New" w:hAnsi="Courier New" w:cs="Courier New"/>
          <w:sz w:val="20"/>
          <w:szCs w:val="32"/>
          <w:lang w:val="en-US"/>
        </w:rPr>
        <w:t>F</w:t>
      </w:r>
      <w:r>
        <w:rPr>
          <w:rFonts w:ascii="Courier New" w:hAnsi="Courier New" w:cs="Courier New"/>
          <w:sz w:val="20"/>
          <w:szCs w:val="32"/>
        </w:rPr>
        <w:t>1%</w:t>
      </w:r>
      <w:r>
        <w:rPr>
          <w:rFonts w:ascii="Courier New" w:hAnsi="Courier New" w:cs="Courier New"/>
          <w:sz w:val="20"/>
          <w:szCs w:val="32"/>
          <w:lang w:val="en-US"/>
        </w:rPr>
        <w:t>F</w:t>
      </w:r>
      <w:r>
        <w:rPr>
          <w:rFonts w:ascii="Courier New" w:hAnsi="Courier New" w:cs="Courier New"/>
          <w:sz w:val="20"/>
          <w:szCs w:val="32"/>
        </w:rPr>
        <w:t>2%</w:t>
      </w:r>
      <w:r>
        <w:rPr>
          <w:rFonts w:ascii="Courier New" w:hAnsi="Courier New" w:cs="Courier New"/>
          <w:sz w:val="20"/>
          <w:szCs w:val="32"/>
          <w:lang w:val="en-US"/>
        </w:rPr>
        <w:t>EE</w:t>
      </w:r>
      <w:r>
        <w:rPr>
          <w:rFonts w:ascii="Courier New" w:hAnsi="Courier New" w:cs="Courier New"/>
          <w:sz w:val="20"/>
          <w:szCs w:val="32"/>
        </w:rPr>
        <w:t>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2%</w:t>
      </w:r>
      <w:r>
        <w:rPr>
          <w:rFonts w:ascii="Courier New" w:hAnsi="Courier New" w:cs="Courier New"/>
          <w:sz w:val="20"/>
          <w:szCs w:val="32"/>
          <w:lang w:val="en-US"/>
        </w:rPr>
        <w:t>EE</w:t>
      </w:r>
      <w:r>
        <w:rPr>
          <w:rFonts w:ascii="Courier New" w:hAnsi="Courier New" w:cs="Courier New"/>
          <w:sz w:val="20"/>
          <w:szCs w:val="32"/>
        </w:rPr>
        <w:t>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5+%</w:t>
      </w:r>
      <w:r>
        <w:rPr>
          <w:rFonts w:ascii="Courier New" w:hAnsi="Courier New" w:cs="Courier New"/>
          <w:sz w:val="20"/>
          <w:szCs w:val="32"/>
          <w:lang w:val="en-US"/>
        </w:rPr>
        <w:t>F</w:t>
      </w:r>
      <w:r>
        <w:rPr>
          <w:rFonts w:ascii="Courier New" w:hAnsi="Courier New" w:cs="Courier New"/>
          <w:sz w:val="20"/>
          <w:szCs w:val="32"/>
        </w:rPr>
        <w:t>1%</w:t>
      </w:r>
      <w:r>
        <w:rPr>
          <w:rFonts w:ascii="Courier New" w:hAnsi="Courier New" w:cs="Courier New"/>
          <w:sz w:val="20"/>
          <w:szCs w:val="32"/>
          <w:lang w:val="en-US"/>
        </w:rPr>
        <w:t>EE</w:t>
      </w:r>
      <w:r>
        <w:rPr>
          <w:rFonts w:ascii="Courier New" w:hAnsi="Courier New" w:cs="Courier New"/>
          <w:sz w:val="20"/>
          <w:szCs w:val="32"/>
        </w:rPr>
        <w:t>%</w:t>
      </w:r>
      <w:r>
        <w:rPr>
          <w:rFonts w:ascii="Courier New" w:hAnsi="Courier New" w:cs="Courier New"/>
          <w:sz w:val="20"/>
          <w:szCs w:val="32"/>
          <w:lang w:val="en-US"/>
        </w:rPr>
        <w:t>EE</w:t>
      </w:r>
      <w:r>
        <w:rPr>
          <w:rFonts w:ascii="Courier New" w:hAnsi="Courier New" w:cs="Courier New"/>
          <w:sz w:val="20"/>
          <w:szCs w:val="32"/>
        </w:rPr>
        <w:t>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1%</w:t>
      </w:r>
      <w:r>
        <w:rPr>
          <w:rFonts w:ascii="Courier New" w:hAnsi="Courier New" w:cs="Courier New"/>
          <w:sz w:val="20"/>
          <w:szCs w:val="32"/>
          <w:lang w:val="en-US"/>
        </w:rPr>
        <w:t>F</w:t>
      </w:r>
      <w:r>
        <w:rPr>
          <w:rFonts w:ascii="Courier New" w:hAnsi="Courier New" w:cs="Courier New"/>
          <w:sz w:val="20"/>
          <w:szCs w:val="32"/>
        </w:rPr>
        <w:t>9%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5%</w:t>
      </w:r>
      <w:r>
        <w:rPr>
          <w:rFonts w:ascii="Courier New" w:hAnsi="Courier New" w:cs="Courier New"/>
          <w:sz w:val="20"/>
          <w:szCs w:val="32"/>
          <w:lang w:val="en-US"/>
        </w:rPr>
        <w:t>ED</w:t>
      </w:r>
      <w:r>
        <w:rPr>
          <w:rFonts w:ascii="Courier New" w:hAnsi="Courier New" w:cs="Courier New"/>
          <w:sz w:val="20"/>
          <w:szCs w:val="32"/>
        </w:rPr>
        <w:t>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8%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5+%</w:t>
      </w:r>
      <w:r>
        <w:rPr>
          <w:rFonts w:ascii="Courier New" w:hAnsi="Courier New" w:cs="Courier New"/>
          <w:sz w:val="20"/>
          <w:szCs w:val="32"/>
          <w:lang w:val="en-US"/>
        </w:rPr>
        <w:t>EE</w:t>
      </w:r>
      <w:r>
        <w:rPr>
          <w:rFonts w:ascii="Courier New" w:hAnsi="Courier New" w:cs="Courier New"/>
          <w:sz w:val="20"/>
          <w:szCs w:val="32"/>
        </w:rPr>
        <w:t>%</w:t>
      </w:r>
      <w:r>
        <w:rPr>
          <w:rFonts w:ascii="Courier New" w:hAnsi="Courier New" w:cs="Courier New"/>
          <w:sz w:val="20"/>
          <w:szCs w:val="32"/>
          <w:lang w:val="en-US"/>
        </w:rPr>
        <w:t>F</w:t>
      </w:r>
      <w:r>
        <w:rPr>
          <w:rFonts w:ascii="Courier New" w:hAnsi="Courier New" w:cs="Courier New"/>
          <w:sz w:val="20"/>
          <w:szCs w:val="32"/>
        </w:rPr>
        <w:t>2+</w:t>
      </w:r>
      <w:r>
        <w:rPr>
          <w:rFonts w:ascii="Courier New" w:hAnsi="Courier New" w:cs="Courier New"/>
          <w:sz w:val="20"/>
          <w:szCs w:val="32"/>
          <w:lang w:val="en-US"/>
        </w:rPr>
        <w:t>BulkSMSAPI</w:t>
      </w:r>
      <w:r>
        <w:rPr>
          <w:rFonts w:ascii="Courier New" w:hAnsi="Courier New" w:cs="Courier New"/>
          <w:sz w:val="20"/>
          <w:szCs w:val="32"/>
        </w:rPr>
        <w:t>.&amp;</w:t>
      </w:r>
      <w:r>
        <w:rPr>
          <w:rFonts w:ascii="Courier New" w:hAnsi="Courier New" w:cs="Courier New"/>
          <w:sz w:val="20"/>
          <w:szCs w:val="32"/>
          <w:lang w:val="en-US"/>
        </w:rPr>
        <w:t>dlrmask</w:t>
      </w:r>
      <w:r>
        <w:rPr>
          <w:rFonts w:ascii="Courier New" w:hAnsi="Courier New" w:cs="Courier New"/>
          <w:sz w:val="20"/>
          <w:szCs w:val="32"/>
        </w:rPr>
        <w:t>=31&amp;</w:t>
      </w:r>
      <w:r>
        <w:rPr>
          <w:rFonts w:ascii="Courier New" w:hAnsi="Courier New" w:cs="Courier New"/>
          <w:sz w:val="20"/>
          <w:szCs w:val="32"/>
          <w:lang w:val="en-US"/>
        </w:rPr>
        <w:t>dlrurl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http</w:t>
      </w:r>
      <w:r>
        <w:rPr>
          <w:rFonts w:ascii="Courier New" w:hAnsi="Courier New" w:cs="Courier New"/>
          <w:sz w:val="20"/>
          <w:szCs w:val="32"/>
        </w:rPr>
        <w:t>://gw1.unifun.com:11480/</w:t>
      </w:r>
      <w:r>
        <w:rPr>
          <w:rFonts w:ascii="Courier New" w:hAnsi="Courier New" w:cs="Courier New"/>
          <w:sz w:val="20"/>
          <w:szCs w:val="32"/>
          <w:lang w:val="en-US"/>
        </w:rPr>
        <w:t>DLRreceiver</w:t>
      </w:r>
      <w:r>
        <w:rPr>
          <w:rFonts w:ascii="Courier New" w:hAnsi="Courier New" w:cs="Courier New"/>
          <w:sz w:val="20"/>
          <w:szCs w:val="32"/>
        </w:rPr>
        <w:t>/</w:t>
      </w:r>
      <w:r>
        <w:rPr>
          <w:rFonts w:ascii="Courier New" w:hAnsi="Courier New" w:cs="Courier New"/>
          <w:sz w:val="20"/>
          <w:szCs w:val="32"/>
          <w:lang w:val="en-US"/>
        </w:rPr>
        <w:t>service</w:t>
      </w:r>
      <w:r>
        <w:rPr>
          <w:rFonts w:ascii="Courier New" w:hAnsi="Courier New" w:cs="Courier New"/>
          <w:sz w:val="20"/>
          <w:szCs w:val="32"/>
        </w:rPr>
        <w:t>1.</w:t>
      </w:r>
      <w:r>
        <w:rPr>
          <w:rFonts w:ascii="Courier New" w:hAnsi="Courier New" w:cs="Courier New"/>
          <w:sz w:val="20"/>
          <w:szCs w:val="32"/>
          <w:lang w:val="en-US"/>
        </w:rPr>
        <w:t>asmx</w:t>
      </w:r>
      <w:r>
        <w:rPr>
          <w:rFonts w:ascii="Courier New" w:hAnsi="Courier New" w:cs="Courier New"/>
          <w:sz w:val="20"/>
          <w:szCs w:val="32"/>
        </w:rPr>
        <w:t>/</w:t>
      </w:r>
      <w:r>
        <w:rPr>
          <w:rFonts w:ascii="Courier New" w:hAnsi="Courier New" w:cs="Courier New"/>
          <w:sz w:val="20"/>
          <w:szCs w:val="32"/>
          <w:lang w:val="en-US"/>
        </w:rPr>
        <w:t>dlr</w:t>
      </w:r>
      <w:r>
        <w:rPr>
          <w:rFonts w:ascii="Courier New" w:hAnsi="Courier New" w:cs="Courier New"/>
          <w:sz w:val="20"/>
          <w:szCs w:val="32"/>
        </w:rPr>
        <w:t>?</w:t>
      </w:r>
      <w:r>
        <w:rPr>
          <w:rFonts w:ascii="Courier New" w:hAnsi="Courier New" w:cs="Courier New"/>
          <w:sz w:val="20"/>
          <w:szCs w:val="32"/>
          <w:lang w:val="en-US"/>
        </w:rPr>
        <w:t>state</w:t>
      </w:r>
      <w:r>
        <w:rPr>
          <w:rFonts w:ascii="Courier New" w:hAnsi="Courier New" w:cs="Courier New"/>
          <w:sz w:val="20"/>
          <w:szCs w:val="32"/>
        </w:rPr>
        <w:t>=%</w:t>
      </w:r>
      <w:r>
        <w:rPr>
          <w:rFonts w:ascii="Courier New" w:hAnsi="Courier New" w:cs="Courier New"/>
          <w:sz w:val="20"/>
          <w:szCs w:val="32"/>
          <w:lang w:val="en-US"/>
        </w:rPr>
        <w:t>d</w:t>
      </w:r>
      <w:r>
        <w:rPr>
          <w:rFonts w:ascii="Courier New" w:hAnsi="Courier New" w:cs="Courier New"/>
          <w:sz w:val="20"/>
          <w:szCs w:val="32"/>
        </w:rPr>
        <w:t>&amp;</w:t>
      </w:r>
      <w:r>
        <w:rPr>
          <w:rFonts w:ascii="Courier New" w:hAnsi="Courier New" w:cs="Courier New"/>
          <w:sz w:val="20"/>
          <w:szCs w:val="32"/>
          <w:lang w:val="en-US"/>
        </w:rPr>
        <w:t>msgid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c</w:t>
      </w:r>
      <w:r>
        <w:rPr>
          <w:rFonts w:ascii="Courier New" w:hAnsi="Courier New" w:cs="Courier New"/>
          <w:sz w:val="20"/>
          <w:szCs w:val="32"/>
        </w:rPr>
        <w:t>1</w:t>
      </w:r>
      <w:r>
        <w:rPr>
          <w:rFonts w:ascii="Courier New" w:hAnsi="Courier New" w:cs="Courier New"/>
          <w:sz w:val="20"/>
          <w:szCs w:val="32"/>
          <w:lang w:val="en-US"/>
        </w:rPr>
        <w:t>a</w:t>
      </w:r>
      <w:r>
        <w:rPr>
          <w:rFonts w:ascii="Courier New" w:hAnsi="Courier New" w:cs="Courier New"/>
          <w:sz w:val="20"/>
          <w:szCs w:val="32"/>
        </w:rPr>
        <w:t>0</w:t>
      </w:r>
      <w:r>
        <w:rPr>
          <w:rFonts w:ascii="Courier New" w:hAnsi="Courier New" w:cs="Courier New"/>
          <w:sz w:val="20"/>
          <w:szCs w:val="32"/>
          <w:lang w:val="en-US"/>
        </w:rPr>
        <w:t>cc</w:t>
      </w:r>
      <w:r>
        <w:rPr>
          <w:rFonts w:ascii="Courier New" w:hAnsi="Courier New" w:cs="Courier New"/>
          <w:sz w:val="20"/>
          <w:szCs w:val="32"/>
        </w:rPr>
        <w:t>8</w:t>
      </w:r>
      <w:r>
        <w:rPr>
          <w:rFonts w:ascii="Courier New" w:hAnsi="Courier New" w:cs="Courier New"/>
          <w:sz w:val="20"/>
          <w:szCs w:val="32"/>
          <w:lang w:val="en-US"/>
        </w:rPr>
        <w:t>e</w:t>
      </w:r>
      <w:r>
        <w:rPr>
          <w:rFonts w:ascii="Courier New" w:hAnsi="Courier New" w:cs="Courier New"/>
          <w:sz w:val="20"/>
          <w:szCs w:val="32"/>
        </w:rPr>
        <w:t>8497&amp;</w:t>
      </w:r>
      <w:r>
        <w:rPr>
          <w:rFonts w:ascii="Courier New" w:hAnsi="Courier New" w:cs="Courier New"/>
          <w:sz w:val="20"/>
          <w:szCs w:val="32"/>
          <w:lang w:val="en-US"/>
        </w:rPr>
        <w:t>charset</w:t>
      </w:r>
      <w:r>
        <w:rPr>
          <w:rFonts w:ascii="Courier New" w:hAnsi="Courier New" w:cs="Courier New"/>
          <w:sz w:val="20"/>
          <w:szCs w:val="32"/>
        </w:rPr>
        <w:t>=</w:t>
      </w:r>
      <w:r>
        <w:rPr>
          <w:rFonts w:ascii="Courier New" w:hAnsi="Courier New" w:cs="Courier New"/>
          <w:sz w:val="20"/>
          <w:szCs w:val="32"/>
          <w:lang w:val="en-US"/>
        </w:rPr>
        <w:t>windows</w:t>
      </w:r>
      <w:r>
        <w:rPr>
          <w:rFonts w:ascii="Courier New" w:hAnsi="Courier New" w:cs="Courier New"/>
          <w:sz w:val="20"/>
          <w:szCs w:val="32"/>
        </w:rPr>
        <w:t>-1251&amp;</w:t>
      </w:r>
      <w:r>
        <w:rPr>
          <w:rFonts w:ascii="Courier New" w:hAnsi="Courier New" w:cs="Courier New"/>
          <w:sz w:val="20"/>
          <w:szCs w:val="32"/>
          <w:lang w:val="en-US"/>
        </w:rPr>
        <w:t>coding</w:t>
      </w:r>
      <w:r>
        <w:rPr>
          <w:rFonts w:ascii="Courier New" w:hAnsi="Courier New" w:cs="Courier New"/>
          <w:sz w:val="20"/>
          <w:szCs w:val="32"/>
        </w:rPr>
        <w:t>=2</w:t>
      </w:r>
    </w:p>
    <w:sectPr>
      <w:headerReference r:id="rId3" w:type="default"/>
      <w:footerReference r:id="rId4" w:type="default"/>
      <w:pgSz w:w="11906" w:h="16838"/>
      <w:pgMar w:top="794" w:right="851" w:bottom="1134" w:left="1701" w:header="737" w:footer="567" w:gutter="0"/>
      <w:cols w:space="720" w:num="1"/>
      <w:formProt w:val="0"/>
      <w:titlePg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Liberation Sans">
    <w:panose1 w:val="020B0604020202020204"/>
    <w:charset w:val="00"/>
    <w:family w:val="decorative"/>
    <w:pitch w:val="default"/>
    <w:sig w:usb0="E0000AFF" w:usb1="500078FF" w:usb2="00000021" w:usb3="00000000" w:csb0="600001BF" w:csb1="DFF70000"/>
  </w:font>
  <w:font w:name="Microsoft YaHe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Arial Black">
    <w:altName w:val="DejaVu Sans"/>
    <w:panose1 w:val="020B0A04020102020204"/>
    <w:charset w:val="CC"/>
    <w:family w:val="swiss"/>
    <w:pitch w:val="default"/>
    <w:sig w:usb0="00000000" w:usb1="00000000" w:usb2="00000000" w:usb3="00000000" w:csb0="0000009F" w:csb1="00000000"/>
  </w:font>
  <w:font w:name="Bookman Old Style">
    <w:altName w:val="DejaVu Serif"/>
    <w:panose1 w:val="02050604050505020204"/>
    <w:charset w:val="CC"/>
    <w:family w:val="roman"/>
    <w:pitch w:val="default"/>
    <w:sig w:usb0="00000000" w:usb1="00000000" w:usb2="00000000" w:usb3="00000000" w:csb0="000000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CC"/>
    <w:family w:val="swiss"/>
    <w:pitch w:val="default"/>
    <w:sig w:usb0="E7006EFF" w:usb1="D200FDFF" w:usb2="0A246029" w:usb3="0400200C" w:csb0="600001FF" w:csb1="D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erif">
    <w:panose1 w:val="02060603050605020204"/>
    <w:charset w:val="CC"/>
    <w:family w:val="roman"/>
    <w:pitch w:val="default"/>
    <w:sig w:usb0="E50006FF" w:usb1="5200F9FB" w:usb2="0A040020" w:usb3="00000000" w:csb0="6000009F" w:csb1="DFD7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3807" w:type="dxa"/>
      <w:jc w:val="righ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51"/>
      <w:gridCol w:w="105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87" w:hRule="atLeast"/>
        <w:jc w:val="right"/>
      </w:trPr>
      <w:tc>
        <w:tcPr>
          <w:tcW w:w="2751" w:type="dxa"/>
          <w:shd w:val="clear" w:color="auto" w:fill="auto"/>
        </w:tcPr>
        <w:sdt>
          <w:sdtPr>
            <w:id w:val="86824463"/>
          </w:sdtPr>
          <w:sdtContent>
            <w:p>
              <w:sdt>
                <w:sdtPr>
                  <w:alias w:val="Организация"/>
                  <w:id w:val="0"/>
                  <w:text/>
                </w:sdtPr>
                <w:sdtContent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</w:sdtContent>
              </w:sdt>
              <w:r>
                <w:t xml:space="preserve"> </w:t>
              </w:r>
              <w:r>
                <w:rPr>
                  <w:lang w:val="en-US"/>
                </w:rPr>
                <w:t>SRL</w:t>
              </w:r>
              <w:r>
                <w:t>,201</w:t>
              </w:r>
              <w:r>
                <w:rPr>
                  <w:lang w:val="en-US"/>
                </w:rPr>
                <w:t>5</w:t>
              </w:r>
              <w:r>
                <w:t xml:space="preserve">    | </w:t>
              </w:r>
              <w:r>
                <w:rPr>
                  <w:lang w:val="ro-RO"/>
                </w:rPr>
                <w:t>Pagina</w:t>
              </w:r>
              <w:r>
                <w:t xml:space="preserve"> </w:t>
              </w:r>
              <w:r>
                <w:fldChar w:fldCharType="begin"/>
              </w:r>
              <w:r>
                <w:instrText xml:space="preserve">PAGE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t xml:space="preserve"> </w:t>
              </w:r>
              <w:r>
                <w:rPr>
                  <w:lang w:val="ro-RO"/>
                </w:rPr>
                <w:t>din</w:t>
              </w:r>
              <w:r>
                <w:t xml:space="preserve"> </w:t>
              </w:r>
              <w:r>
                <w:fldChar w:fldCharType="begin"/>
              </w:r>
              <w:r>
                <w:instrText xml:space="preserve">NUMPAGES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p>
            <w:p>
              <w:pPr>
                <w:pStyle w:val="9"/>
                <w:jc w:val="right"/>
              </w:pPr>
            </w:p>
          </w:sdtContent>
        </w:sdt>
      </w:tc>
      <w:tc>
        <w:tcPr>
          <w:tcW w:w="1056" w:type="dxa"/>
          <w:shd w:val="clear" w:color="auto" w:fill="auto"/>
        </w:tcPr>
        <w:p>
          <w:pPr>
            <w:pStyle w:val="9"/>
            <w:jc w:val="right"/>
          </w:pPr>
          <w:r>
            <w:rPr>
              <w:lang w:val="en-US"/>
            </w:rPr>
            <mc:AlternateContent>
              <mc:Choice Requires="wpg">
                <w:drawing>
                  <wp:inline distT="0" distB="0" distL="114300" distR="114300">
                    <wp:extent cx="495935" cy="482600"/>
                    <wp:effectExtent l="0" t="0" r="0" b="0"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95360" cy="482040"/>
                              <a:chOff x="0" y="0"/>
                              <a:chExt cx="495360" cy="48204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247680" y="0"/>
                                <a:ext cx="247680" cy="24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alpha val="50000"/>
                                </a:srgbClr>
                              </a:solidFill>
                              <a:ln w="38160">
                                <a:solidFill>
                                  <a:srgbClr val="F2F2F2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47680" y="239400"/>
                                <a:ext cx="247680" cy="24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/>
                              </a:solidFill>
                              <a:ln w="38160">
                                <a:solidFill>
                                  <a:srgbClr val="F2F2F2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0" y="239400"/>
                                <a:ext cx="247680" cy="24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alpha val="50000"/>
                                </a:srgbClr>
                              </a:solidFill>
                              <a:ln w="38160">
                                <a:solidFill>
                                  <a:srgbClr val="F2F2F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_x0000_s1026" o:spid="_x0000_s1026" o:spt="203" style="height:38pt;width:39.05pt;" coordsize="495360,482040" o:gfxdata="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D77XuLTAAAAAwEAAA8AAAAA&#10;AAAAAQAgAAAAOAAAAGRycy9kb3ducmV2LnhtbFBLAQIUABQAAAAIAIdO4kA7tyxMPAIAAC4IAAAO&#10;AAAAAAAAAAEAIAAAADgBAABkcnMvZTJvRG9jLnhtbFBLBQYAAAAABgAGAFkBAADmBQAAAAA=&#10;">
                    <o:lock v:ext="edit" aspectratio="f"/>
                    <v:rect id="_x0000_s1026" o:spid="_x0000_s1026" o:spt="1" style="position:absolute;left:247680;top:0;height:242640;width:247680;" fillcolor="#4BACC6" filled="t" stroked="t" coordsize="21600,21600" o:gfxdata="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/kIT7oAAADaAAAADwAAAAAAAAABACAAAAA4AAAAZHJzL2Rvd25yZXYueG1s&#10;UEsBAhQAFAAAAAgAh07iQDMvBZ47AAAAOQAAABAAAAAAAAAAAQAgAAAAHwEAAGRycy9zaGFwZXht&#10;bC54bWxQSwUGAAAAAAYABgBbAQAAyQMAAAAA&#10;">
                      <v:fill on="t" opacity="32768f" focussize="0,0"/>
                      <v:stroke weight="3.00472440944882pt" color="#F2F2F2" joinstyle="round"/>
                      <v:imagedata o:title=""/>
                      <o:lock v:ext="edit" aspectratio="f"/>
                    </v:rect>
                    <v:rect id="_x0000_s1026" o:spid="_x0000_s1026" o:spt="1" style="position:absolute;left:247680;top:239400;height:242640;width:247680;" fillcolor="#4BACC6" filled="t" stroked="t" coordsize="21600,21600" o:gfxdata="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3EDbr0AAADaAAAADwAAAAAAAAABACAAAAA4AAAAZHJzL2Rvd25yZXYu&#10;eG1sUEsBAhQAFAAAAAgAh07iQDMvBZ47AAAAOQAAABAAAAAAAAAAAQAgAAAAIgEAAGRycy9zaGFw&#10;ZXhtbC54bWxQSwUGAAAAAAYABgBbAQAAzAMAAAAA&#10;">
                      <v:fill on="t" focussize="0,0"/>
                      <v:stroke weight="3.00472440944882pt" color="#F2F2F2" joinstyle="round"/>
                      <v:imagedata o:title=""/>
                      <o:lock v:ext="edit" aspectratio="f"/>
                    </v:rect>
                    <v:rect id="_x0000_s1026" o:spid="_x0000_s1026" o:spt="1" style="position:absolute;left:0;top:239400;height:242640;width:247680;" fillcolor="#4BACC6" filled="t" stroked="t" coordsize="21600,21600" o:gfxdata="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ABKjmmswAAANoAAAAPAAAAAAAAAAEAIAAAADgAAABkcnMvZG93bnJldi54bWxQSwECFAAU&#10;AAAACACHTuJAMy8FnjsAAAA5AAAAEAAAAAAAAAABACAAAAAYAQAAZHJzL3NoYXBleG1sLnhtbFBL&#10;BQYAAAAABgAGAFsBAADCAwAAAAA=&#10;">
                      <v:fill on="t" opacity="32768f" focussize="0,0"/>
                      <v:stroke weight="3.00472440944882pt" color="#F2F2F2" joinstyle="round"/>
                      <v:imagedata o:title=""/>
                      <o:lock v:ext="edit" aspectratio="f"/>
                    </v:rect>
                    <w10:wrap type="none"/>
                    <w10:anchorlock/>
                  </v:group>
                </w:pict>
              </mc:Fallback>
            </mc:AlternateContent>
          </w:r>
        </w:p>
      </w:tc>
    </w:tr>
  </w:tbl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/>
      </w:rPr>
      <w:br w:type="textWrapping"/>
    </w:r>
    <w:r>
      <w:rPr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1080135" cy="170815"/>
              <wp:effectExtent l="0" t="0" r="0" b="0"/>
              <wp:wrapNone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rgbClr val="95B3D7"/>
                      </a:solidFill>
                    </wps:spPr>
                    <wps:txbx>
                      <w:txbxContent>
                        <w:p>
                          <w:pPr>
                            <w:pStyle w:val="29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lIns="91440" tIns="0" rIns="91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3" o:spid="_x0000_s1026" o:spt="202" type="#_x0000_t202" style="position:absolute;left:0pt;height:13.45pt;width:85.05pt;mso-position-horizontal:left;mso-position-horizontal-relative:page;mso-position-vertical:center;z-index:-251659264;mso-width-relative:page;mso-height-relative:page;" fillcolor="#95B3D7" filled="t" stroked="f" coordsize="21600,21600" o:gfxdata="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3G8WetIAAAAEAQAADwAAAAAAAAABACAAAAA4AAAAZHJzL2Rvd25yZXYueG1sUEsB&#10;AhQAFAAAAAgAh07iQOWp+3asAQAAUQMAAA4AAAAAAAAAAQAgAAAANwEAAGRycy9lMm9Eb2MueG1s&#10;UEsFBgAAAAAGAAYAWQEAAFUFAAAAAA==&#10;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pStyle w:val="29"/>
                      <w:spacing w:after="0" w:line="240" w:lineRule="auto"/>
                      <w:jc w:val="right"/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align>center</wp:align>
              </wp:positionV>
              <wp:extent cx="3702050" cy="170815"/>
              <wp:effectExtent l="0" t="0" r="0" b="0"/>
              <wp:wrapNone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205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29"/>
                            <w:spacing w:after="0" w:line="240" w:lineRule="auto"/>
                          </w:pPr>
                          <w:sdt>
                            <w:sdtPr>
                              <w:alias w:val="Заголовок"/>
                              <w:id w:val="1658272307"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lIns="91440" tIns="0" rIns="91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2" o:spid="_x0000_s1026" o:spt="202" type="#_x0000_t202" style="position:absolute;left:0pt;height:13.45pt;width:291.5pt;mso-position-horizontal:left;mso-position-vertical:center;z-index:-251658240;mso-width-relative:page;mso-height-relative:page;" filled="f" stroked="f" coordsize="21600,21600" o:gfxdata="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Po7TjNIAAAAEAQAADwAAAAAAAAAB&#10;ACAAAAA4AAAAZHJzL2Rvd25yZXYueG1sUEsBAhQAFAAAAAgAh07iQJ1aDuaOAQAAHQMAAA4AAAAA&#10;AAAAAQAgAAAANwEAAGRycy9lMm9Eb2MueG1sUEsFBgAAAAAGAAYAWQEAADcFAAAAAA==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pStyle w:val="29"/>
                      <w:spacing w:after="0" w:line="240" w:lineRule="auto"/>
                    </w:pPr>
                    <w:sdt>
                      <w:sdtPr>
                        <w:alias w:val="Заголовок"/>
                        <w:id w:val="1658272307"/>
                      </w:sdtPr>
                      <w:sdtContent>
                        <w:r>
                          <w:t xml:space="preserve">     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F1283"/>
    <w:multiLevelType w:val="multilevel"/>
    <w:tmpl w:val="56CF128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37"/>
    <w:rsid w:val="006B3CAB"/>
    <w:rsid w:val="00CC2C4B"/>
    <w:rsid w:val="00D95337"/>
    <w:rsid w:val="5BFF2420"/>
    <w:rsid w:val="77FE3578"/>
    <w:rsid w:val="9D3B8D7F"/>
    <w:rsid w:val="F3FA84EA"/>
    <w:rsid w:val="F7CE50E9"/>
    <w:rsid w:val="FE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u w:val="single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5"/>
    <w:next w:val="1"/>
    <w:qFormat/>
    <w:uiPriority w:val="0"/>
    <w:pPr>
      <w:outlineLvl w:val="2"/>
    </w:p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6">
    <w:name w:val="Text Body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List"/>
    <w:basedOn w:val="6"/>
    <w:qFormat/>
    <w:uiPriority w:val="0"/>
    <w:rPr>
      <w:rFonts w:cs="Arial"/>
    </w:rPr>
  </w:style>
  <w:style w:type="paragraph" w:styleId="12">
    <w:name w:val="Subtitle"/>
    <w:basedOn w:val="5"/>
    <w:qFormat/>
    <w:uiPriority w:val="0"/>
  </w:style>
  <w:style w:type="paragraph" w:styleId="13">
    <w:name w:val="Title"/>
    <w:basedOn w:val="5"/>
    <w:qFormat/>
    <w:uiPriority w:val="0"/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table" w:styleId="17">
    <w:name w:val="Table Grid"/>
    <w:basedOn w:val="1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8">
    <w:name w:val="Light Shading Accent 1"/>
    <w:basedOn w:val="16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9">
    <w:name w:val="Medium Grid 1 Accent 5"/>
    <w:basedOn w:val="16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character" w:customStyle="1" w:styleId="20">
    <w:name w:val="Заголовок 1 Знак"/>
    <w:basedOn w:val="14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u w:val="single"/>
    </w:rPr>
  </w:style>
  <w:style w:type="character" w:customStyle="1" w:styleId="21">
    <w:name w:val="Заголовок 2 Знак"/>
    <w:basedOn w:val="1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2">
    <w:name w:val="Верхний колонтитул Знак"/>
    <w:basedOn w:val="14"/>
    <w:qFormat/>
    <w:uiPriority w:val="99"/>
  </w:style>
  <w:style w:type="character" w:customStyle="1" w:styleId="23">
    <w:name w:val="Нижний колонтитул Знак"/>
    <w:basedOn w:val="14"/>
    <w:qFormat/>
    <w:uiPriority w:val="99"/>
  </w:style>
  <w:style w:type="character" w:customStyle="1" w:styleId="24">
    <w:name w:val="Internet 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25">
    <w:name w:val="Текст выноски Знак"/>
    <w:basedOn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6">
    <w:name w:val="ListLabel 1"/>
    <w:qFormat/>
    <w:uiPriority w:val="0"/>
    <w:rPr>
      <w:rFonts w:cs="Courier New"/>
    </w:rPr>
  </w:style>
  <w:style w:type="paragraph" w:customStyle="1" w:styleId="27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8">
    <w:name w:val="List Paragraph1"/>
    <w:basedOn w:val="1"/>
    <w:qFormat/>
    <w:uiPriority w:val="34"/>
    <w:pPr>
      <w:ind w:left="720"/>
    </w:pPr>
    <w:rPr>
      <w:rFonts w:ascii="Calibri" w:hAnsi="Calibri" w:cs="Calibri"/>
      <w:lang w:eastAsia="ru-RU"/>
    </w:rPr>
  </w:style>
  <w:style w:type="paragraph" w:customStyle="1" w:styleId="29">
    <w:name w:val="Frame Contents"/>
    <w:basedOn w:val="1"/>
    <w:qFormat/>
    <w:uiPriority w:val="0"/>
  </w:style>
  <w:style w:type="paragraph" w:customStyle="1" w:styleId="30">
    <w:name w:val="Quotations"/>
    <w:basedOn w:val="1"/>
    <w:qFormat/>
    <w:uiPriority w:val="0"/>
  </w:style>
  <w:style w:type="table" w:customStyle="1" w:styleId="31">
    <w:name w:val="Medium Shading 1 - Accent 11"/>
    <w:basedOn w:val="16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-</Company>
  <Pages>5</Pages>
  <Words>886</Words>
  <Characters>5051</Characters>
  <Lines>42</Lines>
  <Paragraphs>11</Paragraphs>
  <TotalTime>3</TotalTime>
  <ScaleCrop>false</ScaleCrop>
  <LinksUpToDate>false</LinksUpToDate>
  <CharactersWithSpaces>5926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2014-09-08T18:59:00Z</dcterms:created>
  <dc:creator>Unifun</dc:creator>
  <cp:lastModifiedBy>amita</cp:lastModifiedBy>
  <cp:lastPrinted>2015-01-06T20:26:00Z</cp:lastPrinted>
  <dcterms:modified xsi:type="dcterms:W3CDTF">2020-01-17T15:53:58Z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-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1033-11.1.0.8392</vt:lpwstr>
  </property>
</Properties>
</file>