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MARK MEYNISSE</w:t>
      </w:r>
    </w:p>
    <w:p>
      <w:r>
        <w:t>Fresno, CA | (559) 289-1014 | macmey134@gmail.com</w:t>
      </w:r>
    </w:p>
    <w:p>
      <w:pPr>
        <w:pStyle w:val="Heading1"/>
      </w:pPr>
      <w:r>
        <w:t>PROFESSIONAL SUMMARY</w:t>
      </w:r>
    </w:p>
    <w:p>
      <w:pPr/>
      <w:r>
        <w:t>Strategic and detail-driven acquisition and compliance professional with experience in risk assessment, regulatory analysis, client advisory, and cross-functional coordination. Skilled in evaluating opportunities, conducting due diligence, negotiating agreements, and building strong relationships with stakeholders, landowners, and community partners. Known for translating complex data into actionable insights, improving operational transparency, and supporting organizational growth through structured, ethical decision-making.</w:t>
      </w:r>
    </w:p>
    <w:p>
      <w:pPr>
        <w:pStyle w:val="Heading1"/>
      </w:pPr>
      <w:r>
        <w:t>CORE SKILLS</w:t>
      </w:r>
    </w:p>
    <w:p>
      <w:pPr/>
      <w:r>
        <w:t>- Land &amp; Asset Acquisition</w:t>
      </w:r>
    </w:p>
    <w:p>
      <w:pPr/>
      <w:r>
        <w:t>- Due Diligence &amp; Risk Assessment</w:t>
      </w:r>
    </w:p>
    <w:p>
      <w:pPr/>
      <w:r>
        <w:t>- Contract Review &amp; Negotiation</w:t>
      </w:r>
    </w:p>
    <w:p>
      <w:pPr/>
      <w:r>
        <w:t>- Regulatory Compliance</w:t>
      </w:r>
    </w:p>
    <w:p>
      <w:pPr/>
      <w:r>
        <w:t>- Financial &amp; Valuation Analysis</w:t>
      </w:r>
    </w:p>
    <w:p>
      <w:pPr/>
      <w:r>
        <w:t>- Stakeholder Communication</w:t>
      </w:r>
    </w:p>
    <w:p>
      <w:pPr/>
      <w:r>
        <w:t>- Cross-Functional Collaboration</w:t>
      </w:r>
    </w:p>
    <w:p>
      <w:pPr/>
      <w:r>
        <w:t>- Market Research &amp; Opportunity Sourcing</w:t>
      </w:r>
    </w:p>
    <w:p>
      <w:pPr/>
      <w:r>
        <w:t>- KPI Development &amp; Performance Tracking</w:t>
      </w:r>
    </w:p>
    <w:p>
      <w:pPr/>
      <w:r>
        <w:t>- Client Relationship Management</w:t>
      </w:r>
    </w:p>
    <w:p>
      <w:pPr>
        <w:pStyle w:val="Heading1"/>
      </w:pPr>
      <w:r>
        <w:t>PROFESSIONAL EXPERIENCE</w:t>
      </w:r>
    </w:p>
    <w:p>
      <w:pPr/>
      <w:r>
        <w:t>Exterior Financial — Fresno, CA</w:t>
      </w:r>
    </w:p>
    <w:p>
      <w:pPr/>
      <w:r>
        <w:t>Life Insurance Agent (Mar 2024 – Present)</w:t>
      </w:r>
    </w:p>
    <w:p>
      <w:r>
        <w:t>- Assessed client financial needs and developed customized long-term solutions aligned with risk tolerance and goals.</w:t>
      </w:r>
    </w:p>
    <w:p>
      <w:r>
        <w:t>- Educated clients on complex policy structures, coverage options, and claims processes to support informed decision-making.</w:t>
      </w:r>
    </w:p>
    <w:p>
      <w:r>
        <w:t>- Built and maintained strong client relationships through consistent communication, policy reviews, and service excellence.</w:t>
      </w:r>
    </w:p>
    <w:p>
      <w:r>
        <w:t>- Applied consultative selling and financial analysis skills to identify opportunities and strengthen portfolio growth.</w:t>
      </w:r>
    </w:p>
    <w:p>
      <w:pPr/>
      <w:r>
        <w:t>ILife Healthcare — Clovis, CA</w:t>
      </w:r>
    </w:p>
    <w:p>
      <w:pPr/>
      <w:r>
        <w:t>Compliance Specialist (Feb 2021 – 2022)</w:t>
      </w:r>
    </w:p>
    <w:p>
      <w:r>
        <w:t>- Conducted in-depth risk assessments and compliance audits, identifying operational inefficiencies and recommending corrective actions.</w:t>
      </w:r>
    </w:p>
    <w:p>
      <w:r>
        <w:t>- Delivered presentations translating complex compliance data into clear insights for leadership and cross-functional teams.</w:t>
      </w:r>
    </w:p>
    <w:p>
      <w:r>
        <w:t>- Developed KPIs and performance metrics to evaluate compliance initiatives and improve organizational transparency.</w:t>
      </w:r>
    </w:p>
    <w:p>
      <w:r>
        <w:t>- Collaborated with internal teams to align processes with regulatory standards and support strategic planning.</w:t>
      </w:r>
    </w:p>
    <w:p>
      <w:pPr/>
      <w:r>
        <w:t>Independent Acquisition &amp; Investment Projects (2019 – Present)</w:t>
      </w:r>
    </w:p>
    <w:p>
      <w:r>
        <w:t>- Evaluated real estate and small-business acquisition opportunities through financial modeling, market research, and risk analysis.</w:t>
      </w:r>
    </w:p>
    <w:p>
      <w:r>
        <w:t>- Coordinated due diligence activities including document review, regulatory checks, and operational assessments.</w:t>
      </w:r>
    </w:p>
    <w:p>
      <w:r>
        <w:t>- Negotiated terms with owners, brokers, and attorneys to secure favorable deal structures.</w:t>
      </w:r>
    </w:p>
    <w:p>
      <w:r>
        <w:t>- Built relationships with community partners, service providers, and stakeholders to support long-term project viability.</w:t>
      </w:r>
    </w:p>
    <w:p>
      <w:pPr>
        <w:pStyle w:val="Heading1"/>
      </w:pPr>
      <w:r>
        <w:t>EDUCATION</w:t>
      </w:r>
    </w:p>
    <w:p>
      <w:pPr/>
      <w:r>
        <w:t>Bachelor of Business Administration — Lamar University</w:t>
      </w:r>
    </w:p>
    <w:p>
      <w:pPr/>
      <w:r>
        <w:t>BGS in General Studies — Lamar University</w:t>
      </w:r>
    </w:p>
    <w:p>
      <w:pPr>
        <w:pStyle w:val="Heading1"/>
      </w:pPr>
      <w:r>
        <w:t>CERTIFICATIONS</w:t>
      </w:r>
    </w:p>
    <w:p>
      <w:pPr/>
      <w:r>
        <w:t>- Certified in Cybersecurity (2021)</w:t>
      </w:r>
    </w:p>
    <w:p>
      <w:pPr/>
      <w:r>
        <w:t>- CGRC – Governance, Risk &amp; Compliance (2021)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