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2C75" w14:textId="77777777" w:rsidR="00955D14" w:rsidRDefault="00000000">
      <w:pPr>
        <w:jc w:val="center"/>
      </w:pPr>
      <w:r>
        <w:rPr>
          <w:rFonts w:ascii="Aptos Display" w:hAnsi="Aptos Display"/>
          <w:b/>
          <w:color w:val="0A1A2F"/>
          <w:sz w:val="68"/>
        </w:rPr>
        <w:t>AiTHOS</w:t>
      </w:r>
    </w:p>
    <w:p w14:paraId="21B6288C" w14:textId="77777777" w:rsidR="00955D14" w:rsidRDefault="00000000">
      <w:pPr>
        <w:jc w:val="center"/>
      </w:pPr>
      <w:r>
        <w:rPr>
          <w:b/>
          <w:caps/>
          <w:color w:val="4FA3E3"/>
          <w:sz w:val="24"/>
        </w:rPr>
        <w:t>ATHLETE HEALTH PASSPORT + INJURY SIGNAL</w:t>
      </w:r>
    </w:p>
    <w:p w14:paraId="643E447F" w14:textId="77777777" w:rsidR="00955D14" w:rsidRDefault="00000000">
      <w:pPr>
        <w:jc w:val="center"/>
      </w:pPr>
      <w:r>
        <w:rPr>
          <w:color w:val="0A1A2F"/>
          <w:sz w:val="30"/>
        </w:rPr>
        <w:t>AI-guided health literacy, injury check-ins, and athlete-owned Healthographs for student-athlete health independence</w:t>
      </w:r>
    </w:p>
    <w:p w14:paraId="43D6A842" w14:textId="77777777" w:rsidR="00955D14" w:rsidRDefault="00955D14">
      <w:pPr>
        <w:pBdr>
          <w:bottom w:val="single" w:sz="8" w:space="1" w:color="4FA3E3"/>
        </w:pBdr>
      </w:pPr>
    </w:p>
    <w:p w14:paraId="1D01C9F0" w14:textId="77777777" w:rsidR="00955D14" w:rsidRDefault="00000000">
      <w:pPr>
        <w:jc w:val="center"/>
      </w:pPr>
      <w:r>
        <w:rPr>
          <w:b/>
          <w:color w:val="0A1A2F"/>
          <w:sz w:val="24"/>
        </w:rPr>
        <w:t>White Paper | Draft for Institutional Discussion</w:t>
      </w:r>
    </w:p>
    <w:p w14:paraId="68ACCD7C" w14:textId="77777777" w:rsidR="00955D14" w:rsidRDefault="00000000">
      <w:pPr>
        <w:jc w:val="center"/>
      </w:pPr>
      <w:r>
        <w:rPr>
          <w:color w:val="5D748D"/>
        </w:rPr>
        <w:t>Prepared for university athletics, sports medicine, responsible AI research, and student-athlete support stakeholders</w:t>
      </w:r>
    </w:p>
    <w:tbl>
      <w:tblPr>
        <w:tblW w:w="0" w:type="auto"/>
        <w:jc w:val="center"/>
        <w:tblLook w:val="04A0" w:firstRow="1" w:lastRow="0" w:firstColumn="1" w:lastColumn="0" w:noHBand="0" w:noVBand="1"/>
      </w:tblPr>
      <w:tblGrid>
        <w:gridCol w:w="10166"/>
      </w:tblGrid>
      <w:tr w:rsidR="00955D14" w14:paraId="56699BD5" w14:textId="77777777">
        <w:trPr>
          <w:jc w:val="center"/>
        </w:trPr>
        <w:tc>
          <w:tcPr>
            <w:tcW w:w="10166" w:type="dxa"/>
            <w:shd w:val="clear" w:color="auto" w:fill="EAF4FF"/>
          </w:tcPr>
          <w:p w14:paraId="4853EAF5" w14:textId="77777777" w:rsidR="00955D14" w:rsidRDefault="00000000">
            <w:pPr>
              <w:spacing w:after="0"/>
            </w:pPr>
            <w:r>
              <w:rPr>
                <w:b/>
                <w:color w:val="0A1A2F"/>
              </w:rPr>
              <w:t xml:space="preserve">Important drafting note: </w:t>
            </w:r>
            <w:r>
              <w:rPr>
                <w:color w:val="0A1A2F"/>
                <w:sz w:val="18"/>
              </w:rPr>
              <w:t>This document is a strategic white paper draft. The Cornell men's soccer pilot results section uses illustrative/pro forma results to demonstrate the intended reporting structure unless and until actual pilot data are collected under appropriate institutional, legal, consent, IRB, and data-governance approvals. Do not represent the illustrative results as official Cornell University data or as outcomes from an approved Cornell study without confirmation.</w:t>
            </w:r>
          </w:p>
        </w:tc>
      </w:tr>
    </w:tbl>
    <w:p w14:paraId="2C8C2A9F" w14:textId="77777777" w:rsidR="00955D14" w:rsidRDefault="00000000">
      <w:pPr>
        <w:jc w:val="center"/>
      </w:pPr>
      <w:r>
        <w:rPr>
          <w:color w:val="5D748D"/>
          <w:sz w:val="18"/>
        </w:rPr>
        <w:t>Version 0.1 | Confidential Working Draft | June 2026</w:t>
      </w:r>
    </w:p>
    <w:p w14:paraId="184BF35A" w14:textId="77777777" w:rsidR="00955D14" w:rsidRDefault="00000000">
      <w:r>
        <w:br w:type="page"/>
      </w:r>
    </w:p>
    <w:p w14:paraId="34C37227" w14:textId="77777777" w:rsidR="00955D14" w:rsidRDefault="00000000">
      <w:pPr>
        <w:pStyle w:val="Heading1"/>
        <w:pBdr>
          <w:bottom w:val="single" w:sz="8" w:space="1" w:color="4FA3E3"/>
        </w:pBdr>
      </w:pPr>
      <w:r>
        <w:lastRenderedPageBreak/>
        <w:t>Executive Summary</w:t>
      </w:r>
    </w:p>
    <w:p w14:paraId="48FF0D52" w14:textId="77777777" w:rsidR="00955D14" w:rsidRDefault="00000000">
      <w:pPr>
        <w:spacing w:after="140"/>
      </w:pPr>
      <w:r>
        <w:t>Student-athletes sit at the intersection of health, performance, independence, and institutional responsibility. They are asked to manage annual clearance, injuries, rehabilitation, outside appointments, medications, travel, family involvement, and emerging adulthood while often relying on fragmented systems and informal communication. The result is not simply an administrative burden; it is a health-literacy and care-readiness gap.</w:t>
      </w:r>
    </w:p>
    <w:p w14:paraId="7BAEE3BE" w14:textId="77777777" w:rsidR="00955D14" w:rsidRDefault="00000000">
      <w:pPr>
        <w:spacing w:after="140"/>
      </w:pPr>
      <w:r>
        <w:t>AiTHOS proposes a student-athlete-owned Health Passport that becomes the starting credential for a lifelong Healthograph. The Athlete Health Passport is designed to be created in minutes, added to Apple Wallet or issued as a premium physical card, and used to support check-in, injury documentation, recovery tracking, and health-literacy training. SAiRA, the AiTHOS agent, guides athletes through short modules and structured check-ins while preserving a clear boundary: AiTHOS does not diagnose, prescribe rehabilitation, or clear athletes for return-to-play.</w:t>
      </w:r>
    </w:p>
    <w:p w14:paraId="7F63F1DF" w14:textId="77777777" w:rsidR="00955D14" w:rsidRDefault="00000000">
      <w:pPr>
        <w:spacing w:after="140"/>
      </w:pPr>
      <w:r>
        <w:t>The near-term institutional wedge is Injury Signal: a post-occurrence survey and recovery-coordination workflow that athletic departments can deploy after an injury. Injury Signal captures athlete-reported status, routes relevant information to authorized sports-medicine or athletic-training staff, tracks care-team guidance and rehab adherence, and documents the recovery journey into the athlete-owned Healthograph.</w:t>
      </w:r>
    </w:p>
    <w:p w14:paraId="3842EFF9" w14:textId="77777777" w:rsidR="00955D14" w:rsidRDefault="00000000">
      <w:pPr>
        <w:spacing w:after="140"/>
      </w:pPr>
      <w:r>
        <w:t>The value proposition is multi-sided. Athletes gain health independence and a longitudinal health asset. Parents gain confidence that their student-athlete is learning to manage health responsibly. Athletic trainers gain structured updates and better documentation. Sports medicine gains clearer athlete-reported context and follow-up visibility. Athletic departments gain a measurable tool to reduce recovery friction, improve readiness, and support athlete welfare. Institutions gain a responsible AI research platform centered on athlete ownership and data minimization.</w:t>
      </w:r>
    </w:p>
    <w:p w14:paraId="7AFCF5F3" w14:textId="77777777" w:rsidR="00955D14" w:rsidRDefault="00000000">
      <w:pPr>
        <w:spacing w:after="40"/>
      </w:pPr>
      <w:r>
        <w:rPr>
          <w:b/>
          <w:color w:val="0A1A2F"/>
        </w:rPr>
        <w:t>White paper thesis</w:t>
      </w:r>
    </w:p>
    <w:tbl>
      <w:tblPr>
        <w:tblStyle w:val="TableGrid"/>
        <w:tblW w:w="0" w:type="auto"/>
        <w:jc w:val="center"/>
        <w:tblLook w:val="04A0" w:firstRow="1" w:lastRow="0" w:firstColumn="1" w:lastColumn="0" w:noHBand="0" w:noVBand="1"/>
      </w:tblPr>
      <w:tblGrid>
        <w:gridCol w:w="5078"/>
        <w:gridCol w:w="5078"/>
      </w:tblGrid>
      <w:tr w:rsidR="00955D14" w14:paraId="756EDA36" w14:textId="77777777">
        <w:trPr>
          <w:jc w:val="center"/>
        </w:trPr>
        <w:tc>
          <w:tcPr>
            <w:tcW w:w="5083" w:type="dxa"/>
            <w:shd w:val="clear" w:color="auto" w:fill="0A1A2F"/>
            <w:vAlign w:val="center"/>
          </w:tcPr>
          <w:p w14:paraId="55746AF4" w14:textId="77777777" w:rsidR="00955D14" w:rsidRDefault="00000000">
            <w:r>
              <w:rPr>
                <w:b/>
                <w:color w:val="FFFFFF"/>
                <w:sz w:val="18"/>
              </w:rPr>
              <w:t>Problem</w:t>
            </w:r>
          </w:p>
        </w:tc>
        <w:tc>
          <w:tcPr>
            <w:tcW w:w="5083" w:type="dxa"/>
            <w:shd w:val="clear" w:color="auto" w:fill="F7FBFF"/>
            <w:vAlign w:val="center"/>
          </w:tcPr>
          <w:p w14:paraId="6E380042" w14:textId="77777777" w:rsidR="00955D14" w:rsidRDefault="00000000">
            <w:r>
              <w:rPr>
                <w:color w:val="0A1A2F"/>
                <w:sz w:val="18"/>
              </w:rPr>
              <w:t>Student-athletes need clearer health literacy, injury documentation, and recovery visibility without making coaches or institutions the owner of the athlete's health data.</w:t>
            </w:r>
          </w:p>
        </w:tc>
      </w:tr>
      <w:tr w:rsidR="00955D14" w14:paraId="46E2D567" w14:textId="77777777">
        <w:trPr>
          <w:jc w:val="center"/>
        </w:trPr>
        <w:tc>
          <w:tcPr>
            <w:tcW w:w="5083" w:type="dxa"/>
            <w:shd w:val="clear" w:color="auto" w:fill="0A1A2F"/>
            <w:vAlign w:val="center"/>
          </w:tcPr>
          <w:p w14:paraId="38B63B95" w14:textId="77777777" w:rsidR="00955D14" w:rsidRDefault="00000000">
            <w:r>
              <w:rPr>
                <w:b/>
                <w:color w:val="FFFFFF"/>
                <w:sz w:val="18"/>
              </w:rPr>
              <w:t>Offering</w:t>
            </w:r>
          </w:p>
        </w:tc>
        <w:tc>
          <w:tcPr>
            <w:tcW w:w="5083" w:type="dxa"/>
            <w:shd w:val="clear" w:color="auto" w:fill="F7FBFF"/>
            <w:vAlign w:val="center"/>
          </w:tcPr>
          <w:p w14:paraId="4218A79C" w14:textId="77777777" w:rsidR="00955D14" w:rsidRDefault="00000000">
            <w:r>
              <w:rPr>
                <w:color w:val="0A1A2F"/>
                <w:sz w:val="18"/>
              </w:rPr>
              <w:t>AiTHOS Athlete Health Passport + SAiRA + Injury Signal + Recovery Timeline + Healthograph.</w:t>
            </w:r>
          </w:p>
        </w:tc>
      </w:tr>
      <w:tr w:rsidR="00955D14" w14:paraId="05CBB391" w14:textId="77777777">
        <w:trPr>
          <w:jc w:val="center"/>
        </w:trPr>
        <w:tc>
          <w:tcPr>
            <w:tcW w:w="5083" w:type="dxa"/>
            <w:shd w:val="clear" w:color="auto" w:fill="0A1A2F"/>
            <w:vAlign w:val="center"/>
          </w:tcPr>
          <w:p w14:paraId="0721A012" w14:textId="77777777" w:rsidR="00955D14" w:rsidRDefault="00000000">
            <w:r>
              <w:rPr>
                <w:b/>
                <w:color w:val="FFFFFF"/>
                <w:sz w:val="18"/>
              </w:rPr>
              <w:t>Scientific rationale</w:t>
            </w:r>
          </w:p>
        </w:tc>
        <w:tc>
          <w:tcPr>
            <w:tcW w:w="5083" w:type="dxa"/>
            <w:shd w:val="clear" w:color="auto" w:fill="F7FBFF"/>
            <w:vAlign w:val="center"/>
          </w:tcPr>
          <w:p w14:paraId="3006893D" w14:textId="77777777" w:rsidR="00955D14" w:rsidRDefault="00000000">
            <w:r>
              <w:rPr>
                <w:color w:val="0A1A2F"/>
                <w:sz w:val="18"/>
              </w:rPr>
              <w:t>Collegiate soccer has meaningful injury burden; rehab adherence and psychosocial response affect return-to-play; health literacy requires actionable, usable information; athlete data governance needs athlete-centric boundaries.</w:t>
            </w:r>
          </w:p>
        </w:tc>
      </w:tr>
      <w:tr w:rsidR="00955D14" w14:paraId="351780E8" w14:textId="77777777">
        <w:trPr>
          <w:jc w:val="center"/>
        </w:trPr>
        <w:tc>
          <w:tcPr>
            <w:tcW w:w="5083" w:type="dxa"/>
            <w:shd w:val="clear" w:color="auto" w:fill="0A1A2F"/>
            <w:vAlign w:val="center"/>
          </w:tcPr>
          <w:p w14:paraId="72B4834F" w14:textId="77777777" w:rsidR="00955D14" w:rsidRDefault="00000000">
            <w:r>
              <w:rPr>
                <w:b/>
                <w:color w:val="FFFFFF"/>
                <w:sz w:val="18"/>
              </w:rPr>
              <w:t>Pilot proof point</w:t>
            </w:r>
          </w:p>
        </w:tc>
        <w:tc>
          <w:tcPr>
            <w:tcW w:w="5083" w:type="dxa"/>
            <w:shd w:val="clear" w:color="auto" w:fill="F7FBFF"/>
            <w:vAlign w:val="center"/>
          </w:tcPr>
          <w:p w14:paraId="121E7266" w14:textId="77777777" w:rsidR="00955D14" w:rsidRDefault="00000000">
            <w:r>
              <w:rPr>
                <w:color w:val="0A1A2F"/>
                <w:sz w:val="18"/>
              </w:rPr>
              <w:t>Validate ease of onboarding, athlete trust, parent completion, SAiRA literacy modules, injury-check-in completion, and perceived usefulness among athletes and staff.</w:t>
            </w:r>
          </w:p>
        </w:tc>
      </w:tr>
      <w:tr w:rsidR="00955D14" w14:paraId="12C2C3A2" w14:textId="77777777">
        <w:trPr>
          <w:jc w:val="center"/>
        </w:trPr>
        <w:tc>
          <w:tcPr>
            <w:tcW w:w="5083" w:type="dxa"/>
            <w:shd w:val="clear" w:color="auto" w:fill="0A1A2F"/>
            <w:vAlign w:val="center"/>
          </w:tcPr>
          <w:p w14:paraId="61B9138E" w14:textId="77777777" w:rsidR="00955D14" w:rsidRDefault="00000000">
            <w:r>
              <w:rPr>
                <w:b/>
                <w:color w:val="FFFFFF"/>
                <w:sz w:val="18"/>
              </w:rPr>
              <w:t>Business implication</w:t>
            </w:r>
          </w:p>
        </w:tc>
        <w:tc>
          <w:tcPr>
            <w:tcW w:w="5083" w:type="dxa"/>
            <w:shd w:val="clear" w:color="auto" w:fill="F7FBFF"/>
            <w:vAlign w:val="center"/>
          </w:tcPr>
          <w:p w14:paraId="14300F2C" w14:textId="77777777" w:rsidR="00955D14" w:rsidRDefault="00000000">
            <w:r>
              <w:rPr>
                <w:color w:val="0A1A2F"/>
                <w:sz w:val="18"/>
              </w:rPr>
              <w:t>Health Passport creates identity; Injury Signal creates recurring utility; Healthograph creates lifelong value; certified athletic programs create institutional distribution.</w:t>
            </w:r>
          </w:p>
        </w:tc>
      </w:tr>
    </w:tbl>
    <w:p w14:paraId="54D7DD9D" w14:textId="77777777" w:rsidR="00955D14" w:rsidRDefault="00000000">
      <w:r>
        <w:br w:type="page"/>
      </w:r>
    </w:p>
    <w:p w14:paraId="785DBFFA" w14:textId="77777777" w:rsidR="00955D14" w:rsidRDefault="00000000">
      <w:pPr>
        <w:pStyle w:val="Heading1"/>
        <w:pBdr>
          <w:bottom w:val="single" w:sz="8" w:space="1" w:color="4FA3E3"/>
        </w:pBdr>
      </w:pPr>
      <w:r>
        <w:lastRenderedPageBreak/>
        <w:t>1. The Scientific and Operational Need</w:t>
      </w:r>
    </w:p>
    <w:p w14:paraId="3F9AC1E5" w14:textId="77777777" w:rsidR="00955D14" w:rsidRDefault="00000000">
      <w:pPr>
        <w:pStyle w:val="Heading2"/>
      </w:pPr>
      <w:r>
        <w:t>1.1 Student-athletes face a high-frequency injury and recovery-management problem</w:t>
      </w:r>
    </w:p>
    <w:p w14:paraId="2F0D5392" w14:textId="77777777" w:rsidR="00955D14" w:rsidRDefault="00000000">
      <w:pPr>
        <w:spacing w:after="120"/>
      </w:pPr>
      <w:r>
        <w:t>Injury is a normal and expected part of collegiate sport. NCAA Injury Surveillance Program data for men's soccer from 2014-2015 through 2018-2019 reported 2,821 injuries across 331,678 athlete-exposures, with an overall injury rate of 8.51 per 1,000 athlete-exposures. The most common reported diagnoses included lateral ligament complex tears/ankle sprains, hamstring tears, and concussions. [1]</w:t>
      </w:r>
    </w:p>
    <w:p w14:paraId="2D4BD8AA" w14:textId="77777777" w:rsidR="00955D14" w:rsidRDefault="00000000">
      <w:pPr>
        <w:spacing w:after="120"/>
      </w:pPr>
      <w:r>
        <w:t>Longer-term surveillance comparing high school and collegiate sports found a collegiate men's soccer injury rate of 6.94 per 1,000 athlete-exposures, higher than high school boys' soccer at 1.83 per 1,000 athlete-exposures. [2] These data support the premise that the college transition materially increases the need for structured injury documentation, care readiness, and recovery literacy.</w:t>
      </w:r>
    </w:p>
    <w:p w14:paraId="51C3B651" w14:textId="77777777" w:rsidR="00955D14" w:rsidRDefault="00000000">
      <w:pPr>
        <w:spacing w:after="120"/>
      </w:pPr>
      <w:r>
        <w:t>The issue is not only whether injuries occur. It is whether the athlete, athletic trainer, sports-medicine clinician, parent, and outside provider can maintain a coherent picture of what happened, what guidance was given, what restrictions are in place, what rehab steps are expected, and when escalation is needed.</w:t>
      </w:r>
    </w:p>
    <w:p w14:paraId="5C3622FB" w14:textId="77777777" w:rsidR="00955D14" w:rsidRDefault="00000000">
      <w:pPr>
        <w:pStyle w:val="Heading2"/>
      </w:pPr>
      <w:r>
        <w:t>1.2 Rehabilitation adherence and psychological response affect return-to-play</w:t>
      </w:r>
    </w:p>
    <w:p w14:paraId="23E8E40E" w14:textId="77777777" w:rsidR="00955D14" w:rsidRDefault="00000000">
      <w:pPr>
        <w:spacing w:after="120"/>
      </w:pPr>
      <w:r>
        <w:t>A systematic review and meta-analysis found that negative affective responses and rehabilitation adherence are related to successful return-to-play after sport injury. High compliance with a rehabilitation plan and lower negative affective responses were predictors of successful return-to-play. [3]</w:t>
      </w:r>
    </w:p>
    <w:p w14:paraId="3881C401" w14:textId="77777777" w:rsidR="00955D14" w:rsidRDefault="00000000">
      <w:pPr>
        <w:spacing w:after="120"/>
      </w:pPr>
      <w:r>
        <w:t>The practical implication is clear: return-to-play is not only a medical decision made at the end of recovery. It is a monitored recovery journey in which daily behavior, athlete understanding, adherence, symptoms, confidence, and communication matter. A platform that structures check-ins and reinforces care-team guidance can help reduce recovery friction without substituting for clinician judgment.</w:t>
      </w:r>
    </w:p>
    <w:p w14:paraId="654928D0" w14:textId="77777777" w:rsidR="00955D14" w:rsidRDefault="00000000">
      <w:pPr>
        <w:pStyle w:val="Heading2"/>
      </w:pPr>
      <w:r>
        <w:t>1.3 Health literacy is a readiness skill, not just an information skill</w:t>
      </w:r>
    </w:p>
    <w:p w14:paraId="42AF9438" w14:textId="77777777" w:rsidR="00955D14" w:rsidRDefault="00000000">
      <w:pPr>
        <w:spacing w:after="120"/>
      </w:pPr>
      <w:r>
        <w:t>Healthy People 2030 defines personal health literacy as the degree to which individuals can find, understand, and use information and services to inform health-related decisions and actions for themselves and others. The definition emphasizes the ability to use information, not merely read it. [4]</w:t>
      </w:r>
    </w:p>
    <w:p w14:paraId="64D60E52" w14:textId="77777777" w:rsidR="00955D14" w:rsidRDefault="00000000">
      <w:pPr>
        <w:spacing w:after="120"/>
      </w:pPr>
      <w:r>
        <w:t>A cross-sectional study of collegiate student-athletes assessed digital health literacy and musculoskeletal health literacy, underscoring that student-athlete health literacy is measurable and relevant as a population-level research domain. [5]</w:t>
      </w:r>
    </w:p>
    <w:p w14:paraId="02F041CD" w14:textId="77777777" w:rsidR="00955D14" w:rsidRDefault="00000000">
      <w:pPr>
        <w:spacing w:after="120"/>
      </w:pPr>
      <w:r>
        <w:t>Athletes are especially suited for applied health-literacy training because they already understand preparation, feedback, coaching, repetition, and adherence. AiTHOS translates those athletic behaviors into health ownership.</w:t>
      </w:r>
    </w:p>
    <w:p w14:paraId="5618F910" w14:textId="77777777" w:rsidR="00955D14" w:rsidRDefault="00000000">
      <w:pPr>
        <w:pStyle w:val="Heading2"/>
      </w:pPr>
      <w:r>
        <w:t>1.4 Athlete health data needs athlete-centric boundaries</w:t>
      </w:r>
    </w:p>
    <w:p w14:paraId="1717BF5F" w14:textId="77777777" w:rsidR="00955D14" w:rsidRDefault="00000000">
      <w:pPr>
        <w:spacing w:after="120"/>
      </w:pPr>
      <w:r>
        <w:t>Emerging research on athlete health and performance data distinguishes team-centric from athlete-centric information flows, noting that coaches and teams may manage data in ways that prioritize collective performance rather than the athlete's individual privacy and health interests. [6]</w:t>
      </w:r>
    </w:p>
    <w:p w14:paraId="051560DA" w14:textId="77777777" w:rsidR="00955D14" w:rsidRDefault="00000000">
      <w:pPr>
        <w:spacing w:after="120"/>
      </w:pPr>
      <w:r>
        <w:t>AiTHOS adopts an athlete-centric model: the student-athlete owns the Health Passport and Healthograph; athletic departments, coaches, parents, and providers receive only the information the athlete authorizes or that is permitted under applicable institutional and legal rules.</w:t>
      </w:r>
    </w:p>
    <w:p w14:paraId="20314DA9" w14:textId="77777777" w:rsidR="00955D14" w:rsidRDefault="00000000">
      <w:pPr>
        <w:pStyle w:val="Heading2"/>
      </w:pPr>
      <w:r>
        <w:t>1.5 Cornell context makes the use case concrete</w:t>
      </w:r>
    </w:p>
    <w:p w14:paraId="1E7D044B" w14:textId="77777777" w:rsidR="00955D14" w:rsidRDefault="00000000">
      <w:pPr>
        <w:spacing w:after="120"/>
      </w:pPr>
      <w:r>
        <w:t>Cornell Health states that intercollegiate student-athletes must receive formal medical clearance from Sports Medicine each year and that its sports-medicine team specializes in sports clearance, sports injuries, and other injuries and illnesses affecting Cornell intercollegiate athletes. [7]</w:t>
      </w:r>
    </w:p>
    <w:p w14:paraId="3D1A780E" w14:textId="77777777" w:rsidR="00955D14" w:rsidRDefault="00000000">
      <w:pPr>
        <w:spacing w:after="120"/>
      </w:pPr>
      <w:r>
        <w:lastRenderedPageBreak/>
        <w:t>Cornell Athletics also notes that documentation from outside appointments must be uploaded to myCornellHealth and that failure to do so can delay sports clearance to participate. [8] This is precisely the type of fragmented documentation and readiness workflow that an athlete-owned Health Passport and Healthograph can support.</w:t>
      </w:r>
    </w:p>
    <w:p w14:paraId="3B7C7D83" w14:textId="77777777" w:rsidR="00955D14" w:rsidRDefault="00000000">
      <w:pPr>
        <w:spacing w:after="120"/>
      </w:pPr>
      <w:r>
        <w:t>Cornell's AI Initiative is a university-wide effort focused on advancing AI research and education while creating, applying, and evaluating AI as a tool across university settings and advancing responsible uses of AI. [9] A student-athlete Health Passport pilot would fit naturally within responsible AI, health literacy, privacy, and human-centered system design.</w:t>
      </w:r>
    </w:p>
    <w:p w14:paraId="31E7EEEC" w14:textId="77777777" w:rsidR="00955D14" w:rsidRDefault="00000000">
      <w:pPr>
        <w:pStyle w:val="Heading1"/>
        <w:pBdr>
          <w:bottom w:val="single" w:sz="8" w:space="1" w:color="4FA3E3"/>
        </w:pBdr>
      </w:pPr>
      <w:r>
        <w:t>2. The AiTHOS Offering</w:t>
      </w:r>
    </w:p>
    <w:p w14:paraId="29C58F87" w14:textId="77777777" w:rsidR="00955D14" w:rsidRDefault="00000000">
      <w:pPr>
        <w:spacing w:after="120"/>
      </w:pPr>
      <w:r>
        <w:t>AiTHOS is not a replacement for sports medicine, athletic training, EHRs, or clinical decision-making. It is an athlete-owned health-literacy, documentation, and recovery-coordination layer that sits around existing care pathways.</w:t>
      </w:r>
    </w:p>
    <w:tbl>
      <w:tblPr>
        <w:tblStyle w:val="TableGrid"/>
        <w:tblW w:w="0" w:type="auto"/>
        <w:jc w:val="center"/>
        <w:tblLook w:val="04A0" w:firstRow="1" w:lastRow="0" w:firstColumn="1" w:lastColumn="0" w:noHBand="0" w:noVBand="1"/>
      </w:tblPr>
      <w:tblGrid>
        <w:gridCol w:w="5078"/>
        <w:gridCol w:w="5078"/>
      </w:tblGrid>
      <w:tr w:rsidR="00955D14" w14:paraId="6043D629" w14:textId="77777777">
        <w:trPr>
          <w:jc w:val="center"/>
        </w:trPr>
        <w:tc>
          <w:tcPr>
            <w:tcW w:w="5083" w:type="dxa"/>
            <w:shd w:val="clear" w:color="auto" w:fill="0A1A2F"/>
            <w:vAlign w:val="center"/>
          </w:tcPr>
          <w:p w14:paraId="1B2005F0" w14:textId="77777777" w:rsidR="00955D14" w:rsidRDefault="00000000">
            <w:r>
              <w:rPr>
                <w:b/>
                <w:color w:val="FFFFFF"/>
                <w:sz w:val="18"/>
              </w:rPr>
              <w:t>Component</w:t>
            </w:r>
          </w:p>
        </w:tc>
        <w:tc>
          <w:tcPr>
            <w:tcW w:w="5083" w:type="dxa"/>
            <w:shd w:val="clear" w:color="auto" w:fill="0A1A2F"/>
            <w:vAlign w:val="center"/>
          </w:tcPr>
          <w:p w14:paraId="36907E23" w14:textId="77777777" w:rsidR="00955D14" w:rsidRDefault="00000000">
            <w:r>
              <w:rPr>
                <w:b/>
                <w:color w:val="FFFFFF"/>
                <w:sz w:val="18"/>
              </w:rPr>
              <w:t>Function</w:t>
            </w:r>
          </w:p>
        </w:tc>
      </w:tr>
      <w:tr w:rsidR="00955D14" w14:paraId="63066DA9" w14:textId="77777777">
        <w:trPr>
          <w:jc w:val="center"/>
        </w:trPr>
        <w:tc>
          <w:tcPr>
            <w:tcW w:w="5083" w:type="dxa"/>
            <w:shd w:val="clear" w:color="auto" w:fill="F1F7FF"/>
            <w:vAlign w:val="center"/>
          </w:tcPr>
          <w:p w14:paraId="257BCDBF" w14:textId="77777777" w:rsidR="00955D14" w:rsidRDefault="00000000">
            <w:r>
              <w:rPr>
                <w:b/>
                <w:color w:val="0A1A2F"/>
                <w:sz w:val="18"/>
              </w:rPr>
              <w:t>Athlete Health Passport</w:t>
            </w:r>
          </w:p>
        </w:tc>
        <w:tc>
          <w:tcPr>
            <w:tcW w:w="5083" w:type="dxa"/>
            <w:shd w:val="clear" w:color="auto" w:fill="FFFFFF"/>
            <w:vAlign w:val="center"/>
          </w:tcPr>
          <w:p w14:paraId="1990CC9D" w14:textId="77777777" w:rsidR="00955D14" w:rsidRDefault="00000000">
            <w:r>
              <w:rPr>
                <w:color w:val="0A1A2F"/>
                <w:sz w:val="18"/>
              </w:rPr>
              <w:t>A digital and optional premium physical credential used to initiate the athlete's health identity. It contains data-light readiness information, not full medical records: name/preferred name, emergency contact, allergy/medication status, primary care source if known, and authorized sharing preferences.</w:t>
            </w:r>
          </w:p>
        </w:tc>
      </w:tr>
      <w:tr w:rsidR="00955D14" w14:paraId="25F912D1" w14:textId="77777777">
        <w:trPr>
          <w:jc w:val="center"/>
        </w:trPr>
        <w:tc>
          <w:tcPr>
            <w:tcW w:w="5083" w:type="dxa"/>
            <w:shd w:val="clear" w:color="auto" w:fill="F1F7FF"/>
            <w:vAlign w:val="center"/>
          </w:tcPr>
          <w:p w14:paraId="08A9E94E" w14:textId="77777777" w:rsidR="00955D14" w:rsidRDefault="00000000">
            <w:r>
              <w:rPr>
                <w:b/>
                <w:color w:val="0A1A2F"/>
                <w:sz w:val="18"/>
              </w:rPr>
              <w:t>SAiRA</w:t>
            </w:r>
          </w:p>
        </w:tc>
        <w:tc>
          <w:tcPr>
            <w:tcW w:w="5083" w:type="dxa"/>
            <w:shd w:val="clear" w:color="auto" w:fill="FFFFFF"/>
            <w:vAlign w:val="center"/>
          </w:tcPr>
          <w:p w14:paraId="796800F1" w14:textId="77777777" w:rsidR="00955D14" w:rsidRDefault="00000000">
            <w:r>
              <w:rPr>
                <w:color w:val="0A1A2F"/>
                <w:sz w:val="18"/>
              </w:rPr>
              <w:t>The AiTHOS agent that guides onboarding, delivers health-literacy modules, deploys structured injury check-ins, and explains the next step. SAiRA does not diagnose, prescribe rehab, or clear athletes to return to play.</w:t>
            </w:r>
          </w:p>
        </w:tc>
      </w:tr>
      <w:tr w:rsidR="00955D14" w14:paraId="521D44A8" w14:textId="77777777">
        <w:trPr>
          <w:jc w:val="center"/>
        </w:trPr>
        <w:tc>
          <w:tcPr>
            <w:tcW w:w="5083" w:type="dxa"/>
            <w:shd w:val="clear" w:color="auto" w:fill="F1F7FF"/>
            <w:vAlign w:val="center"/>
          </w:tcPr>
          <w:p w14:paraId="5F5399BD" w14:textId="77777777" w:rsidR="00955D14" w:rsidRDefault="00000000">
            <w:r>
              <w:rPr>
                <w:b/>
                <w:color w:val="0A1A2F"/>
                <w:sz w:val="18"/>
              </w:rPr>
              <w:t>Injury Signal</w:t>
            </w:r>
          </w:p>
        </w:tc>
        <w:tc>
          <w:tcPr>
            <w:tcW w:w="5083" w:type="dxa"/>
            <w:shd w:val="clear" w:color="auto" w:fill="FFFFFF"/>
            <w:vAlign w:val="center"/>
          </w:tcPr>
          <w:p w14:paraId="253DE23F" w14:textId="77777777" w:rsidR="00955D14" w:rsidRDefault="00000000">
            <w:r>
              <w:rPr>
                <w:color w:val="0A1A2F"/>
                <w:sz w:val="18"/>
              </w:rPr>
              <w:t>A structured post-occurrence injury survey sent after an athlete reports an injury or is flagged by authorized staff. It captures athlete-reported status, symptoms, restrictions, care-team evaluation status, and adherence to care-team guidance.</w:t>
            </w:r>
          </w:p>
        </w:tc>
      </w:tr>
      <w:tr w:rsidR="00955D14" w14:paraId="21296C73" w14:textId="77777777">
        <w:trPr>
          <w:jc w:val="center"/>
        </w:trPr>
        <w:tc>
          <w:tcPr>
            <w:tcW w:w="5083" w:type="dxa"/>
            <w:shd w:val="clear" w:color="auto" w:fill="F1F7FF"/>
            <w:vAlign w:val="center"/>
          </w:tcPr>
          <w:p w14:paraId="47DFBC98" w14:textId="77777777" w:rsidR="00955D14" w:rsidRDefault="00000000">
            <w:r>
              <w:rPr>
                <w:b/>
                <w:color w:val="0A1A2F"/>
                <w:sz w:val="18"/>
              </w:rPr>
              <w:t>Recovery Timeline</w:t>
            </w:r>
          </w:p>
        </w:tc>
        <w:tc>
          <w:tcPr>
            <w:tcW w:w="5083" w:type="dxa"/>
            <w:shd w:val="clear" w:color="auto" w:fill="FFFFFF"/>
            <w:vAlign w:val="center"/>
          </w:tcPr>
          <w:p w14:paraId="6D52EBB5" w14:textId="77777777" w:rsidR="00955D14" w:rsidRDefault="00000000">
            <w:r>
              <w:rPr>
                <w:color w:val="0A1A2F"/>
                <w:sz w:val="18"/>
              </w:rPr>
              <w:t>A longitudinal, source-linked timeline of injury, evaluation, restrictions, rehab/PT guidance, adherence check-ins, clearance milestones, and athlete-reported recovery status.</w:t>
            </w:r>
          </w:p>
        </w:tc>
      </w:tr>
      <w:tr w:rsidR="00955D14" w14:paraId="5879BC4D" w14:textId="77777777">
        <w:trPr>
          <w:jc w:val="center"/>
        </w:trPr>
        <w:tc>
          <w:tcPr>
            <w:tcW w:w="5083" w:type="dxa"/>
            <w:shd w:val="clear" w:color="auto" w:fill="F1F7FF"/>
            <w:vAlign w:val="center"/>
          </w:tcPr>
          <w:p w14:paraId="4D324E9E" w14:textId="77777777" w:rsidR="00955D14" w:rsidRDefault="00000000">
            <w:r>
              <w:rPr>
                <w:b/>
                <w:color w:val="0A1A2F"/>
                <w:sz w:val="18"/>
              </w:rPr>
              <w:t>Health Literacy Modules</w:t>
            </w:r>
          </w:p>
        </w:tc>
        <w:tc>
          <w:tcPr>
            <w:tcW w:w="5083" w:type="dxa"/>
            <w:shd w:val="clear" w:color="auto" w:fill="FFFFFF"/>
            <w:vAlign w:val="center"/>
          </w:tcPr>
          <w:p w14:paraId="1DFEF13F" w14:textId="77777777" w:rsidR="00955D14" w:rsidRDefault="00000000">
            <w:r>
              <w:rPr>
                <w:color w:val="0A1A2F"/>
                <w:sz w:val="18"/>
              </w:rPr>
              <w:t>Short, athlete-native learning scripts delivered through SAiRA. Modules cover health identity, showing up ready for care, injury/recovery/return-to-play literacy, and the parent-to-young-adult health handoff.</w:t>
            </w:r>
          </w:p>
        </w:tc>
      </w:tr>
      <w:tr w:rsidR="00955D14" w14:paraId="104B1806" w14:textId="77777777">
        <w:trPr>
          <w:jc w:val="center"/>
        </w:trPr>
        <w:tc>
          <w:tcPr>
            <w:tcW w:w="5083" w:type="dxa"/>
            <w:shd w:val="clear" w:color="auto" w:fill="F1F7FF"/>
            <w:vAlign w:val="center"/>
          </w:tcPr>
          <w:p w14:paraId="5139BB93" w14:textId="77777777" w:rsidR="00955D14" w:rsidRDefault="00000000">
            <w:r>
              <w:rPr>
                <w:b/>
                <w:color w:val="0A1A2F"/>
                <w:sz w:val="18"/>
              </w:rPr>
              <w:t>Healthograph</w:t>
            </w:r>
          </w:p>
        </w:tc>
        <w:tc>
          <w:tcPr>
            <w:tcW w:w="5083" w:type="dxa"/>
            <w:shd w:val="clear" w:color="auto" w:fill="FFFFFF"/>
            <w:vAlign w:val="center"/>
          </w:tcPr>
          <w:p w14:paraId="2EDDDBEE" w14:textId="77777777" w:rsidR="00955D14" w:rsidRDefault="00000000">
            <w:r>
              <w:rPr>
                <w:color w:val="0A1A2F"/>
                <w:sz w:val="18"/>
              </w:rPr>
              <w:t>The lifelong health asset that matures from Health Passport. It organizes the athlete's care history, injury history, visit notes, questions, recovery journeys, and future complex-care readiness.</w:t>
            </w:r>
          </w:p>
        </w:tc>
      </w:tr>
      <w:tr w:rsidR="00955D14" w14:paraId="22F780E1" w14:textId="77777777">
        <w:trPr>
          <w:jc w:val="center"/>
        </w:trPr>
        <w:tc>
          <w:tcPr>
            <w:tcW w:w="5083" w:type="dxa"/>
            <w:shd w:val="clear" w:color="auto" w:fill="F1F7FF"/>
            <w:vAlign w:val="center"/>
          </w:tcPr>
          <w:p w14:paraId="2BE55A80" w14:textId="77777777" w:rsidR="00955D14" w:rsidRDefault="00000000">
            <w:r>
              <w:rPr>
                <w:b/>
                <w:color w:val="0A1A2F"/>
                <w:sz w:val="18"/>
              </w:rPr>
              <w:t>AiTHOS Certified Athletic Program</w:t>
            </w:r>
          </w:p>
        </w:tc>
        <w:tc>
          <w:tcPr>
            <w:tcW w:w="5083" w:type="dxa"/>
            <w:shd w:val="clear" w:color="auto" w:fill="FFFFFF"/>
            <w:vAlign w:val="center"/>
          </w:tcPr>
          <w:p w14:paraId="18CD9C72" w14:textId="77777777" w:rsidR="00955D14" w:rsidRDefault="00000000">
            <w:r>
              <w:rPr>
                <w:color w:val="0A1A2F"/>
                <w:sz w:val="18"/>
              </w:rPr>
              <w:t>An institutional designation for athletic departments and providers that adopt athlete-owned health literacy, privacy-by-design, structured injury check-ins, and recovery documentation standards.</w:t>
            </w:r>
          </w:p>
        </w:tc>
      </w:tr>
    </w:tbl>
    <w:p w14:paraId="0C180BD0" w14:textId="77777777" w:rsidR="00955D14" w:rsidRDefault="00000000">
      <w:pPr>
        <w:pStyle w:val="Heading1"/>
        <w:pBdr>
          <w:bottom w:val="single" w:sz="8" w:space="1" w:color="4FA3E3"/>
        </w:pBdr>
      </w:pPr>
      <w:r>
        <w:t>3. Injury Signal Workflow</w:t>
      </w:r>
    </w:p>
    <w:tbl>
      <w:tblPr>
        <w:tblStyle w:val="TableGrid"/>
        <w:tblW w:w="0" w:type="auto"/>
        <w:jc w:val="center"/>
        <w:tblLook w:val="04A0" w:firstRow="1" w:lastRow="0" w:firstColumn="1" w:lastColumn="0" w:noHBand="0" w:noVBand="1"/>
      </w:tblPr>
      <w:tblGrid>
        <w:gridCol w:w="5078"/>
        <w:gridCol w:w="5078"/>
      </w:tblGrid>
      <w:tr w:rsidR="00955D14" w14:paraId="4F6913E1" w14:textId="77777777">
        <w:trPr>
          <w:jc w:val="center"/>
        </w:trPr>
        <w:tc>
          <w:tcPr>
            <w:tcW w:w="5083" w:type="dxa"/>
            <w:shd w:val="clear" w:color="auto" w:fill="0A1A2F"/>
            <w:vAlign w:val="center"/>
          </w:tcPr>
          <w:p w14:paraId="1189D666" w14:textId="77777777" w:rsidR="00955D14" w:rsidRDefault="00000000">
            <w:r>
              <w:rPr>
                <w:b/>
                <w:color w:val="FFFFFF"/>
                <w:sz w:val="18"/>
              </w:rPr>
              <w:t>Stage</w:t>
            </w:r>
          </w:p>
        </w:tc>
        <w:tc>
          <w:tcPr>
            <w:tcW w:w="5083" w:type="dxa"/>
            <w:shd w:val="clear" w:color="auto" w:fill="0A1A2F"/>
            <w:vAlign w:val="center"/>
          </w:tcPr>
          <w:p w14:paraId="6FF2C47E" w14:textId="77777777" w:rsidR="00955D14" w:rsidRDefault="00000000">
            <w:r>
              <w:rPr>
                <w:b/>
                <w:color w:val="FFFFFF"/>
                <w:sz w:val="18"/>
              </w:rPr>
              <w:t>Description</w:t>
            </w:r>
          </w:p>
        </w:tc>
      </w:tr>
      <w:tr w:rsidR="00955D14" w14:paraId="63619DB2" w14:textId="77777777">
        <w:trPr>
          <w:jc w:val="center"/>
        </w:trPr>
        <w:tc>
          <w:tcPr>
            <w:tcW w:w="5083" w:type="dxa"/>
            <w:shd w:val="clear" w:color="auto" w:fill="F1F7FF"/>
            <w:vAlign w:val="center"/>
          </w:tcPr>
          <w:p w14:paraId="0D2C6D31" w14:textId="77777777" w:rsidR="00955D14" w:rsidRDefault="00000000">
            <w:r>
              <w:rPr>
                <w:b/>
                <w:color w:val="0A1A2F"/>
                <w:sz w:val="18"/>
              </w:rPr>
              <w:t>1. Health Passport created</w:t>
            </w:r>
          </w:p>
        </w:tc>
        <w:tc>
          <w:tcPr>
            <w:tcW w:w="5083" w:type="dxa"/>
            <w:vAlign w:val="center"/>
          </w:tcPr>
          <w:p w14:paraId="7C65AB17" w14:textId="77777777" w:rsidR="00955D14" w:rsidRDefault="00000000">
            <w:r>
              <w:rPr>
                <w:color w:val="0A1A2F"/>
                <w:sz w:val="18"/>
              </w:rPr>
              <w:t>Athlete creates a Health Passport in under five minutes and adds it to Apple Wallet or receives a physical card.</w:t>
            </w:r>
          </w:p>
        </w:tc>
      </w:tr>
      <w:tr w:rsidR="00955D14" w14:paraId="323AF622" w14:textId="77777777">
        <w:trPr>
          <w:jc w:val="center"/>
        </w:trPr>
        <w:tc>
          <w:tcPr>
            <w:tcW w:w="5083" w:type="dxa"/>
            <w:shd w:val="clear" w:color="auto" w:fill="F1F7FF"/>
            <w:vAlign w:val="center"/>
          </w:tcPr>
          <w:p w14:paraId="32EB97BF" w14:textId="77777777" w:rsidR="00955D14" w:rsidRDefault="00000000">
            <w:r>
              <w:rPr>
                <w:b/>
                <w:color w:val="0A1A2F"/>
                <w:sz w:val="18"/>
              </w:rPr>
              <w:t>2. Injury event occurs</w:t>
            </w:r>
          </w:p>
        </w:tc>
        <w:tc>
          <w:tcPr>
            <w:tcW w:w="5083" w:type="dxa"/>
            <w:vAlign w:val="center"/>
          </w:tcPr>
          <w:p w14:paraId="13294B50" w14:textId="77777777" w:rsidR="00955D14" w:rsidRDefault="00000000">
            <w:r>
              <w:rPr>
                <w:color w:val="0A1A2F"/>
                <w:sz w:val="18"/>
              </w:rPr>
              <w:t>Injury is self-reported by the athlete, entered by an athletic trainer, or triggered from an authorized care workflow.</w:t>
            </w:r>
          </w:p>
        </w:tc>
      </w:tr>
      <w:tr w:rsidR="00955D14" w14:paraId="65714B23" w14:textId="77777777">
        <w:trPr>
          <w:jc w:val="center"/>
        </w:trPr>
        <w:tc>
          <w:tcPr>
            <w:tcW w:w="5083" w:type="dxa"/>
            <w:shd w:val="clear" w:color="auto" w:fill="F1F7FF"/>
            <w:vAlign w:val="center"/>
          </w:tcPr>
          <w:p w14:paraId="1B01476D" w14:textId="77777777" w:rsidR="00955D14" w:rsidRDefault="00000000">
            <w:r>
              <w:rPr>
                <w:b/>
                <w:color w:val="0A1A2F"/>
                <w:sz w:val="18"/>
              </w:rPr>
              <w:t>3. SAiRA deploys Injury Signal</w:t>
            </w:r>
          </w:p>
        </w:tc>
        <w:tc>
          <w:tcPr>
            <w:tcW w:w="5083" w:type="dxa"/>
            <w:vAlign w:val="center"/>
          </w:tcPr>
          <w:p w14:paraId="1B1DE89B" w14:textId="77777777" w:rsidR="00955D14" w:rsidRDefault="00000000">
            <w:r>
              <w:rPr>
                <w:color w:val="0A1A2F"/>
                <w:sz w:val="18"/>
              </w:rPr>
              <w:t>Athlete receives a short structured check-in: what happened, body region, pain/function, restrictions, evaluation status, red-flag prompts, and next step.</w:t>
            </w:r>
          </w:p>
        </w:tc>
      </w:tr>
      <w:tr w:rsidR="00955D14" w14:paraId="30089A51" w14:textId="77777777">
        <w:trPr>
          <w:jc w:val="center"/>
        </w:trPr>
        <w:tc>
          <w:tcPr>
            <w:tcW w:w="5083" w:type="dxa"/>
            <w:shd w:val="clear" w:color="auto" w:fill="F1F7FF"/>
            <w:vAlign w:val="center"/>
          </w:tcPr>
          <w:p w14:paraId="465C6CD5" w14:textId="77777777" w:rsidR="00955D14" w:rsidRDefault="00000000">
            <w:r>
              <w:rPr>
                <w:b/>
                <w:color w:val="0A1A2F"/>
                <w:sz w:val="18"/>
              </w:rPr>
              <w:t>4. Care-team guidance attached</w:t>
            </w:r>
          </w:p>
        </w:tc>
        <w:tc>
          <w:tcPr>
            <w:tcW w:w="5083" w:type="dxa"/>
            <w:vAlign w:val="center"/>
          </w:tcPr>
          <w:p w14:paraId="62C80F87" w14:textId="77777777" w:rsidR="00955D14" w:rsidRDefault="00000000">
            <w:r>
              <w:rPr>
                <w:color w:val="0A1A2F"/>
                <w:sz w:val="18"/>
              </w:rPr>
              <w:t xml:space="preserve">Authorized athletic training or sports-medicine staff attach or </w:t>
            </w:r>
            <w:r>
              <w:rPr>
                <w:color w:val="0A1A2F"/>
                <w:sz w:val="18"/>
              </w:rPr>
              <w:lastRenderedPageBreak/>
              <w:t>confirm the plan: rest, modified training, PT/rehab, follow-up appointment, no-play restriction, or escalation.</w:t>
            </w:r>
          </w:p>
        </w:tc>
      </w:tr>
      <w:tr w:rsidR="00955D14" w14:paraId="331B84E5" w14:textId="77777777">
        <w:trPr>
          <w:jc w:val="center"/>
        </w:trPr>
        <w:tc>
          <w:tcPr>
            <w:tcW w:w="5083" w:type="dxa"/>
            <w:shd w:val="clear" w:color="auto" w:fill="F1F7FF"/>
            <w:vAlign w:val="center"/>
          </w:tcPr>
          <w:p w14:paraId="5514DAF5" w14:textId="77777777" w:rsidR="00955D14" w:rsidRDefault="00000000">
            <w:r>
              <w:rPr>
                <w:b/>
                <w:color w:val="0A1A2F"/>
                <w:sz w:val="18"/>
              </w:rPr>
              <w:lastRenderedPageBreak/>
              <w:t>5. Recovery check-ins continue</w:t>
            </w:r>
          </w:p>
        </w:tc>
        <w:tc>
          <w:tcPr>
            <w:tcW w:w="5083" w:type="dxa"/>
            <w:vAlign w:val="center"/>
          </w:tcPr>
          <w:p w14:paraId="1C20D86D" w14:textId="77777777" w:rsidR="00955D14" w:rsidRDefault="00000000">
            <w:r>
              <w:rPr>
                <w:color w:val="0A1A2F"/>
                <w:sz w:val="18"/>
              </w:rPr>
              <w:t>SAiRA prompts daily or scheduled check-ins focused on symptoms, function, adherence, questions, and confidence.</w:t>
            </w:r>
          </w:p>
        </w:tc>
      </w:tr>
      <w:tr w:rsidR="00955D14" w14:paraId="416A9350" w14:textId="77777777">
        <w:trPr>
          <w:jc w:val="center"/>
        </w:trPr>
        <w:tc>
          <w:tcPr>
            <w:tcW w:w="5083" w:type="dxa"/>
            <w:shd w:val="clear" w:color="auto" w:fill="F1F7FF"/>
            <w:vAlign w:val="center"/>
          </w:tcPr>
          <w:p w14:paraId="41C620FB" w14:textId="77777777" w:rsidR="00955D14" w:rsidRDefault="00000000">
            <w:r>
              <w:rPr>
                <w:b/>
                <w:color w:val="0A1A2F"/>
                <w:sz w:val="18"/>
              </w:rPr>
              <w:t>6. Recovery Timeline builds</w:t>
            </w:r>
          </w:p>
        </w:tc>
        <w:tc>
          <w:tcPr>
            <w:tcW w:w="5083" w:type="dxa"/>
            <w:vAlign w:val="center"/>
          </w:tcPr>
          <w:p w14:paraId="68EC0437" w14:textId="77777777" w:rsidR="00955D14" w:rsidRDefault="00000000">
            <w:r>
              <w:rPr>
                <w:color w:val="0A1A2F"/>
                <w:sz w:val="18"/>
              </w:rPr>
              <w:t>Each check-in, appointment, document, or status update becomes part of the athlete's longitudinal Healthograph.</w:t>
            </w:r>
          </w:p>
        </w:tc>
      </w:tr>
      <w:tr w:rsidR="00955D14" w14:paraId="3A635AFB" w14:textId="77777777">
        <w:trPr>
          <w:jc w:val="center"/>
        </w:trPr>
        <w:tc>
          <w:tcPr>
            <w:tcW w:w="5083" w:type="dxa"/>
            <w:shd w:val="clear" w:color="auto" w:fill="F1F7FF"/>
            <w:vAlign w:val="center"/>
          </w:tcPr>
          <w:p w14:paraId="30A23C08" w14:textId="77777777" w:rsidR="00955D14" w:rsidRDefault="00000000">
            <w:r>
              <w:rPr>
                <w:b/>
                <w:color w:val="0A1A2F"/>
                <w:sz w:val="18"/>
              </w:rPr>
              <w:t>7. Return-to-play remains clinician-led</w:t>
            </w:r>
          </w:p>
        </w:tc>
        <w:tc>
          <w:tcPr>
            <w:tcW w:w="5083" w:type="dxa"/>
            <w:vAlign w:val="center"/>
          </w:tcPr>
          <w:p w14:paraId="5AE5BBD2" w14:textId="77777777" w:rsidR="00955D14" w:rsidRDefault="00000000">
            <w:r>
              <w:rPr>
                <w:color w:val="0A1A2F"/>
                <w:sz w:val="18"/>
              </w:rPr>
              <w:t>AiTHOS supports visibility and documentation. It does not make return-to-play decisions; authorized health-care professionals retain medical authority.</w:t>
            </w:r>
          </w:p>
        </w:tc>
      </w:tr>
    </w:tbl>
    <w:p w14:paraId="10A6140C" w14:textId="77777777" w:rsidR="00955D14" w:rsidRDefault="00000000">
      <w:pPr>
        <w:spacing w:before="160" w:after="120"/>
      </w:pPr>
      <w:r>
        <w:t>Boundary statement: AiTHOS delivers, organizes, and tracks guidance provided by the authorized care team. AiTHOS does not diagnose injuries, prescribe rehabilitation, or clear athletes for return-to-play. NATA guidance emphasizes that athletic health-care providers retain autonomous authority over medical management and return-to-play decisions. [10]</w:t>
      </w:r>
    </w:p>
    <w:p w14:paraId="4E5BC110" w14:textId="77777777" w:rsidR="00955D14" w:rsidRDefault="00000000">
      <w:pPr>
        <w:pStyle w:val="Heading1"/>
        <w:pBdr>
          <w:bottom w:val="single" w:sz="8" w:space="1" w:color="4FA3E3"/>
        </w:pBdr>
      </w:pPr>
      <w:r>
        <w:t>4. Value Proposition Across Stakeholders</w:t>
      </w:r>
    </w:p>
    <w:tbl>
      <w:tblPr>
        <w:tblStyle w:val="TableGrid"/>
        <w:tblW w:w="0" w:type="auto"/>
        <w:jc w:val="center"/>
        <w:tblLook w:val="04A0" w:firstRow="1" w:lastRow="0" w:firstColumn="1" w:lastColumn="0" w:noHBand="0" w:noVBand="1"/>
      </w:tblPr>
      <w:tblGrid>
        <w:gridCol w:w="5078"/>
        <w:gridCol w:w="5078"/>
      </w:tblGrid>
      <w:tr w:rsidR="00955D14" w14:paraId="0651A748" w14:textId="77777777">
        <w:trPr>
          <w:jc w:val="center"/>
        </w:trPr>
        <w:tc>
          <w:tcPr>
            <w:tcW w:w="5083" w:type="dxa"/>
            <w:shd w:val="clear" w:color="auto" w:fill="0A1A2F"/>
            <w:vAlign w:val="center"/>
          </w:tcPr>
          <w:p w14:paraId="310A5F33" w14:textId="77777777" w:rsidR="00955D14" w:rsidRDefault="00000000">
            <w:r>
              <w:rPr>
                <w:b/>
                <w:color w:val="FFFFFF"/>
                <w:sz w:val="18"/>
              </w:rPr>
              <w:t>Stakeholder</w:t>
            </w:r>
          </w:p>
        </w:tc>
        <w:tc>
          <w:tcPr>
            <w:tcW w:w="5083" w:type="dxa"/>
            <w:shd w:val="clear" w:color="auto" w:fill="0A1A2F"/>
            <w:vAlign w:val="center"/>
          </w:tcPr>
          <w:p w14:paraId="75F2FFF1" w14:textId="77777777" w:rsidR="00955D14" w:rsidRDefault="00000000">
            <w:r>
              <w:rPr>
                <w:b/>
                <w:color w:val="FFFFFF"/>
                <w:sz w:val="18"/>
              </w:rPr>
              <w:t>AiTHOS value proposition</w:t>
            </w:r>
          </w:p>
        </w:tc>
      </w:tr>
      <w:tr w:rsidR="00955D14" w14:paraId="4C5BAC52" w14:textId="77777777">
        <w:trPr>
          <w:jc w:val="center"/>
        </w:trPr>
        <w:tc>
          <w:tcPr>
            <w:tcW w:w="5083" w:type="dxa"/>
            <w:shd w:val="clear" w:color="auto" w:fill="F1F7FF"/>
            <w:vAlign w:val="center"/>
          </w:tcPr>
          <w:p w14:paraId="058B29D6" w14:textId="77777777" w:rsidR="00955D14" w:rsidRDefault="00000000">
            <w:r>
              <w:rPr>
                <w:b/>
                <w:color w:val="0A1A2F"/>
                <w:sz w:val="18"/>
              </w:rPr>
              <w:t>Student-athlete</w:t>
            </w:r>
          </w:p>
        </w:tc>
        <w:tc>
          <w:tcPr>
            <w:tcW w:w="5083" w:type="dxa"/>
            <w:vAlign w:val="center"/>
          </w:tcPr>
          <w:p w14:paraId="46D09E74" w14:textId="77777777" w:rsidR="00955D14" w:rsidRDefault="00000000">
            <w:r>
              <w:rPr>
                <w:color w:val="0A1A2F"/>
                <w:sz w:val="18"/>
              </w:rPr>
              <w:t>Builds health independence, carries a premium health credential, understands injuries and care steps, documents recovery, and creates a Healthograph that follows them beyond college athletics.</w:t>
            </w:r>
          </w:p>
        </w:tc>
      </w:tr>
      <w:tr w:rsidR="00955D14" w14:paraId="7787B98E" w14:textId="77777777">
        <w:trPr>
          <w:jc w:val="center"/>
        </w:trPr>
        <w:tc>
          <w:tcPr>
            <w:tcW w:w="5083" w:type="dxa"/>
            <w:shd w:val="clear" w:color="auto" w:fill="F1F7FF"/>
            <w:vAlign w:val="center"/>
          </w:tcPr>
          <w:p w14:paraId="73EE9A01" w14:textId="77777777" w:rsidR="00955D14" w:rsidRDefault="00000000">
            <w:r>
              <w:rPr>
                <w:b/>
                <w:color w:val="0A1A2F"/>
                <w:sz w:val="18"/>
              </w:rPr>
              <w:t>Parent / guardian</w:t>
            </w:r>
          </w:p>
        </w:tc>
        <w:tc>
          <w:tcPr>
            <w:tcW w:w="5083" w:type="dxa"/>
            <w:vAlign w:val="center"/>
          </w:tcPr>
          <w:p w14:paraId="23971EDD" w14:textId="77777777" w:rsidR="00955D14" w:rsidRDefault="00000000">
            <w:r>
              <w:rPr>
                <w:color w:val="0A1A2F"/>
                <w:sz w:val="18"/>
              </w:rPr>
              <w:t>Gains confidence that the athlete is learning self-management while still allowing parent completion of key health details when appropriate.</w:t>
            </w:r>
          </w:p>
        </w:tc>
      </w:tr>
      <w:tr w:rsidR="00955D14" w14:paraId="1C44AF47" w14:textId="77777777">
        <w:trPr>
          <w:jc w:val="center"/>
        </w:trPr>
        <w:tc>
          <w:tcPr>
            <w:tcW w:w="5083" w:type="dxa"/>
            <w:shd w:val="clear" w:color="auto" w:fill="F1F7FF"/>
            <w:vAlign w:val="center"/>
          </w:tcPr>
          <w:p w14:paraId="2CE68269" w14:textId="77777777" w:rsidR="00955D14" w:rsidRDefault="00000000">
            <w:r>
              <w:rPr>
                <w:b/>
                <w:color w:val="0A1A2F"/>
                <w:sz w:val="18"/>
              </w:rPr>
              <w:t>Athletic trainer</w:t>
            </w:r>
          </w:p>
        </w:tc>
        <w:tc>
          <w:tcPr>
            <w:tcW w:w="5083" w:type="dxa"/>
            <w:vAlign w:val="center"/>
          </w:tcPr>
          <w:p w14:paraId="2225B95B" w14:textId="77777777" w:rsidR="00955D14" w:rsidRDefault="00000000">
            <w:r>
              <w:rPr>
                <w:color w:val="0A1A2F"/>
                <w:sz w:val="18"/>
              </w:rPr>
              <w:t>Receives structured athlete-reported updates, better adherence visibility, more complete documentation, and fewer fragmented texts or informal recovery check-ins.</w:t>
            </w:r>
          </w:p>
        </w:tc>
      </w:tr>
      <w:tr w:rsidR="00955D14" w14:paraId="03A36E00" w14:textId="77777777">
        <w:trPr>
          <w:jc w:val="center"/>
        </w:trPr>
        <w:tc>
          <w:tcPr>
            <w:tcW w:w="5083" w:type="dxa"/>
            <w:shd w:val="clear" w:color="auto" w:fill="F1F7FF"/>
            <w:vAlign w:val="center"/>
          </w:tcPr>
          <w:p w14:paraId="1204FAC2" w14:textId="77777777" w:rsidR="00955D14" w:rsidRDefault="00000000">
            <w:r>
              <w:rPr>
                <w:b/>
                <w:color w:val="0A1A2F"/>
                <w:sz w:val="18"/>
              </w:rPr>
              <w:t>Sports-medicine clinician</w:t>
            </w:r>
          </w:p>
        </w:tc>
        <w:tc>
          <w:tcPr>
            <w:tcW w:w="5083" w:type="dxa"/>
            <w:vAlign w:val="center"/>
          </w:tcPr>
          <w:p w14:paraId="64148E49" w14:textId="77777777" w:rsidR="00955D14" w:rsidRDefault="00000000">
            <w:r>
              <w:rPr>
                <w:color w:val="0A1A2F"/>
                <w:sz w:val="18"/>
              </w:rPr>
              <w:t>Receives clearer context, a recovery timeline, and athlete-prepared questions without replacing clinical evaluation or EHR documentation.</w:t>
            </w:r>
          </w:p>
        </w:tc>
      </w:tr>
      <w:tr w:rsidR="00955D14" w14:paraId="1FBB024E" w14:textId="77777777">
        <w:trPr>
          <w:jc w:val="center"/>
        </w:trPr>
        <w:tc>
          <w:tcPr>
            <w:tcW w:w="5083" w:type="dxa"/>
            <w:shd w:val="clear" w:color="auto" w:fill="F1F7FF"/>
            <w:vAlign w:val="center"/>
          </w:tcPr>
          <w:p w14:paraId="2FBFA38F" w14:textId="77777777" w:rsidR="00955D14" w:rsidRDefault="00000000">
            <w:r>
              <w:rPr>
                <w:b/>
                <w:color w:val="0A1A2F"/>
                <w:sz w:val="18"/>
              </w:rPr>
              <w:t>Athletic department</w:t>
            </w:r>
          </w:p>
        </w:tc>
        <w:tc>
          <w:tcPr>
            <w:tcW w:w="5083" w:type="dxa"/>
            <w:vAlign w:val="center"/>
          </w:tcPr>
          <w:p w14:paraId="65F26935" w14:textId="77777777" w:rsidR="00955D14" w:rsidRDefault="00000000">
            <w:r>
              <w:rPr>
                <w:color w:val="0A1A2F"/>
                <w:sz w:val="18"/>
              </w:rPr>
              <w:t>Supports athlete welfare, recovery visibility, health literacy, and potential reductions in recovery friction and time-loss uncertainty.</w:t>
            </w:r>
          </w:p>
        </w:tc>
      </w:tr>
      <w:tr w:rsidR="00955D14" w14:paraId="259ECD58" w14:textId="77777777">
        <w:trPr>
          <w:jc w:val="center"/>
        </w:trPr>
        <w:tc>
          <w:tcPr>
            <w:tcW w:w="5083" w:type="dxa"/>
            <w:shd w:val="clear" w:color="auto" w:fill="F1F7FF"/>
            <w:vAlign w:val="center"/>
          </w:tcPr>
          <w:p w14:paraId="64541AF6" w14:textId="77777777" w:rsidR="00955D14" w:rsidRDefault="00000000">
            <w:r>
              <w:rPr>
                <w:b/>
                <w:color w:val="0A1A2F"/>
                <w:sz w:val="18"/>
              </w:rPr>
              <w:t>University / AI research partner</w:t>
            </w:r>
          </w:p>
        </w:tc>
        <w:tc>
          <w:tcPr>
            <w:tcW w:w="5083" w:type="dxa"/>
            <w:vAlign w:val="center"/>
          </w:tcPr>
          <w:p w14:paraId="099B4B27" w14:textId="77777777" w:rsidR="00955D14" w:rsidRDefault="00000000">
            <w:r>
              <w:rPr>
                <w:color w:val="0A1A2F"/>
                <w:sz w:val="18"/>
              </w:rPr>
              <w:t>Creates a responsible AI, health-literacy, and privacy-by-design research platform for young adults in a defined institutional setting.</w:t>
            </w:r>
          </w:p>
        </w:tc>
      </w:tr>
      <w:tr w:rsidR="00955D14" w14:paraId="5952601F" w14:textId="77777777">
        <w:trPr>
          <w:jc w:val="center"/>
        </w:trPr>
        <w:tc>
          <w:tcPr>
            <w:tcW w:w="5083" w:type="dxa"/>
            <w:shd w:val="clear" w:color="auto" w:fill="F1F7FF"/>
            <w:vAlign w:val="center"/>
          </w:tcPr>
          <w:p w14:paraId="583868F5" w14:textId="77777777" w:rsidR="00955D14" w:rsidRDefault="00000000">
            <w:r>
              <w:rPr>
                <w:b/>
                <w:color w:val="0A1A2F"/>
                <w:sz w:val="18"/>
              </w:rPr>
              <w:t>Provider / PT partner</w:t>
            </w:r>
          </w:p>
        </w:tc>
        <w:tc>
          <w:tcPr>
            <w:tcW w:w="5083" w:type="dxa"/>
            <w:vAlign w:val="center"/>
          </w:tcPr>
          <w:p w14:paraId="071F5D7E" w14:textId="77777777" w:rsidR="00955D14" w:rsidRDefault="00000000">
            <w:r>
              <w:rPr>
                <w:color w:val="0A1A2F"/>
                <w:sz w:val="18"/>
              </w:rPr>
              <w:t>Can become AiTHOS Certified and return structured visit updates to the athlete's Healthograph, differentiating services around athlete-centered care.</w:t>
            </w:r>
          </w:p>
        </w:tc>
      </w:tr>
    </w:tbl>
    <w:p w14:paraId="483E6BB0" w14:textId="77777777" w:rsidR="00955D14" w:rsidRDefault="00000000">
      <w:pPr>
        <w:pStyle w:val="Heading1"/>
        <w:pBdr>
          <w:bottom w:val="single" w:sz="8" w:space="1" w:color="4FA3E3"/>
        </w:pBdr>
      </w:pPr>
      <w:r>
        <w:t>5. Initial Pilot: Cornell Men's Soccer Reporting Model</w:t>
      </w:r>
    </w:p>
    <w:tbl>
      <w:tblPr>
        <w:tblW w:w="0" w:type="auto"/>
        <w:jc w:val="center"/>
        <w:tblLook w:val="04A0" w:firstRow="1" w:lastRow="0" w:firstColumn="1" w:lastColumn="0" w:noHBand="0" w:noVBand="1"/>
      </w:tblPr>
      <w:tblGrid>
        <w:gridCol w:w="10166"/>
      </w:tblGrid>
      <w:tr w:rsidR="00955D14" w14:paraId="6F9EE7EB" w14:textId="77777777">
        <w:trPr>
          <w:jc w:val="center"/>
        </w:trPr>
        <w:tc>
          <w:tcPr>
            <w:tcW w:w="10166" w:type="dxa"/>
            <w:shd w:val="clear" w:color="auto" w:fill="FFF4E0"/>
          </w:tcPr>
          <w:p w14:paraId="1DB62465" w14:textId="77777777" w:rsidR="00955D14" w:rsidRDefault="00000000">
            <w:r>
              <w:rPr>
                <w:b/>
                <w:color w:val="0A1A2F"/>
              </w:rPr>
              <w:t xml:space="preserve">Important: illustrative pilot results. </w:t>
            </w:r>
            <w:r>
              <w:rPr>
                <w:color w:val="0A1A2F"/>
                <w:sz w:val="18"/>
              </w:rPr>
              <w:t>The following pilot results are drafted as a reporting model for an initial Cornell men's soccer feasibility pilot. Values should be replaced with actual data only after a completed pilot, appropriate participant consent, and any required Cornell/IRB/legal approvals. This section is included to demonstrate how AiTHOS would report feasibility, adoption, usability, and early value signals.</w:t>
            </w:r>
          </w:p>
        </w:tc>
      </w:tr>
    </w:tbl>
    <w:p w14:paraId="3E34092C" w14:textId="77777777" w:rsidR="00955D14" w:rsidRDefault="00000000">
      <w:pPr>
        <w:spacing w:after="120"/>
      </w:pPr>
      <w:r>
        <w:t>Pilot objective: evaluate whether student-athletes can rapidly create an Athlete Health Passport, understand the data-ownership boundary, complete short SAiRA health-literacy modules, and respond to Injury Signal check-ins in a way that athletes, parents, and sports-medicine stakeholders perceive as useful.</w:t>
      </w:r>
    </w:p>
    <w:tbl>
      <w:tblPr>
        <w:tblStyle w:val="TableGrid"/>
        <w:tblW w:w="0" w:type="auto"/>
        <w:jc w:val="center"/>
        <w:tblLook w:val="04A0" w:firstRow="1" w:lastRow="0" w:firstColumn="1" w:lastColumn="0" w:noHBand="0" w:noVBand="1"/>
      </w:tblPr>
      <w:tblGrid>
        <w:gridCol w:w="5078"/>
        <w:gridCol w:w="5078"/>
      </w:tblGrid>
      <w:tr w:rsidR="00955D14" w14:paraId="4D4F8BBC" w14:textId="77777777">
        <w:trPr>
          <w:jc w:val="center"/>
        </w:trPr>
        <w:tc>
          <w:tcPr>
            <w:tcW w:w="5083" w:type="dxa"/>
            <w:shd w:val="clear" w:color="auto" w:fill="0A1A2F"/>
            <w:vAlign w:val="center"/>
          </w:tcPr>
          <w:p w14:paraId="6D50BEEA" w14:textId="77777777" w:rsidR="00955D14" w:rsidRDefault="00000000">
            <w:r>
              <w:rPr>
                <w:b/>
                <w:color w:val="FFFFFF"/>
                <w:sz w:val="18"/>
              </w:rPr>
              <w:t>Pilot element</w:t>
            </w:r>
          </w:p>
        </w:tc>
        <w:tc>
          <w:tcPr>
            <w:tcW w:w="5083" w:type="dxa"/>
            <w:shd w:val="clear" w:color="auto" w:fill="0A1A2F"/>
            <w:vAlign w:val="center"/>
          </w:tcPr>
          <w:p w14:paraId="4DB9005B" w14:textId="77777777" w:rsidR="00955D14" w:rsidRDefault="00000000">
            <w:r>
              <w:rPr>
                <w:b/>
                <w:color w:val="FFFFFF"/>
                <w:sz w:val="18"/>
              </w:rPr>
              <w:t>Definition</w:t>
            </w:r>
          </w:p>
        </w:tc>
      </w:tr>
      <w:tr w:rsidR="00955D14" w14:paraId="38E66451" w14:textId="77777777">
        <w:trPr>
          <w:jc w:val="center"/>
        </w:trPr>
        <w:tc>
          <w:tcPr>
            <w:tcW w:w="5083" w:type="dxa"/>
            <w:shd w:val="clear" w:color="auto" w:fill="F1F7FF"/>
            <w:vAlign w:val="center"/>
          </w:tcPr>
          <w:p w14:paraId="7FB07B9E" w14:textId="77777777" w:rsidR="00955D14" w:rsidRDefault="00000000">
            <w:r>
              <w:rPr>
                <w:b/>
                <w:color w:val="0A1A2F"/>
                <w:sz w:val="18"/>
              </w:rPr>
              <w:t>Population</w:t>
            </w:r>
          </w:p>
        </w:tc>
        <w:tc>
          <w:tcPr>
            <w:tcW w:w="5083" w:type="dxa"/>
            <w:vAlign w:val="center"/>
          </w:tcPr>
          <w:p w14:paraId="308351D0" w14:textId="77777777" w:rsidR="00955D14" w:rsidRDefault="00000000">
            <w:r>
              <w:rPr>
                <w:color w:val="0A1A2F"/>
                <w:sz w:val="18"/>
              </w:rPr>
              <w:t>Cornell men's soccer athletes; intended one-team feasibility pilot.</w:t>
            </w:r>
          </w:p>
        </w:tc>
      </w:tr>
      <w:tr w:rsidR="00955D14" w14:paraId="2EE80991" w14:textId="77777777">
        <w:trPr>
          <w:jc w:val="center"/>
        </w:trPr>
        <w:tc>
          <w:tcPr>
            <w:tcW w:w="5083" w:type="dxa"/>
            <w:shd w:val="clear" w:color="auto" w:fill="F1F7FF"/>
            <w:vAlign w:val="center"/>
          </w:tcPr>
          <w:p w14:paraId="79A34366" w14:textId="77777777" w:rsidR="00955D14" w:rsidRDefault="00000000">
            <w:r>
              <w:rPr>
                <w:b/>
                <w:color w:val="0A1A2F"/>
                <w:sz w:val="18"/>
              </w:rPr>
              <w:t>Sample</w:t>
            </w:r>
          </w:p>
        </w:tc>
        <w:tc>
          <w:tcPr>
            <w:tcW w:w="5083" w:type="dxa"/>
            <w:vAlign w:val="center"/>
          </w:tcPr>
          <w:p w14:paraId="075DA74E" w14:textId="77777777" w:rsidR="00955D14" w:rsidRDefault="00000000">
            <w:r>
              <w:rPr>
                <w:color w:val="0A1A2F"/>
                <w:sz w:val="18"/>
              </w:rPr>
              <w:t>32 invited; 29 enrolled in demo flow; 28 completed Health Passport setup.</w:t>
            </w:r>
          </w:p>
        </w:tc>
      </w:tr>
      <w:tr w:rsidR="00955D14" w14:paraId="1ADA1779" w14:textId="77777777">
        <w:trPr>
          <w:jc w:val="center"/>
        </w:trPr>
        <w:tc>
          <w:tcPr>
            <w:tcW w:w="5083" w:type="dxa"/>
            <w:shd w:val="clear" w:color="auto" w:fill="F1F7FF"/>
            <w:vAlign w:val="center"/>
          </w:tcPr>
          <w:p w14:paraId="16C3DC4A" w14:textId="77777777" w:rsidR="00955D14" w:rsidRDefault="00000000">
            <w:r>
              <w:rPr>
                <w:b/>
                <w:color w:val="0A1A2F"/>
                <w:sz w:val="18"/>
              </w:rPr>
              <w:lastRenderedPageBreak/>
              <w:t>Duration</w:t>
            </w:r>
          </w:p>
        </w:tc>
        <w:tc>
          <w:tcPr>
            <w:tcW w:w="5083" w:type="dxa"/>
            <w:vAlign w:val="center"/>
          </w:tcPr>
          <w:p w14:paraId="72E6C9D6" w14:textId="77777777" w:rsidR="00955D14" w:rsidRDefault="00000000">
            <w:r>
              <w:rPr>
                <w:color w:val="0A1A2F"/>
                <w:sz w:val="18"/>
              </w:rPr>
              <w:t>4-week feasibility and usability pilot.</w:t>
            </w:r>
          </w:p>
        </w:tc>
      </w:tr>
      <w:tr w:rsidR="00955D14" w14:paraId="16E8EFC0" w14:textId="77777777">
        <w:trPr>
          <w:jc w:val="center"/>
        </w:trPr>
        <w:tc>
          <w:tcPr>
            <w:tcW w:w="5083" w:type="dxa"/>
            <w:shd w:val="clear" w:color="auto" w:fill="F1F7FF"/>
            <w:vAlign w:val="center"/>
          </w:tcPr>
          <w:p w14:paraId="3BC332AE" w14:textId="77777777" w:rsidR="00955D14" w:rsidRDefault="00000000">
            <w:r>
              <w:rPr>
                <w:b/>
                <w:color w:val="0A1A2F"/>
                <w:sz w:val="18"/>
              </w:rPr>
              <w:t>Intervention</w:t>
            </w:r>
          </w:p>
        </w:tc>
        <w:tc>
          <w:tcPr>
            <w:tcW w:w="5083" w:type="dxa"/>
            <w:vAlign w:val="center"/>
          </w:tcPr>
          <w:p w14:paraId="4A7C201E" w14:textId="77777777" w:rsidR="00955D14" w:rsidRDefault="00000000">
            <w:r>
              <w:rPr>
                <w:color w:val="0A1A2F"/>
                <w:sz w:val="18"/>
              </w:rPr>
              <w:t>Athlete Health Passport onboarding, Apple Wallet card preview, four SAiRA health-literacy modules, optional parent completion link, and Injury Signal workflow for athletes with current or new injury/recovery events.</w:t>
            </w:r>
          </w:p>
        </w:tc>
      </w:tr>
      <w:tr w:rsidR="00955D14" w14:paraId="1F0F26F7" w14:textId="77777777">
        <w:trPr>
          <w:jc w:val="center"/>
        </w:trPr>
        <w:tc>
          <w:tcPr>
            <w:tcW w:w="5083" w:type="dxa"/>
            <w:shd w:val="clear" w:color="auto" w:fill="F1F7FF"/>
            <w:vAlign w:val="center"/>
          </w:tcPr>
          <w:p w14:paraId="01424BDB" w14:textId="77777777" w:rsidR="00955D14" w:rsidRDefault="00000000">
            <w:r>
              <w:rPr>
                <w:b/>
                <w:color w:val="0A1A2F"/>
                <w:sz w:val="18"/>
              </w:rPr>
              <w:t>Primary endpoints</w:t>
            </w:r>
          </w:p>
        </w:tc>
        <w:tc>
          <w:tcPr>
            <w:tcW w:w="5083" w:type="dxa"/>
            <w:vAlign w:val="center"/>
          </w:tcPr>
          <w:p w14:paraId="6764BF63" w14:textId="77777777" w:rsidR="00955D14" w:rsidRDefault="00000000">
            <w:r>
              <w:rPr>
                <w:color w:val="0A1A2F"/>
                <w:sz w:val="18"/>
              </w:rPr>
              <w:t>Onboarding completion, time to completion, ease score, trust/ownership understanding, Apple Wallet/physical card interest, health-literacy knowledge gain.</w:t>
            </w:r>
          </w:p>
        </w:tc>
      </w:tr>
      <w:tr w:rsidR="00955D14" w14:paraId="3F391971" w14:textId="77777777">
        <w:trPr>
          <w:jc w:val="center"/>
        </w:trPr>
        <w:tc>
          <w:tcPr>
            <w:tcW w:w="5083" w:type="dxa"/>
            <w:shd w:val="clear" w:color="auto" w:fill="F1F7FF"/>
            <w:vAlign w:val="center"/>
          </w:tcPr>
          <w:p w14:paraId="2356832F" w14:textId="77777777" w:rsidR="00955D14" w:rsidRDefault="00000000">
            <w:r>
              <w:rPr>
                <w:b/>
                <w:color w:val="0A1A2F"/>
                <w:sz w:val="18"/>
              </w:rPr>
              <w:t>Secondary endpoints</w:t>
            </w:r>
          </w:p>
        </w:tc>
        <w:tc>
          <w:tcPr>
            <w:tcW w:w="5083" w:type="dxa"/>
            <w:vAlign w:val="center"/>
          </w:tcPr>
          <w:p w14:paraId="48F3776B" w14:textId="77777777" w:rsidR="00955D14" w:rsidRDefault="00000000">
            <w:r>
              <w:rPr>
                <w:color w:val="0A1A2F"/>
                <w:sz w:val="18"/>
              </w:rPr>
              <w:t>Injury Signal completion, rehab/PT check-in adherence, staff-rated usefulness, parent completion intent, perceived reduction in follow-up friction.</w:t>
            </w:r>
          </w:p>
        </w:tc>
      </w:tr>
      <w:tr w:rsidR="00955D14" w14:paraId="7A852498" w14:textId="77777777">
        <w:trPr>
          <w:jc w:val="center"/>
        </w:trPr>
        <w:tc>
          <w:tcPr>
            <w:tcW w:w="5083" w:type="dxa"/>
            <w:shd w:val="clear" w:color="auto" w:fill="F1F7FF"/>
            <w:vAlign w:val="center"/>
          </w:tcPr>
          <w:p w14:paraId="0C91C82A" w14:textId="77777777" w:rsidR="00955D14" w:rsidRDefault="00000000">
            <w:r>
              <w:rPr>
                <w:b/>
                <w:color w:val="0A1A2F"/>
                <w:sz w:val="18"/>
              </w:rPr>
              <w:t>Exclusions</w:t>
            </w:r>
          </w:p>
        </w:tc>
        <w:tc>
          <w:tcPr>
            <w:tcW w:w="5083" w:type="dxa"/>
            <w:vAlign w:val="center"/>
          </w:tcPr>
          <w:p w14:paraId="4FB8AB01" w14:textId="77777777" w:rsidR="00955D14" w:rsidRDefault="00000000">
            <w:r>
              <w:rPr>
                <w:color w:val="0A1A2F"/>
                <w:sz w:val="18"/>
              </w:rPr>
              <w:t>No clinical diagnosis, no medical advice, no return-to-play decisions, no EHR integration, no collection of detailed sensitive health data in the demo.</w:t>
            </w:r>
          </w:p>
        </w:tc>
      </w:tr>
    </w:tbl>
    <w:p w14:paraId="60D9D640" w14:textId="77777777" w:rsidR="00955D14" w:rsidRDefault="00000000">
      <w:pPr>
        <w:pStyle w:val="Heading2"/>
      </w:pPr>
      <w:r>
        <w:t>5.1 Pro forma results summary</w:t>
      </w:r>
    </w:p>
    <w:tbl>
      <w:tblPr>
        <w:tblStyle w:val="TableGrid"/>
        <w:tblW w:w="0" w:type="auto"/>
        <w:jc w:val="center"/>
        <w:tblLook w:val="04A0" w:firstRow="1" w:lastRow="0" w:firstColumn="1" w:lastColumn="0" w:noHBand="0" w:noVBand="1"/>
      </w:tblPr>
      <w:tblGrid>
        <w:gridCol w:w="3386"/>
        <w:gridCol w:w="3385"/>
        <w:gridCol w:w="3385"/>
      </w:tblGrid>
      <w:tr w:rsidR="00955D14" w14:paraId="539ED968" w14:textId="77777777">
        <w:trPr>
          <w:jc w:val="center"/>
        </w:trPr>
        <w:tc>
          <w:tcPr>
            <w:tcW w:w="3389" w:type="dxa"/>
            <w:shd w:val="clear" w:color="auto" w:fill="0A1A2F"/>
            <w:vAlign w:val="center"/>
          </w:tcPr>
          <w:p w14:paraId="1FFD38D5" w14:textId="77777777" w:rsidR="00955D14" w:rsidRDefault="00000000">
            <w:r>
              <w:rPr>
                <w:b/>
                <w:color w:val="FFFFFF"/>
                <w:sz w:val="18"/>
              </w:rPr>
              <w:t>Metric</w:t>
            </w:r>
          </w:p>
        </w:tc>
        <w:tc>
          <w:tcPr>
            <w:tcW w:w="3389" w:type="dxa"/>
            <w:shd w:val="clear" w:color="auto" w:fill="0A1A2F"/>
            <w:vAlign w:val="center"/>
          </w:tcPr>
          <w:p w14:paraId="507A0637" w14:textId="77777777" w:rsidR="00955D14" w:rsidRDefault="00000000">
            <w:r>
              <w:rPr>
                <w:b/>
                <w:color w:val="FFFFFF"/>
                <w:sz w:val="18"/>
              </w:rPr>
              <w:t>Definition</w:t>
            </w:r>
          </w:p>
        </w:tc>
        <w:tc>
          <w:tcPr>
            <w:tcW w:w="3389" w:type="dxa"/>
            <w:shd w:val="clear" w:color="auto" w:fill="0A1A2F"/>
            <w:vAlign w:val="center"/>
          </w:tcPr>
          <w:p w14:paraId="744D46B7" w14:textId="77777777" w:rsidR="00955D14" w:rsidRDefault="00000000">
            <w:r>
              <w:rPr>
                <w:b/>
                <w:color w:val="FFFFFF"/>
                <w:sz w:val="18"/>
              </w:rPr>
              <w:t>Illustrative result</w:t>
            </w:r>
          </w:p>
        </w:tc>
      </w:tr>
      <w:tr w:rsidR="00955D14" w14:paraId="73B2F34B" w14:textId="77777777">
        <w:trPr>
          <w:jc w:val="center"/>
        </w:trPr>
        <w:tc>
          <w:tcPr>
            <w:tcW w:w="3389" w:type="dxa"/>
            <w:shd w:val="clear" w:color="auto" w:fill="F1F7FF"/>
            <w:vAlign w:val="center"/>
          </w:tcPr>
          <w:p w14:paraId="10075F73" w14:textId="77777777" w:rsidR="00955D14" w:rsidRDefault="00000000">
            <w:r>
              <w:rPr>
                <w:b/>
                <w:color w:val="0A1A2F"/>
                <w:sz w:val="17"/>
              </w:rPr>
              <w:t>Health Passport activation</w:t>
            </w:r>
          </w:p>
        </w:tc>
        <w:tc>
          <w:tcPr>
            <w:tcW w:w="3389" w:type="dxa"/>
            <w:vAlign w:val="center"/>
          </w:tcPr>
          <w:p w14:paraId="05E56B24" w14:textId="77777777" w:rsidR="00955D14" w:rsidRDefault="00000000">
            <w:r>
              <w:rPr>
                <w:color w:val="0A1A2F"/>
                <w:sz w:val="17"/>
              </w:rPr>
              <w:t>29/32 invited athletes started setup</w:t>
            </w:r>
          </w:p>
        </w:tc>
        <w:tc>
          <w:tcPr>
            <w:tcW w:w="3389" w:type="dxa"/>
            <w:shd w:val="clear" w:color="auto" w:fill="F7FBFF"/>
            <w:vAlign w:val="center"/>
          </w:tcPr>
          <w:p w14:paraId="4D4BE592" w14:textId="77777777" w:rsidR="00955D14" w:rsidRDefault="00000000">
            <w:r>
              <w:rPr>
                <w:b/>
                <w:color w:val="0A1A2F"/>
                <w:sz w:val="17"/>
              </w:rPr>
              <w:t>91%</w:t>
            </w:r>
          </w:p>
        </w:tc>
      </w:tr>
      <w:tr w:rsidR="00955D14" w14:paraId="15681BD0" w14:textId="77777777">
        <w:trPr>
          <w:jc w:val="center"/>
        </w:trPr>
        <w:tc>
          <w:tcPr>
            <w:tcW w:w="3389" w:type="dxa"/>
            <w:shd w:val="clear" w:color="auto" w:fill="F1F7FF"/>
            <w:vAlign w:val="center"/>
          </w:tcPr>
          <w:p w14:paraId="332C7B9C" w14:textId="77777777" w:rsidR="00955D14" w:rsidRDefault="00000000">
            <w:r>
              <w:rPr>
                <w:b/>
                <w:color w:val="0A1A2F"/>
                <w:sz w:val="17"/>
              </w:rPr>
              <w:t>Health Passport completion</w:t>
            </w:r>
          </w:p>
        </w:tc>
        <w:tc>
          <w:tcPr>
            <w:tcW w:w="3389" w:type="dxa"/>
            <w:vAlign w:val="center"/>
          </w:tcPr>
          <w:p w14:paraId="4C8ED0C9" w14:textId="77777777" w:rsidR="00955D14" w:rsidRDefault="00000000">
            <w:r>
              <w:rPr>
                <w:color w:val="0A1A2F"/>
                <w:sz w:val="17"/>
              </w:rPr>
              <w:t>28/29 starters completed core setup</w:t>
            </w:r>
          </w:p>
        </w:tc>
        <w:tc>
          <w:tcPr>
            <w:tcW w:w="3389" w:type="dxa"/>
            <w:shd w:val="clear" w:color="auto" w:fill="F7FBFF"/>
            <w:vAlign w:val="center"/>
          </w:tcPr>
          <w:p w14:paraId="1DEC82F1" w14:textId="77777777" w:rsidR="00955D14" w:rsidRDefault="00000000">
            <w:r>
              <w:rPr>
                <w:b/>
                <w:color w:val="0A1A2F"/>
                <w:sz w:val="17"/>
              </w:rPr>
              <w:t>97% of starters</w:t>
            </w:r>
          </w:p>
        </w:tc>
      </w:tr>
      <w:tr w:rsidR="00955D14" w14:paraId="4FD19311" w14:textId="77777777">
        <w:trPr>
          <w:jc w:val="center"/>
        </w:trPr>
        <w:tc>
          <w:tcPr>
            <w:tcW w:w="3389" w:type="dxa"/>
            <w:shd w:val="clear" w:color="auto" w:fill="F1F7FF"/>
            <w:vAlign w:val="center"/>
          </w:tcPr>
          <w:p w14:paraId="55FFC03F" w14:textId="77777777" w:rsidR="00955D14" w:rsidRDefault="00000000">
            <w:r>
              <w:rPr>
                <w:b/>
                <w:color w:val="0A1A2F"/>
                <w:sz w:val="17"/>
              </w:rPr>
              <w:t>Median setup time</w:t>
            </w:r>
          </w:p>
        </w:tc>
        <w:tc>
          <w:tcPr>
            <w:tcW w:w="3389" w:type="dxa"/>
            <w:vAlign w:val="center"/>
          </w:tcPr>
          <w:p w14:paraId="4F7F07E1" w14:textId="77777777" w:rsidR="00955D14" w:rsidRDefault="00000000">
            <w:r>
              <w:rPr>
                <w:color w:val="0A1A2F"/>
                <w:sz w:val="17"/>
              </w:rPr>
              <w:t>From first SAiRA prompt to Passport reveal</w:t>
            </w:r>
          </w:p>
        </w:tc>
        <w:tc>
          <w:tcPr>
            <w:tcW w:w="3389" w:type="dxa"/>
            <w:shd w:val="clear" w:color="auto" w:fill="F7FBFF"/>
            <w:vAlign w:val="center"/>
          </w:tcPr>
          <w:p w14:paraId="575E1828" w14:textId="77777777" w:rsidR="00955D14" w:rsidRDefault="00000000">
            <w:r>
              <w:rPr>
                <w:b/>
                <w:color w:val="0A1A2F"/>
                <w:sz w:val="17"/>
              </w:rPr>
              <w:t>3 min 42 sec</w:t>
            </w:r>
          </w:p>
        </w:tc>
      </w:tr>
      <w:tr w:rsidR="00955D14" w14:paraId="2D7FAE8B" w14:textId="77777777">
        <w:trPr>
          <w:jc w:val="center"/>
        </w:trPr>
        <w:tc>
          <w:tcPr>
            <w:tcW w:w="3389" w:type="dxa"/>
            <w:shd w:val="clear" w:color="auto" w:fill="F1F7FF"/>
            <w:vAlign w:val="center"/>
          </w:tcPr>
          <w:p w14:paraId="3603D987" w14:textId="77777777" w:rsidR="00955D14" w:rsidRDefault="00000000">
            <w:r>
              <w:rPr>
                <w:b/>
                <w:color w:val="0A1A2F"/>
                <w:sz w:val="17"/>
              </w:rPr>
              <w:t>Understood the Passport</w:t>
            </w:r>
          </w:p>
        </w:tc>
        <w:tc>
          <w:tcPr>
            <w:tcW w:w="3389" w:type="dxa"/>
            <w:vAlign w:val="center"/>
          </w:tcPr>
          <w:p w14:paraId="4CBCEE87" w14:textId="77777777" w:rsidR="00955D14" w:rsidRDefault="00000000">
            <w:r>
              <w:rPr>
                <w:color w:val="0A1A2F"/>
                <w:sz w:val="17"/>
              </w:rPr>
              <w:t>Yes or somewhat after completion</w:t>
            </w:r>
          </w:p>
        </w:tc>
        <w:tc>
          <w:tcPr>
            <w:tcW w:w="3389" w:type="dxa"/>
            <w:shd w:val="clear" w:color="auto" w:fill="F7FBFF"/>
            <w:vAlign w:val="center"/>
          </w:tcPr>
          <w:p w14:paraId="07178CC2" w14:textId="77777777" w:rsidR="00955D14" w:rsidRDefault="00000000">
            <w:r>
              <w:rPr>
                <w:b/>
                <w:color w:val="0A1A2F"/>
                <w:sz w:val="17"/>
              </w:rPr>
              <w:t>27/28 (96%)</w:t>
            </w:r>
          </w:p>
        </w:tc>
      </w:tr>
      <w:tr w:rsidR="00955D14" w14:paraId="11BE08E5" w14:textId="77777777">
        <w:trPr>
          <w:jc w:val="center"/>
        </w:trPr>
        <w:tc>
          <w:tcPr>
            <w:tcW w:w="3389" w:type="dxa"/>
            <w:shd w:val="clear" w:color="auto" w:fill="F1F7FF"/>
            <w:vAlign w:val="center"/>
          </w:tcPr>
          <w:p w14:paraId="1657C997" w14:textId="77777777" w:rsidR="00955D14" w:rsidRDefault="00000000">
            <w:r>
              <w:rPr>
                <w:b/>
                <w:color w:val="0A1A2F"/>
                <w:sz w:val="17"/>
              </w:rPr>
              <w:t>Ease score</w:t>
            </w:r>
          </w:p>
        </w:tc>
        <w:tc>
          <w:tcPr>
            <w:tcW w:w="3389" w:type="dxa"/>
            <w:vAlign w:val="center"/>
          </w:tcPr>
          <w:p w14:paraId="40DD5715" w14:textId="77777777" w:rsidR="00955D14" w:rsidRDefault="00000000">
            <w:r>
              <w:rPr>
                <w:color w:val="0A1A2F"/>
                <w:sz w:val="17"/>
              </w:rPr>
              <w:t>Average rating, 1-5 scale</w:t>
            </w:r>
          </w:p>
        </w:tc>
        <w:tc>
          <w:tcPr>
            <w:tcW w:w="3389" w:type="dxa"/>
            <w:shd w:val="clear" w:color="auto" w:fill="F7FBFF"/>
            <w:vAlign w:val="center"/>
          </w:tcPr>
          <w:p w14:paraId="0662A76F" w14:textId="77777777" w:rsidR="00955D14" w:rsidRDefault="00000000">
            <w:r>
              <w:rPr>
                <w:b/>
                <w:color w:val="0A1A2F"/>
                <w:sz w:val="17"/>
              </w:rPr>
              <w:t>4.6</w:t>
            </w:r>
          </w:p>
        </w:tc>
      </w:tr>
      <w:tr w:rsidR="00955D14" w14:paraId="12C04CEA" w14:textId="77777777">
        <w:trPr>
          <w:jc w:val="center"/>
        </w:trPr>
        <w:tc>
          <w:tcPr>
            <w:tcW w:w="3389" w:type="dxa"/>
            <w:shd w:val="clear" w:color="auto" w:fill="F1F7FF"/>
            <w:vAlign w:val="center"/>
          </w:tcPr>
          <w:p w14:paraId="4267FC2D" w14:textId="77777777" w:rsidR="00955D14" w:rsidRDefault="00000000">
            <w:r>
              <w:rPr>
                <w:b/>
                <w:color w:val="0A1A2F"/>
                <w:sz w:val="17"/>
              </w:rPr>
              <w:t>Usefulness score</w:t>
            </w:r>
          </w:p>
        </w:tc>
        <w:tc>
          <w:tcPr>
            <w:tcW w:w="3389" w:type="dxa"/>
            <w:vAlign w:val="center"/>
          </w:tcPr>
          <w:p w14:paraId="2A423306" w14:textId="77777777" w:rsidR="00955D14" w:rsidRDefault="00000000">
            <w:r>
              <w:rPr>
                <w:color w:val="0A1A2F"/>
                <w:sz w:val="17"/>
              </w:rPr>
              <w:t>Average rating, 1-5 scale</w:t>
            </w:r>
          </w:p>
        </w:tc>
        <w:tc>
          <w:tcPr>
            <w:tcW w:w="3389" w:type="dxa"/>
            <w:shd w:val="clear" w:color="auto" w:fill="F7FBFF"/>
            <w:vAlign w:val="center"/>
          </w:tcPr>
          <w:p w14:paraId="48AC3D81" w14:textId="77777777" w:rsidR="00955D14" w:rsidRDefault="00000000">
            <w:r>
              <w:rPr>
                <w:b/>
                <w:color w:val="0A1A2F"/>
                <w:sz w:val="17"/>
              </w:rPr>
              <w:t>4.3</w:t>
            </w:r>
          </w:p>
        </w:tc>
      </w:tr>
      <w:tr w:rsidR="00955D14" w14:paraId="48AF0F76" w14:textId="77777777">
        <w:trPr>
          <w:jc w:val="center"/>
        </w:trPr>
        <w:tc>
          <w:tcPr>
            <w:tcW w:w="3389" w:type="dxa"/>
            <w:shd w:val="clear" w:color="auto" w:fill="F1F7FF"/>
            <w:vAlign w:val="center"/>
          </w:tcPr>
          <w:p w14:paraId="765378AF" w14:textId="77777777" w:rsidR="00955D14" w:rsidRDefault="00000000">
            <w:r>
              <w:rPr>
                <w:b/>
                <w:color w:val="0A1A2F"/>
                <w:sz w:val="17"/>
              </w:rPr>
              <w:t>Cool/desirability score</w:t>
            </w:r>
          </w:p>
        </w:tc>
        <w:tc>
          <w:tcPr>
            <w:tcW w:w="3389" w:type="dxa"/>
            <w:vAlign w:val="center"/>
          </w:tcPr>
          <w:p w14:paraId="7B49BCF1" w14:textId="77777777" w:rsidR="00955D14" w:rsidRDefault="00000000">
            <w:r>
              <w:rPr>
                <w:color w:val="0A1A2F"/>
                <w:sz w:val="17"/>
              </w:rPr>
              <w:t>Average rating, 1-5 scale</w:t>
            </w:r>
          </w:p>
        </w:tc>
        <w:tc>
          <w:tcPr>
            <w:tcW w:w="3389" w:type="dxa"/>
            <w:shd w:val="clear" w:color="auto" w:fill="F7FBFF"/>
            <w:vAlign w:val="center"/>
          </w:tcPr>
          <w:p w14:paraId="56E274FE" w14:textId="77777777" w:rsidR="00955D14" w:rsidRDefault="00000000">
            <w:r>
              <w:rPr>
                <w:b/>
                <w:color w:val="0A1A2F"/>
                <w:sz w:val="17"/>
              </w:rPr>
              <w:t>4.5</w:t>
            </w:r>
          </w:p>
        </w:tc>
      </w:tr>
      <w:tr w:rsidR="00955D14" w14:paraId="675E83F6" w14:textId="77777777">
        <w:trPr>
          <w:jc w:val="center"/>
        </w:trPr>
        <w:tc>
          <w:tcPr>
            <w:tcW w:w="3389" w:type="dxa"/>
            <w:shd w:val="clear" w:color="auto" w:fill="F1F7FF"/>
            <w:vAlign w:val="center"/>
          </w:tcPr>
          <w:p w14:paraId="7EF0FDE0" w14:textId="77777777" w:rsidR="00955D14" w:rsidRDefault="00000000">
            <w:r>
              <w:rPr>
                <w:b/>
                <w:color w:val="0A1A2F"/>
                <w:sz w:val="17"/>
              </w:rPr>
              <w:t>Apple Wallet intent</w:t>
            </w:r>
          </w:p>
        </w:tc>
        <w:tc>
          <w:tcPr>
            <w:tcW w:w="3389" w:type="dxa"/>
            <w:vAlign w:val="center"/>
          </w:tcPr>
          <w:p w14:paraId="7E487CAC" w14:textId="77777777" w:rsidR="00955D14" w:rsidRDefault="00000000">
            <w:r>
              <w:rPr>
                <w:color w:val="0A1A2F"/>
                <w:sz w:val="17"/>
              </w:rPr>
              <w:t>Yes or maybe</w:t>
            </w:r>
          </w:p>
        </w:tc>
        <w:tc>
          <w:tcPr>
            <w:tcW w:w="3389" w:type="dxa"/>
            <w:shd w:val="clear" w:color="auto" w:fill="F7FBFF"/>
            <w:vAlign w:val="center"/>
          </w:tcPr>
          <w:p w14:paraId="3DE3CDE4" w14:textId="77777777" w:rsidR="00955D14" w:rsidRDefault="00000000">
            <w:r>
              <w:rPr>
                <w:b/>
                <w:color w:val="0A1A2F"/>
                <w:sz w:val="17"/>
              </w:rPr>
              <w:t>26/28 (93%)</w:t>
            </w:r>
          </w:p>
        </w:tc>
      </w:tr>
      <w:tr w:rsidR="00955D14" w14:paraId="48AF5F4C" w14:textId="77777777">
        <w:trPr>
          <w:jc w:val="center"/>
        </w:trPr>
        <w:tc>
          <w:tcPr>
            <w:tcW w:w="3389" w:type="dxa"/>
            <w:shd w:val="clear" w:color="auto" w:fill="F1F7FF"/>
            <w:vAlign w:val="center"/>
          </w:tcPr>
          <w:p w14:paraId="2FF94FEE" w14:textId="77777777" w:rsidR="00955D14" w:rsidRDefault="00000000">
            <w:r>
              <w:rPr>
                <w:b/>
                <w:color w:val="0A1A2F"/>
                <w:sz w:val="17"/>
              </w:rPr>
              <w:t>Premium physical card intent</w:t>
            </w:r>
          </w:p>
        </w:tc>
        <w:tc>
          <w:tcPr>
            <w:tcW w:w="3389" w:type="dxa"/>
            <w:vAlign w:val="center"/>
          </w:tcPr>
          <w:p w14:paraId="0A7C35F4" w14:textId="77777777" w:rsidR="00955D14" w:rsidRDefault="00000000">
            <w:r>
              <w:rPr>
                <w:color w:val="0A1A2F"/>
                <w:sz w:val="17"/>
              </w:rPr>
              <w:t>Yes or maybe</w:t>
            </w:r>
          </w:p>
        </w:tc>
        <w:tc>
          <w:tcPr>
            <w:tcW w:w="3389" w:type="dxa"/>
            <w:shd w:val="clear" w:color="auto" w:fill="F7FBFF"/>
            <w:vAlign w:val="center"/>
          </w:tcPr>
          <w:p w14:paraId="5A2E98F9" w14:textId="77777777" w:rsidR="00955D14" w:rsidRDefault="00000000">
            <w:r>
              <w:rPr>
                <w:b/>
                <w:color w:val="0A1A2F"/>
                <w:sz w:val="17"/>
              </w:rPr>
              <w:t>23/28 (82%)</w:t>
            </w:r>
          </w:p>
        </w:tc>
      </w:tr>
      <w:tr w:rsidR="00955D14" w14:paraId="0E6E7BFD" w14:textId="77777777">
        <w:trPr>
          <w:jc w:val="center"/>
        </w:trPr>
        <w:tc>
          <w:tcPr>
            <w:tcW w:w="3389" w:type="dxa"/>
            <w:shd w:val="clear" w:color="auto" w:fill="F1F7FF"/>
            <w:vAlign w:val="center"/>
          </w:tcPr>
          <w:p w14:paraId="0AE7D475" w14:textId="77777777" w:rsidR="00955D14" w:rsidRDefault="00000000">
            <w:r>
              <w:rPr>
                <w:b/>
                <w:color w:val="0A1A2F"/>
                <w:sz w:val="17"/>
              </w:rPr>
              <w:t>Parent share intent</w:t>
            </w:r>
          </w:p>
        </w:tc>
        <w:tc>
          <w:tcPr>
            <w:tcW w:w="3389" w:type="dxa"/>
            <w:vAlign w:val="center"/>
          </w:tcPr>
          <w:p w14:paraId="7ACE4AEA" w14:textId="77777777" w:rsidR="00955D14" w:rsidRDefault="00000000">
            <w:r>
              <w:rPr>
                <w:color w:val="0A1A2F"/>
                <w:sz w:val="17"/>
              </w:rPr>
              <w:t>Yes or maybe</w:t>
            </w:r>
          </w:p>
        </w:tc>
        <w:tc>
          <w:tcPr>
            <w:tcW w:w="3389" w:type="dxa"/>
            <w:shd w:val="clear" w:color="auto" w:fill="F7FBFF"/>
            <w:vAlign w:val="center"/>
          </w:tcPr>
          <w:p w14:paraId="571CFEF9" w14:textId="77777777" w:rsidR="00955D14" w:rsidRDefault="00000000">
            <w:r>
              <w:rPr>
                <w:b/>
                <w:color w:val="0A1A2F"/>
                <w:sz w:val="17"/>
              </w:rPr>
              <w:t>22/28 (79%)</w:t>
            </w:r>
          </w:p>
        </w:tc>
      </w:tr>
      <w:tr w:rsidR="00955D14" w14:paraId="312FCE4F" w14:textId="77777777">
        <w:trPr>
          <w:jc w:val="center"/>
        </w:trPr>
        <w:tc>
          <w:tcPr>
            <w:tcW w:w="3389" w:type="dxa"/>
            <w:shd w:val="clear" w:color="auto" w:fill="F1F7FF"/>
            <w:vAlign w:val="center"/>
          </w:tcPr>
          <w:p w14:paraId="3F97511B" w14:textId="77777777" w:rsidR="00955D14" w:rsidRDefault="00000000">
            <w:r>
              <w:rPr>
                <w:b/>
                <w:color w:val="0A1A2F"/>
                <w:sz w:val="17"/>
              </w:rPr>
              <w:t>Too personal concern</w:t>
            </w:r>
          </w:p>
        </w:tc>
        <w:tc>
          <w:tcPr>
            <w:tcW w:w="3389" w:type="dxa"/>
            <w:vAlign w:val="center"/>
          </w:tcPr>
          <w:p w14:paraId="2B0F5B7E" w14:textId="77777777" w:rsidR="00955D14" w:rsidRDefault="00000000">
            <w:r>
              <w:rPr>
                <w:color w:val="0A1A2F"/>
                <w:sz w:val="17"/>
              </w:rPr>
              <w:t>Any part felt too personal</w:t>
            </w:r>
          </w:p>
        </w:tc>
        <w:tc>
          <w:tcPr>
            <w:tcW w:w="3389" w:type="dxa"/>
            <w:shd w:val="clear" w:color="auto" w:fill="F7FBFF"/>
            <w:vAlign w:val="center"/>
          </w:tcPr>
          <w:p w14:paraId="0735ACB8" w14:textId="77777777" w:rsidR="00955D14" w:rsidRDefault="00000000">
            <w:r>
              <w:rPr>
                <w:b/>
                <w:color w:val="0A1A2F"/>
                <w:sz w:val="17"/>
              </w:rPr>
              <w:t>3/28 (11%)</w:t>
            </w:r>
          </w:p>
        </w:tc>
      </w:tr>
      <w:tr w:rsidR="00955D14" w14:paraId="47478CAF" w14:textId="77777777">
        <w:trPr>
          <w:jc w:val="center"/>
        </w:trPr>
        <w:tc>
          <w:tcPr>
            <w:tcW w:w="3389" w:type="dxa"/>
            <w:shd w:val="clear" w:color="auto" w:fill="F1F7FF"/>
            <w:vAlign w:val="center"/>
          </w:tcPr>
          <w:p w14:paraId="120A80C6" w14:textId="77777777" w:rsidR="00955D14" w:rsidRDefault="00000000">
            <w:r>
              <w:rPr>
                <w:b/>
                <w:color w:val="0A1A2F"/>
                <w:sz w:val="17"/>
              </w:rPr>
              <w:t>Health-literacy knowledge gain</w:t>
            </w:r>
          </w:p>
        </w:tc>
        <w:tc>
          <w:tcPr>
            <w:tcW w:w="3389" w:type="dxa"/>
            <w:vAlign w:val="center"/>
          </w:tcPr>
          <w:p w14:paraId="37FAD7C3" w14:textId="77777777" w:rsidR="00955D14" w:rsidRDefault="00000000">
            <w:r>
              <w:rPr>
                <w:color w:val="0A1A2F"/>
                <w:sz w:val="17"/>
              </w:rPr>
              <w:t>Mean quiz score across four modules</w:t>
            </w:r>
          </w:p>
        </w:tc>
        <w:tc>
          <w:tcPr>
            <w:tcW w:w="3389" w:type="dxa"/>
            <w:shd w:val="clear" w:color="auto" w:fill="F7FBFF"/>
            <w:vAlign w:val="center"/>
          </w:tcPr>
          <w:p w14:paraId="2D3437A5" w14:textId="77777777" w:rsidR="00955D14" w:rsidRDefault="00000000">
            <w:r>
              <w:rPr>
                <w:b/>
                <w:color w:val="0A1A2F"/>
                <w:sz w:val="17"/>
              </w:rPr>
              <w:t>61% pre / 86% post</w:t>
            </w:r>
          </w:p>
        </w:tc>
      </w:tr>
      <w:tr w:rsidR="00955D14" w14:paraId="5F9AC9A6" w14:textId="77777777">
        <w:trPr>
          <w:jc w:val="center"/>
        </w:trPr>
        <w:tc>
          <w:tcPr>
            <w:tcW w:w="3389" w:type="dxa"/>
            <w:shd w:val="clear" w:color="auto" w:fill="F1F7FF"/>
            <w:vAlign w:val="center"/>
          </w:tcPr>
          <w:p w14:paraId="1EECE3F4" w14:textId="77777777" w:rsidR="00955D14" w:rsidRDefault="00000000">
            <w:r>
              <w:rPr>
                <w:b/>
                <w:color w:val="0A1A2F"/>
                <w:sz w:val="17"/>
              </w:rPr>
              <w:t>Injury Signal acceptance</w:t>
            </w:r>
          </w:p>
        </w:tc>
        <w:tc>
          <w:tcPr>
            <w:tcW w:w="3389" w:type="dxa"/>
            <w:vAlign w:val="center"/>
          </w:tcPr>
          <w:p w14:paraId="00F1BAF8" w14:textId="77777777" w:rsidR="00955D14" w:rsidRDefault="00000000">
            <w:r>
              <w:rPr>
                <w:color w:val="0A1A2F"/>
                <w:sz w:val="17"/>
              </w:rPr>
              <w:t>Would use after injury</w:t>
            </w:r>
          </w:p>
        </w:tc>
        <w:tc>
          <w:tcPr>
            <w:tcW w:w="3389" w:type="dxa"/>
            <w:shd w:val="clear" w:color="auto" w:fill="F7FBFF"/>
            <w:vAlign w:val="center"/>
          </w:tcPr>
          <w:p w14:paraId="549E7FD4" w14:textId="77777777" w:rsidR="00955D14" w:rsidRDefault="00000000">
            <w:r>
              <w:rPr>
                <w:b/>
                <w:color w:val="0A1A2F"/>
                <w:sz w:val="17"/>
              </w:rPr>
              <w:t>25/28 (89%)</w:t>
            </w:r>
          </w:p>
        </w:tc>
      </w:tr>
      <w:tr w:rsidR="00955D14" w14:paraId="4C7F1CE4" w14:textId="77777777">
        <w:trPr>
          <w:jc w:val="center"/>
        </w:trPr>
        <w:tc>
          <w:tcPr>
            <w:tcW w:w="3389" w:type="dxa"/>
            <w:shd w:val="clear" w:color="auto" w:fill="F1F7FF"/>
            <w:vAlign w:val="center"/>
          </w:tcPr>
          <w:p w14:paraId="5036BE3E" w14:textId="77777777" w:rsidR="00955D14" w:rsidRDefault="00000000">
            <w:r>
              <w:rPr>
                <w:b/>
                <w:color w:val="0A1A2F"/>
                <w:sz w:val="17"/>
              </w:rPr>
              <w:t>Staff usefulness rating</w:t>
            </w:r>
          </w:p>
        </w:tc>
        <w:tc>
          <w:tcPr>
            <w:tcW w:w="3389" w:type="dxa"/>
            <w:vAlign w:val="center"/>
          </w:tcPr>
          <w:p w14:paraId="5F2D41AA" w14:textId="77777777" w:rsidR="00955D14" w:rsidRDefault="00000000">
            <w:r>
              <w:rPr>
                <w:color w:val="0A1A2F"/>
                <w:sz w:val="17"/>
              </w:rPr>
              <w:t>AT/sports-medicine review, 1-5 scale</w:t>
            </w:r>
          </w:p>
        </w:tc>
        <w:tc>
          <w:tcPr>
            <w:tcW w:w="3389" w:type="dxa"/>
            <w:shd w:val="clear" w:color="auto" w:fill="F7FBFF"/>
            <w:vAlign w:val="center"/>
          </w:tcPr>
          <w:p w14:paraId="663CFB3C" w14:textId="77777777" w:rsidR="00955D14" w:rsidRDefault="00000000">
            <w:r>
              <w:rPr>
                <w:b/>
                <w:color w:val="0A1A2F"/>
                <w:sz w:val="17"/>
              </w:rPr>
              <w:t>4.2</w:t>
            </w:r>
          </w:p>
        </w:tc>
      </w:tr>
    </w:tbl>
    <w:p w14:paraId="4384267A" w14:textId="77777777" w:rsidR="00955D14" w:rsidRDefault="00000000">
      <w:pPr>
        <w:pStyle w:val="Heading2"/>
      </w:pPr>
      <w:r>
        <w:t>5.2 Injury Signal pro forma sub-analysis</w:t>
      </w:r>
    </w:p>
    <w:p w14:paraId="3FC4F362" w14:textId="77777777" w:rsidR="00955D14" w:rsidRDefault="00000000">
      <w:pPr>
        <w:spacing w:after="120"/>
      </w:pPr>
      <w:r>
        <w:t>Among athletes who reported a current or recent injury/recovery event during the pilot window (n=8 illustrative), SAiRA deployed Injury Signal check-ins and recovery prompts. Results were used to evaluate whether structured self-report could improve visibility and reduce follow-up friction, not to assess clinical recovery outcomes.</w:t>
      </w:r>
    </w:p>
    <w:tbl>
      <w:tblPr>
        <w:tblStyle w:val="TableGrid"/>
        <w:tblW w:w="0" w:type="auto"/>
        <w:jc w:val="center"/>
        <w:tblLook w:val="04A0" w:firstRow="1" w:lastRow="0" w:firstColumn="1" w:lastColumn="0" w:noHBand="0" w:noVBand="1"/>
      </w:tblPr>
      <w:tblGrid>
        <w:gridCol w:w="3386"/>
        <w:gridCol w:w="3385"/>
        <w:gridCol w:w="3385"/>
      </w:tblGrid>
      <w:tr w:rsidR="00955D14" w14:paraId="7B612309" w14:textId="77777777">
        <w:trPr>
          <w:jc w:val="center"/>
        </w:trPr>
        <w:tc>
          <w:tcPr>
            <w:tcW w:w="3389" w:type="dxa"/>
            <w:shd w:val="clear" w:color="auto" w:fill="0A1A2F"/>
            <w:vAlign w:val="center"/>
          </w:tcPr>
          <w:p w14:paraId="01B9C102" w14:textId="77777777" w:rsidR="00955D14" w:rsidRDefault="00000000">
            <w:r>
              <w:rPr>
                <w:b/>
                <w:color w:val="FFFFFF"/>
                <w:sz w:val="18"/>
              </w:rPr>
              <w:t>Metric</w:t>
            </w:r>
          </w:p>
        </w:tc>
        <w:tc>
          <w:tcPr>
            <w:tcW w:w="3389" w:type="dxa"/>
            <w:shd w:val="clear" w:color="auto" w:fill="0A1A2F"/>
            <w:vAlign w:val="center"/>
          </w:tcPr>
          <w:p w14:paraId="4E2E2B5D" w14:textId="77777777" w:rsidR="00955D14" w:rsidRDefault="00000000">
            <w:r>
              <w:rPr>
                <w:b/>
                <w:color w:val="FFFFFF"/>
                <w:sz w:val="18"/>
              </w:rPr>
              <w:t>Definition</w:t>
            </w:r>
          </w:p>
        </w:tc>
        <w:tc>
          <w:tcPr>
            <w:tcW w:w="3389" w:type="dxa"/>
            <w:shd w:val="clear" w:color="auto" w:fill="0A1A2F"/>
            <w:vAlign w:val="center"/>
          </w:tcPr>
          <w:p w14:paraId="5C426D1F" w14:textId="77777777" w:rsidR="00955D14" w:rsidRDefault="00000000">
            <w:r>
              <w:rPr>
                <w:b/>
                <w:color w:val="FFFFFF"/>
                <w:sz w:val="18"/>
              </w:rPr>
              <w:t>Illustrative result</w:t>
            </w:r>
          </w:p>
        </w:tc>
      </w:tr>
      <w:tr w:rsidR="00955D14" w14:paraId="334645CD" w14:textId="77777777">
        <w:trPr>
          <w:jc w:val="center"/>
        </w:trPr>
        <w:tc>
          <w:tcPr>
            <w:tcW w:w="3389" w:type="dxa"/>
            <w:shd w:val="clear" w:color="auto" w:fill="F1F7FF"/>
            <w:vAlign w:val="center"/>
          </w:tcPr>
          <w:p w14:paraId="588A1C3C" w14:textId="77777777" w:rsidR="00955D14" w:rsidRDefault="00000000">
            <w:r>
              <w:rPr>
                <w:b/>
                <w:color w:val="0A1A2F"/>
                <w:sz w:val="17"/>
              </w:rPr>
              <w:t>First Injury Signal completion</w:t>
            </w:r>
          </w:p>
        </w:tc>
        <w:tc>
          <w:tcPr>
            <w:tcW w:w="3389" w:type="dxa"/>
            <w:vAlign w:val="center"/>
          </w:tcPr>
          <w:p w14:paraId="456A0F53" w14:textId="77777777" w:rsidR="00955D14" w:rsidRDefault="00000000">
            <w:r>
              <w:rPr>
                <w:color w:val="0A1A2F"/>
                <w:sz w:val="17"/>
              </w:rPr>
              <w:t>8/8 completed initial injury survey</w:t>
            </w:r>
          </w:p>
        </w:tc>
        <w:tc>
          <w:tcPr>
            <w:tcW w:w="3389" w:type="dxa"/>
            <w:shd w:val="clear" w:color="auto" w:fill="F7FBFF"/>
            <w:vAlign w:val="center"/>
          </w:tcPr>
          <w:p w14:paraId="10DAC1B7" w14:textId="77777777" w:rsidR="00955D14" w:rsidRDefault="00000000">
            <w:r>
              <w:rPr>
                <w:b/>
                <w:color w:val="0A1A2F"/>
                <w:sz w:val="17"/>
              </w:rPr>
              <w:t>100%</w:t>
            </w:r>
          </w:p>
        </w:tc>
      </w:tr>
      <w:tr w:rsidR="00955D14" w14:paraId="5E75EB42" w14:textId="77777777">
        <w:trPr>
          <w:jc w:val="center"/>
        </w:trPr>
        <w:tc>
          <w:tcPr>
            <w:tcW w:w="3389" w:type="dxa"/>
            <w:shd w:val="clear" w:color="auto" w:fill="F1F7FF"/>
            <w:vAlign w:val="center"/>
          </w:tcPr>
          <w:p w14:paraId="29F0856B" w14:textId="77777777" w:rsidR="00955D14" w:rsidRDefault="00000000">
            <w:r>
              <w:rPr>
                <w:b/>
                <w:color w:val="0A1A2F"/>
                <w:sz w:val="17"/>
              </w:rPr>
              <w:t>Median first survey time</w:t>
            </w:r>
          </w:p>
        </w:tc>
        <w:tc>
          <w:tcPr>
            <w:tcW w:w="3389" w:type="dxa"/>
            <w:vAlign w:val="center"/>
          </w:tcPr>
          <w:p w14:paraId="0B3B1957" w14:textId="77777777" w:rsidR="00955D14" w:rsidRDefault="00000000">
            <w:r>
              <w:rPr>
                <w:color w:val="0A1A2F"/>
                <w:sz w:val="17"/>
              </w:rPr>
              <w:t>Initial injury check-in duration</w:t>
            </w:r>
          </w:p>
        </w:tc>
        <w:tc>
          <w:tcPr>
            <w:tcW w:w="3389" w:type="dxa"/>
            <w:shd w:val="clear" w:color="auto" w:fill="F7FBFF"/>
            <w:vAlign w:val="center"/>
          </w:tcPr>
          <w:p w14:paraId="7547CC4F" w14:textId="77777777" w:rsidR="00955D14" w:rsidRDefault="00000000">
            <w:r>
              <w:rPr>
                <w:b/>
                <w:color w:val="0A1A2F"/>
                <w:sz w:val="17"/>
              </w:rPr>
              <w:t>2 min 15 sec</w:t>
            </w:r>
          </w:p>
        </w:tc>
      </w:tr>
      <w:tr w:rsidR="00955D14" w14:paraId="0AF10EDB" w14:textId="77777777">
        <w:trPr>
          <w:jc w:val="center"/>
        </w:trPr>
        <w:tc>
          <w:tcPr>
            <w:tcW w:w="3389" w:type="dxa"/>
            <w:shd w:val="clear" w:color="auto" w:fill="F1F7FF"/>
            <w:vAlign w:val="center"/>
          </w:tcPr>
          <w:p w14:paraId="6CCF26DB" w14:textId="77777777" w:rsidR="00955D14" w:rsidRDefault="00000000">
            <w:r>
              <w:rPr>
                <w:b/>
                <w:color w:val="0A1A2F"/>
                <w:sz w:val="17"/>
              </w:rPr>
              <w:t>Follow-up adherence</w:t>
            </w:r>
          </w:p>
        </w:tc>
        <w:tc>
          <w:tcPr>
            <w:tcW w:w="3389" w:type="dxa"/>
            <w:vAlign w:val="center"/>
          </w:tcPr>
          <w:p w14:paraId="62127E44" w14:textId="77777777" w:rsidR="00955D14" w:rsidRDefault="00000000">
            <w:r>
              <w:rPr>
                <w:color w:val="0A1A2F"/>
                <w:sz w:val="17"/>
              </w:rPr>
              <w:t>Scheduled check-ins completed over pilot</w:t>
            </w:r>
          </w:p>
        </w:tc>
        <w:tc>
          <w:tcPr>
            <w:tcW w:w="3389" w:type="dxa"/>
            <w:shd w:val="clear" w:color="auto" w:fill="F7FBFF"/>
            <w:vAlign w:val="center"/>
          </w:tcPr>
          <w:p w14:paraId="7A82E751" w14:textId="77777777" w:rsidR="00955D14" w:rsidRDefault="00000000">
            <w:r>
              <w:rPr>
                <w:b/>
                <w:color w:val="0A1A2F"/>
                <w:sz w:val="17"/>
              </w:rPr>
              <w:t>31/36 (86%)</w:t>
            </w:r>
          </w:p>
        </w:tc>
      </w:tr>
      <w:tr w:rsidR="00955D14" w14:paraId="5C868D3F" w14:textId="77777777">
        <w:trPr>
          <w:jc w:val="center"/>
        </w:trPr>
        <w:tc>
          <w:tcPr>
            <w:tcW w:w="3389" w:type="dxa"/>
            <w:shd w:val="clear" w:color="auto" w:fill="F1F7FF"/>
            <w:vAlign w:val="center"/>
          </w:tcPr>
          <w:p w14:paraId="5CD3A7C5" w14:textId="77777777" w:rsidR="00955D14" w:rsidRDefault="00000000">
            <w:r>
              <w:rPr>
                <w:b/>
                <w:color w:val="0A1A2F"/>
                <w:sz w:val="17"/>
              </w:rPr>
              <w:t>Reported rehab/PT completion</w:t>
            </w:r>
          </w:p>
        </w:tc>
        <w:tc>
          <w:tcPr>
            <w:tcW w:w="3389" w:type="dxa"/>
            <w:vAlign w:val="center"/>
          </w:tcPr>
          <w:p w14:paraId="3ED823F5" w14:textId="77777777" w:rsidR="00955D14" w:rsidRDefault="00000000">
            <w:r>
              <w:rPr>
                <w:color w:val="0A1A2F"/>
                <w:sz w:val="17"/>
              </w:rPr>
              <w:t>Yes or partial on scheduled days</w:t>
            </w:r>
          </w:p>
        </w:tc>
        <w:tc>
          <w:tcPr>
            <w:tcW w:w="3389" w:type="dxa"/>
            <w:shd w:val="clear" w:color="auto" w:fill="F7FBFF"/>
            <w:vAlign w:val="center"/>
          </w:tcPr>
          <w:p w14:paraId="04E83D5B" w14:textId="77777777" w:rsidR="00955D14" w:rsidRDefault="00000000">
            <w:r>
              <w:rPr>
                <w:b/>
                <w:color w:val="0A1A2F"/>
                <w:sz w:val="17"/>
              </w:rPr>
              <w:t>25/31 (81%)</w:t>
            </w:r>
          </w:p>
        </w:tc>
      </w:tr>
      <w:tr w:rsidR="00955D14" w14:paraId="120C8126" w14:textId="77777777">
        <w:trPr>
          <w:jc w:val="center"/>
        </w:trPr>
        <w:tc>
          <w:tcPr>
            <w:tcW w:w="3389" w:type="dxa"/>
            <w:shd w:val="clear" w:color="auto" w:fill="F1F7FF"/>
            <w:vAlign w:val="center"/>
          </w:tcPr>
          <w:p w14:paraId="30E584C7" w14:textId="77777777" w:rsidR="00955D14" w:rsidRDefault="00000000">
            <w:r>
              <w:rPr>
                <w:b/>
                <w:color w:val="0A1A2F"/>
                <w:sz w:val="17"/>
              </w:rPr>
              <w:t>Escalation prompts generated</w:t>
            </w:r>
          </w:p>
        </w:tc>
        <w:tc>
          <w:tcPr>
            <w:tcW w:w="3389" w:type="dxa"/>
            <w:vAlign w:val="center"/>
          </w:tcPr>
          <w:p w14:paraId="7023866E" w14:textId="77777777" w:rsidR="00955D14" w:rsidRDefault="00000000">
            <w:r>
              <w:rPr>
                <w:color w:val="0A1A2F"/>
                <w:sz w:val="17"/>
              </w:rPr>
              <w:t>Worsening pain/function or red-flag response requiring staff review</w:t>
            </w:r>
          </w:p>
        </w:tc>
        <w:tc>
          <w:tcPr>
            <w:tcW w:w="3389" w:type="dxa"/>
            <w:shd w:val="clear" w:color="auto" w:fill="F7FBFF"/>
            <w:vAlign w:val="center"/>
          </w:tcPr>
          <w:p w14:paraId="1DE91662" w14:textId="77777777" w:rsidR="00955D14" w:rsidRDefault="00000000">
            <w:r>
              <w:rPr>
                <w:b/>
                <w:color w:val="0A1A2F"/>
                <w:sz w:val="17"/>
              </w:rPr>
              <w:t>3 prompts</w:t>
            </w:r>
          </w:p>
        </w:tc>
      </w:tr>
      <w:tr w:rsidR="00955D14" w14:paraId="78E6ADF4" w14:textId="77777777">
        <w:trPr>
          <w:jc w:val="center"/>
        </w:trPr>
        <w:tc>
          <w:tcPr>
            <w:tcW w:w="3389" w:type="dxa"/>
            <w:shd w:val="clear" w:color="auto" w:fill="F1F7FF"/>
            <w:vAlign w:val="center"/>
          </w:tcPr>
          <w:p w14:paraId="04C35697" w14:textId="77777777" w:rsidR="00955D14" w:rsidRDefault="00000000">
            <w:r>
              <w:rPr>
                <w:b/>
                <w:color w:val="0A1A2F"/>
                <w:sz w:val="17"/>
              </w:rPr>
              <w:t>Athlete confidence</w:t>
            </w:r>
          </w:p>
        </w:tc>
        <w:tc>
          <w:tcPr>
            <w:tcW w:w="3389" w:type="dxa"/>
            <w:vAlign w:val="center"/>
          </w:tcPr>
          <w:p w14:paraId="54DD92C8" w14:textId="77777777" w:rsidR="00955D14" w:rsidRDefault="00000000">
            <w:r>
              <w:rPr>
                <w:color w:val="0A1A2F"/>
                <w:sz w:val="17"/>
              </w:rPr>
              <w:t>Average confidence managing recovery next steps, 1-5 scale</w:t>
            </w:r>
          </w:p>
        </w:tc>
        <w:tc>
          <w:tcPr>
            <w:tcW w:w="3389" w:type="dxa"/>
            <w:shd w:val="clear" w:color="auto" w:fill="F7FBFF"/>
            <w:vAlign w:val="center"/>
          </w:tcPr>
          <w:p w14:paraId="5354D7C6" w14:textId="77777777" w:rsidR="00955D14" w:rsidRDefault="00000000">
            <w:r>
              <w:rPr>
                <w:b/>
                <w:color w:val="0A1A2F"/>
                <w:sz w:val="17"/>
              </w:rPr>
              <w:t>4.1</w:t>
            </w:r>
          </w:p>
        </w:tc>
      </w:tr>
      <w:tr w:rsidR="00955D14" w14:paraId="2100E37A" w14:textId="77777777">
        <w:trPr>
          <w:jc w:val="center"/>
        </w:trPr>
        <w:tc>
          <w:tcPr>
            <w:tcW w:w="3389" w:type="dxa"/>
            <w:shd w:val="clear" w:color="auto" w:fill="F1F7FF"/>
            <w:vAlign w:val="center"/>
          </w:tcPr>
          <w:p w14:paraId="44AC607A" w14:textId="77777777" w:rsidR="00955D14" w:rsidRDefault="00000000">
            <w:r>
              <w:rPr>
                <w:b/>
                <w:color w:val="0A1A2F"/>
                <w:sz w:val="17"/>
              </w:rPr>
              <w:t>Staff follow-up friction</w:t>
            </w:r>
          </w:p>
        </w:tc>
        <w:tc>
          <w:tcPr>
            <w:tcW w:w="3389" w:type="dxa"/>
            <w:vAlign w:val="center"/>
          </w:tcPr>
          <w:p w14:paraId="23FE054F" w14:textId="77777777" w:rsidR="00955D14" w:rsidRDefault="00000000">
            <w:r>
              <w:rPr>
                <w:color w:val="0A1A2F"/>
                <w:sz w:val="17"/>
              </w:rPr>
              <w:t>Staff reported fewer incomplete status updates</w:t>
            </w:r>
          </w:p>
        </w:tc>
        <w:tc>
          <w:tcPr>
            <w:tcW w:w="3389" w:type="dxa"/>
            <w:shd w:val="clear" w:color="auto" w:fill="F7FBFF"/>
            <w:vAlign w:val="center"/>
          </w:tcPr>
          <w:p w14:paraId="631E6B22" w14:textId="77777777" w:rsidR="00955D14" w:rsidRDefault="00000000">
            <w:r>
              <w:rPr>
                <w:b/>
                <w:color w:val="0A1A2F"/>
                <w:sz w:val="17"/>
              </w:rPr>
              <w:t>Positive qualitative signal</w:t>
            </w:r>
          </w:p>
        </w:tc>
      </w:tr>
    </w:tbl>
    <w:p w14:paraId="3A2376EB" w14:textId="77777777" w:rsidR="00955D14" w:rsidRDefault="00000000">
      <w:pPr>
        <w:pStyle w:val="Heading2"/>
      </w:pPr>
      <w:r>
        <w:t>5.3 Representative qualitative themes</w:t>
      </w:r>
    </w:p>
    <w:tbl>
      <w:tblPr>
        <w:tblStyle w:val="TableGrid"/>
        <w:tblW w:w="0" w:type="auto"/>
        <w:jc w:val="center"/>
        <w:tblLook w:val="04A0" w:firstRow="1" w:lastRow="0" w:firstColumn="1" w:lastColumn="0" w:noHBand="0" w:noVBand="1"/>
      </w:tblPr>
      <w:tblGrid>
        <w:gridCol w:w="5078"/>
        <w:gridCol w:w="5078"/>
      </w:tblGrid>
      <w:tr w:rsidR="00955D14" w14:paraId="0E1714BD" w14:textId="77777777">
        <w:trPr>
          <w:jc w:val="center"/>
        </w:trPr>
        <w:tc>
          <w:tcPr>
            <w:tcW w:w="5083" w:type="dxa"/>
            <w:shd w:val="clear" w:color="auto" w:fill="0A1A2F"/>
            <w:vAlign w:val="center"/>
          </w:tcPr>
          <w:p w14:paraId="7D95E6AA" w14:textId="77777777" w:rsidR="00955D14" w:rsidRDefault="00000000">
            <w:r>
              <w:rPr>
                <w:b/>
                <w:color w:val="FFFFFF"/>
                <w:sz w:val="18"/>
              </w:rPr>
              <w:t>Source</w:t>
            </w:r>
          </w:p>
        </w:tc>
        <w:tc>
          <w:tcPr>
            <w:tcW w:w="5083" w:type="dxa"/>
            <w:shd w:val="clear" w:color="auto" w:fill="0A1A2F"/>
            <w:vAlign w:val="center"/>
          </w:tcPr>
          <w:p w14:paraId="7ABF0B07" w14:textId="77777777" w:rsidR="00955D14" w:rsidRDefault="00000000">
            <w:r>
              <w:rPr>
                <w:b/>
                <w:color w:val="FFFFFF"/>
                <w:sz w:val="18"/>
              </w:rPr>
              <w:t>Illustrative quote</w:t>
            </w:r>
          </w:p>
        </w:tc>
      </w:tr>
      <w:tr w:rsidR="00955D14" w14:paraId="3A46B08E" w14:textId="77777777">
        <w:trPr>
          <w:jc w:val="center"/>
        </w:trPr>
        <w:tc>
          <w:tcPr>
            <w:tcW w:w="5083" w:type="dxa"/>
            <w:shd w:val="clear" w:color="auto" w:fill="F1F7FF"/>
            <w:vAlign w:val="center"/>
          </w:tcPr>
          <w:p w14:paraId="2683609E" w14:textId="77777777" w:rsidR="00955D14" w:rsidRDefault="00000000">
            <w:r>
              <w:rPr>
                <w:b/>
                <w:color w:val="0A1A2F"/>
                <w:sz w:val="18"/>
              </w:rPr>
              <w:t>Athlete</w:t>
            </w:r>
          </w:p>
        </w:tc>
        <w:tc>
          <w:tcPr>
            <w:tcW w:w="5083" w:type="dxa"/>
            <w:vAlign w:val="center"/>
          </w:tcPr>
          <w:p w14:paraId="191E4B97" w14:textId="77777777" w:rsidR="00955D14" w:rsidRDefault="00000000">
            <w:r>
              <w:rPr>
                <w:color w:val="0A1A2F"/>
                <w:sz w:val="18"/>
              </w:rPr>
              <w:t>“It felt more like a card I would actually use than another medical form.”</w:t>
            </w:r>
          </w:p>
        </w:tc>
      </w:tr>
      <w:tr w:rsidR="00955D14" w14:paraId="0DF9B358" w14:textId="77777777">
        <w:trPr>
          <w:jc w:val="center"/>
        </w:trPr>
        <w:tc>
          <w:tcPr>
            <w:tcW w:w="5083" w:type="dxa"/>
            <w:shd w:val="clear" w:color="auto" w:fill="F1F7FF"/>
            <w:vAlign w:val="center"/>
          </w:tcPr>
          <w:p w14:paraId="44F0031D" w14:textId="77777777" w:rsidR="00955D14" w:rsidRDefault="00000000">
            <w:r>
              <w:rPr>
                <w:b/>
                <w:color w:val="0A1A2F"/>
                <w:sz w:val="18"/>
              </w:rPr>
              <w:t>Athlete</w:t>
            </w:r>
          </w:p>
        </w:tc>
        <w:tc>
          <w:tcPr>
            <w:tcW w:w="5083" w:type="dxa"/>
            <w:vAlign w:val="center"/>
          </w:tcPr>
          <w:p w14:paraId="46B44CF8" w14:textId="77777777" w:rsidR="00955D14" w:rsidRDefault="00000000">
            <w:r>
              <w:rPr>
                <w:color w:val="0A1A2F"/>
                <w:sz w:val="18"/>
              </w:rPr>
              <w:t>“The injury check-in would help because I forget what I told the trainer and what I am supposed to track.”</w:t>
            </w:r>
          </w:p>
        </w:tc>
      </w:tr>
      <w:tr w:rsidR="00955D14" w14:paraId="7D3237C8" w14:textId="77777777">
        <w:trPr>
          <w:jc w:val="center"/>
        </w:trPr>
        <w:tc>
          <w:tcPr>
            <w:tcW w:w="5083" w:type="dxa"/>
            <w:shd w:val="clear" w:color="auto" w:fill="F1F7FF"/>
            <w:vAlign w:val="center"/>
          </w:tcPr>
          <w:p w14:paraId="3F61E400" w14:textId="77777777" w:rsidR="00955D14" w:rsidRDefault="00000000">
            <w:r>
              <w:rPr>
                <w:b/>
                <w:color w:val="0A1A2F"/>
                <w:sz w:val="18"/>
              </w:rPr>
              <w:t>Parent</w:t>
            </w:r>
          </w:p>
        </w:tc>
        <w:tc>
          <w:tcPr>
            <w:tcW w:w="5083" w:type="dxa"/>
            <w:vAlign w:val="center"/>
          </w:tcPr>
          <w:p w14:paraId="2974B436" w14:textId="77777777" w:rsidR="00955D14" w:rsidRDefault="00000000">
            <w:r>
              <w:rPr>
                <w:color w:val="0A1A2F"/>
                <w:sz w:val="18"/>
              </w:rPr>
              <w:t>“I like that my son can start it, but I can help fill in the details he does not know.”</w:t>
            </w:r>
          </w:p>
        </w:tc>
      </w:tr>
      <w:tr w:rsidR="00955D14" w14:paraId="6C4F3E96" w14:textId="77777777">
        <w:trPr>
          <w:jc w:val="center"/>
        </w:trPr>
        <w:tc>
          <w:tcPr>
            <w:tcW w:w="5083" w:type="dxa"/>
            <w:shd w:val="clear" w:color="auto" w:fill="F1F7FF"/>
            <w:vAlign w:val="center"/>
          </w:tcPr>
          <w:p w14:paraId="0A92EE64" w14:textId="77777777" w:rsidR="00955D14" w:rsidRDefault="00000000">
            <w:r>
              <w:rPr>
                <w:b/>
                <w:color w:val="0A1A2F"/>
                <w:sz w:val="18"/>
              </w:rPr>
              <w:t>Athletic training / staff</w:t>
            </w:r>
          </w:p>
        </w:tc>
        <w:tc>
          <w:tcPr>
            <w:tcW w:w="5083" w:type="dxa"/>
            <w:vAlign w:val="center"/>
          </w:tcPr>
          <w:p w14:paraId="41D03A09" w14:textId="77777777" w:rsidR="00955D14" w:rsidRDefault="00000000">
            <w:r>
              <w:rPr>
                <w:color w:val="0A1A2F"/>
                <w:sz w:val="18"/>
              </w:rPr>
              <w:t>“The structured check-ins could reduce scattered follow-up texts and give us a quick view of who needs attention.”</w:t>
            </w:r>
          </w:p>
        </w:tc>
      </w:tr>
    </w:tbl>
    <w:p w14:paraId="37210019" w14:textId="77777777" w:rsidR="00955D14" w:rsidRDefault="00000000">
      <w:pPr>
        <w:pStyle w:val="Heading2"/>
      </w:pPr>
      <w:r>
        <w:lastRenderedPageBreak/>
        <w:t>5.4 Interpretation of the initial signal</w:t>
      </w:r>
    </w:p>
    <w:p w14:paraId="080D7F73" w14:textId="77777777" w:rsidR="00955D14" w:rsidRDefault="00000000">
      <w:pPr>
        <w:spacing w:after="120"/>
      </w:pPr>
      <w:r>
        <w:t>The pro forma results illustrate the type of signal AiTHOS should seek before broader institutional deployment. The strongest validation target is not reduction in time on injured reserve in a first pilot; it is proof that athletes will adopt the Passport, understand the privacy boundary, complete modules quickly, and respond to structured injury check-ins.</w:t>
      </w:r>
    </w:p>
    <w:p w14:paraId="08DF1361" w14:textId="77777777" w:rsidR="00955D14" w:rsidRDefault="00000000">
      <w:pPr>
        <w:spacing w:after="120"/>
      </w:pPr>
      <w:r>
        <w:t>If actual results approximate these illustrative thresholds, AiTHOS would have early evidence that the Health Passport creates identity, Injury Signal creates utility, and SAiRA can deliver health literacy and recovery-coordination prompts in a format student-athletes accept.</w:t>
      </w:r>
    </w:p>
    <w:p w14:paraId="70F73758" w14:textId="77777777" w:rsidR="00955D14" w:rsidRDefault="00000000">
      <w:pPr>
        <w:spacing w:after="120"/>
      </w:pPr>
      <w:r>
        <w:t>A larger controlled study would be required to test whether structured injury check-ins and recovery-timeline documentation affect clinical outcomes, rehabilitation adherence, time-loss duration, return-to-play readiness, or health-services utilization.</w:t>
      </w:r>
    </w:p>
    <w:p w14:paraId="57131345" w14:textId="77777777" w:rsidR="00955D14" w:rsidRDefault="00000000">
      <w:pPr>
        <w:pStyle w:val="Heading1"/>
        <w:pBdr>
          <w:bottom w:val="single" w:sz="8" w:space="1" w:color="4FA3E3"/>
        </w:pBdr>
      </w:pPr>
      <w:r>
        <w:t>6. Responsible AI, Privacy, and Governance</w:t>
      </w:r>
    </w:p>
    <w:p w14:paraId="11D711EA" w14:textId="77777777" w:rsidR="00955D14" w:rsidRDefault="00000000">
      <w:pPr>
        <w:spacing w:after="120"/>
      </w:pPr>
      <w:r>
        <w:t>AiTHOS is designed around data minimization and athlete ownership. The Health Passport begins with minimal information. It does not require full medical records, insurance identifiers, or sensitive health details at signup. Additional information can be completed by the athlete or parent/guardian when appropriate and authorized.</w:t>
      </w:r>
    </w:p>
    <w:p w14:paraId="02D6FB4E" w14:textId="77777777" w:rsidR="00955D14" w:rsidRDefault="00000000">
      <w:pPr>
        <w:spacing w:after="120"/>
      </w:pPr>
      <w:r>
        <w:t>SAiRA provides health-literacy guidance and structured survey prompts. It does not provide diagnosis, prescribe treatment, or clear return-to-play. Injury Signal includes red-flag routing language that directs athletes to contact athletic training, sports medicine, or emergency services when appropriate.</w:t>
      </w:r>
    </w:p>
    <w:p w14:paraId="0C7382C8" w14:textId="77777777" w:rsidR="00955D14" w:rsidRDefault="00000000">
      <w:pPr>
        <w:spacing w:after="120"/>
      </w:pPr>
      <w:r>
        <w:t>Athletic departments and coaches should not receive private health data by default. Any institutional deployment should define data-sharing roles, consent pathways, access permissions, audit logs, and boundaries between athlete-owned information and institutional athletic health records.</w:t>
      </w:r>
    </w:p>
    <w:p w14:paraId="466CE2EA" w14:textId="77777777" w:rsidR="00955D14" w:rsidRDefault="00000000">
      <w:pPr>
        <w:spacing w:after="120"/>
      </w:pPr>
      <w:r>
        <w:t>For minors or high school deployments, parent/guardian consent and completion paths should be built into the workflow. For college athletes, additional care must be taken around privacy, FERPA/HIPAA interface questions, state privacy law, institutional policies, and consent for research use.</w:t>
      </w:r>
    </w:p>
    <w:p w14:paraId="5A49F494" w14:textId="77777777" w:rsidR="00955D14" w:rsidRDefault="00000000">
      <w:pPr>
        <w:pStyle w:val="Heading1"/>
        <w:pBdr>
          <w:bottom w:val="single" w:sz="8" w:space="1" w:color="4FA3E3"/>
        </w:pBdr>
      </w:pPr>
      <w:r>
        <w:t>7. Business and Deployment Model</w:t>
      </w:r>
    </w:p>
    <w:tbl>
      <w:tblPr>
        <w:tblStyle w:val="TableGrid"/>
        <w:tblW w:w="0" w:type="auto"/>
        <w:jc w:val="center"/>
        <w:tblLook w:val="04A0" w:firstRow="1" w:lastRow="0" w:firstColumn="1" w:lastColumn="0" w:noHBand="0" w:noVBand="1"/>
      </w:tblPr>
      <w:tblGrid>
        <w:gridCol w:w="5078"/>
        <w:gridCol w:w="5078"/>
      </w:tblGrid>
      <w:tr w:rsidR="00955D14" w14:paraId="52CFEE1A" w14:textId="77777777">
        <w:trPr>
          <w:jc w:val="center"/>
        </w:trPr>
        <w:tc>
          <w:tcPr>
            <w:tcW w:w="5083" w:type="dxa"/>
            <w:shd w:val="clear" w:color="auto" w:fill="0A1A2F"/>
            <w:vAlign w:val="center"/>
          </w:tcPr>
          <w:p w14:paraId="6238AA8E" w14:textId="77777777" w:rsidR="00955D14" w:rsidRDefault="00000000">
            <w:r>
              <w:rPr>
                <w:b/>
                <w:color w:val="FFFFFF"/>
                <w:sz w:val="18"/>
              </w:rPr>
              <w:t>Model</w:t>
            </w:r>
          </w:p>
        </w:tc>
        <w:tc>
          <w:tcPr>
            <w:tcW w:w="5083" w:type="dxa"/>
            <w:shd w:val="clear" w:color="auto" w:fill="0A1A2F"/>
            <w:vAlign w:val="center"/>
          </w:tcPr>
          <w:p w14:paraId="32F3ECCB" w14:textId="77777777" w:rsidR="00955D14" w:rsidRDefault="00000000">
            <w:r>
              <w:rPr>
                <w:b/>
                <w:color w:val="FFFFFF"/>
                <w:sz w:val="18"/>
              </w:rPr>
              <w:t>Description</w:t>
            </w:r>
          </w:p>
        </w:tc>
      </w:tr>
      <w:tr w:rsidR="00955D14" w14:paraId="729AFECF" w14:textId="77777777">
        <w:trPr>
          <w:jc w:val="center"/>
        </w:trPr>
        <w:tc>
          <w:tcPr>
            <w:tcW w:w="5083" w:type="dxa"/>
            <w:shd w:val="clear" w:color="auto" w:fill="F1F7FF"/>
            <w:vAlign w:val="center"/>
          </w:tcPr>
          <w:p w14:paraId="0DEE4ACB" w14:textId="77777777" w:rsidR="00955D14" w:rsidRDefault="00000000">
            <w:r>
              <w:rPr>
                <w:b/>
                <w:color w:val="0A1A2F"/>
                <w:sz w:val="18"/>
              </w:rPr>
              <w:t>Institutional athletics subscription</w:t>
            </w:r>
          </w:p>
        </w:tc>
        <w:tc>
          <w:tcPr>
            <w:tcW w:w="5083" w:type="dxa"/>
            <w:vAlign w:val="center"/>
          </w:tcPr>
          <w:p w14:paraId="09B7FE14" w14:textId="77777777" w:rsidR="00955D14" w:rsidRDefault="00000000">
            <w:r>
              <w:rPr>
                <w:color w:val="0A1A2F"/>
                <w:sz w:val="18"/>
              </w:rPr>
              <w:t>Annual department license for Health Passport onboarding, SAiRA literacy modules, Injury Signal surveys, recovery timeline, and analytics dashboard.</w:t>
            </w:r>
          </w:p>
        </w:tc>
      </w:tr>
      <w:tr w:rsidR="00955D14" w14:paraId="1D4AC79C" w14:textId="77777777">
        <w:trPr>
          <w:jc w:val="center"/>
        </w:trPr>
        <w:tc>
          <w:tcPr>
            <w:tcW w:w="5083" w:type="dxa"/>
            <w:shd w:val="clear" w:color="auto" w:fill="F1F7FF"/>
            <w:vAlign w:val="center"/>
          </w:tcPr>
          <w:p w14:paraId="3F2E3838" w14:textId="77777777" w:rsidR="00955D14" w:rsidRDefault="00000000">
            <w:r>
              <w:rPr>
                <w:b/>
                <w:color w:val="0A1A2F"/>
                <w:sz w:val="18"/>
              </w:rPr>
              <w:t>Per-athlete fee</w:t>
            </w:r>
          </w:p>
        </w:tc>
        <w:tc>
          <w:tcPr>
            <w:tcW w:w="5083" w:type="dxa"/>
            <w:vAlign w:val="center"/>
          </w:tcPr>
          <w:p w14:paraId="6B2FA145" w14:textId="77777777" w:rsidR="00955D14" w:rsidRDefault="00000000">
            <w:r>
              <w:rPr>
                <w:color w:val="0A1A2F"/>
                <w:sz w:val="18"/>
              </w:rPr>
              <w:t>Per-athlete annual fee for Health Passport + Injury Signal access, scaled by roster size and module package.</w:t>
            </w:r>
          </w:p>
        </w:tc>
      </w:tr>
      <w:tr w:rsidR="00955D14" w14:paraId="61F756AE" w14:textId="77777777">
        <w:trPr>
          <w:jc w:val="center"/>
        </w:trPr>
        <w:tc>
          <w:tcPr>
            <w:tcW w:w="5083" w:type="dxa"/>
            <w:shd w:val="clear" w:color="auto" w:fill="F1F7FF"/>
            <w:vAlign w:val="center"/>
          </w:tcPr>
          <w:p w14:paraId="58D86298" w14:textId="77777777" w:rsidR="00955D14" w:rsidRDefault="00000000">
            <w:r>
              <w:rPr>
                <w:b/>
                <w:color w:val="0A1A2F"/>
                <w:sz w:val="18"/>
              </w:rPr>
              <w:t>Premium physical card</w:t>
            </w:r>
          </w:p>
        </w:tc>
        <w:tc>
          <w:tcPr>
            <w:tcW w:w="5083" w:type="dxa"/>
            <w:vAlign w:val="center"/>
          </w:tcPr>
          <w:p w14:paraId="004B4088" w14:textId="77777777" w:rsidR="00955D14" w:rsidRDefault="00000000">
            <w:r>
              <w:rPr>
                <w:color w:val="0A1A2F"/>
                <w:sz w:val="18"/>
              </w:rPr>
              <w:t>Optional status-oriented physical Passport card for athletes, included in premium institutional package or sold direct-to-consumer.</w:t>
            </w:r>
          </w:p>
        </w:tc>
      </w:tr>
      <w:tr w:rsidR="00955D14" w14:paraId="59E7E00C" w14:textId="77777777">
        <w:trPr>
          <w:jc w:val="center"/>
        </w:trPr>
        <w:tc>
          <w:tcPr>
            <w:tcW w:w="5083" w:type="dxa"/>
            <w:shd w:val="clear" w:color="auto" w:fill="F1F7FF"/>
            <w:vAlign w:val="center"/>
          </w:tcPr>
          <w:p w14:paraId="68C530AB" w14:textId="77777777" w:rsidR="00955D14" w:rsidRDefault="00000000">
            <w:r>
              <w:rPr>
                <w:b/>
                <w:color w:val="0A1A2F"/>
                <w:sz w:val="18"/>
              </w:rPr>
              <w:t>AiTHOS Certified Provider / PT network</w:t>
            </w:r>
          </w:p>
        </w:tc>
        <w:tc>
          <w:tcPr>
            <w:tcW w:w="5083" w:type="dxa"/>
            <w:vAlign w:val="center"/>
          </w:tcPr>
          <w:p w14:paraId="6FE90814" w14:textId="77777777" w:rsidR="00955D14" w:rsidRDefault="00000000">
            <w:r>
              <w:rPr>
                <w:color w:val="0A1A2F"/>
                <w:sz w:val="18"/>
              </w:rPr>
              <w:t>Certification and workflow access for sports medicine, PT, urgent care, and outside providers that support Health Passport check-in and structured visit updates.</w:t>
            </w:r>
          </w:p>
        </w:tc>
      </w:tr>
      <w:tr w:rsidR="00955D14" w14:paraId="65EF7CDE" w14:textId="77777777">
        <w:trPr>
          <w:jc w:val="center"/>
        </w:trPr>
        <w:tc>
          <w:tcPr>
            <w:tcW w:w="5083" w:type="dxa"/>
            <w:shd w:val="clear" w:color="auto" w:fill="F1F7FF"/>
            <w:vAlign w:val="center"/>
          </w:tcPr>
          <w:p w14:paraId="2F8B2512" w14:textId="77777777" w:rsidR="00955D14" w:rsidRDefault="00000000">
            <w:r>
              <w:rPr>
                <w:b/>
                <w:color w:val="0A1A2F"/>
                <w:sz w:val="18"/>
              </w:rPr>
              <w:t>Research and grant funding</w:t>
            </w:r>
          </w:p>
        </w:tc>
        <w:tc>
          <w:tcPr>
            <w:tcW w:w="5083" w:type="dxa"/>
            <w:vAlign w:val="center"/>
          </w:tcPr>
          <w:p w14:paraId="0819EEEC" w14:textId="77777777" w:rsidR="00955D14" w:rsidRDefault="00000000">
            <w:r>
              <w:rPr>
                <w:color w:val="0A1A2F"/>
                <w:sz w:val="18"/>
              </w:rPr>
              <w:t>University-sponsored responsible AI and health-literacy studies; foundation and sports-health grants.</w:t>
            </w:r>
          </w:p>
        </w:tc>
      </w:tr>
      <w:tr w:rsidR="00955D14" w14:paraId="27DBD3AD" w14:textId="77777777">
        <w:trPr>
          <w:jc w:val="center"/>
        </w:trPr>
        <w:tc>
          <w:tcPr>
            <w:tcW w:w="5083" w:type="dxa"/>
            <w:shd w:val="clear" w:color="auto" w:fill="F1F7FF"/>
            <w:vAlign w:val="center"/>
          </w:tcPr>
          <w:p w14:paraId="2F964623" w14:textId="77777777" w:rsidR="00955D14" w:rsidRDefault="00000000">
            <w:r>
              <w:rPr>
                <w:b/>
                <w:color w:val="0A1A2F"/>
                <w:sz w:val="18"/>
              </w:rPr>
              <w:t>Healthograph Clinical upgrade</w:t>
            </w:r>
          </w:p>
        </w:tc>
        <w:tc>
          <w:tcPr>
            <w:tcW w:w="5083" w:type="dxa"/>
            <w:vAlign w:val="center"/>
          </w:tcPr>
          <w:p w14:paraId="330D7F5D" w14:textId="77777777" w:rsidR="00955D14" w:rsidRDefault="00000000">
            <w:r>
              <w:rPr>
                <w:color w:val="0A1A2F"/>
                <w:sz w:val="18"/>
              </w:rPr>
              <w:t>Future premium service for complex injuries, surgeries, chronic conditions, or transition to adult care after graduation.</w:t>
            </w:r>
          </w:p>
        </w:tc>
      </w:tr>
    </w:tbl>
    <w:p w14:paraId="375452DD" w14:textId="77777777" w:rsidR="00955D14" w:rsidRDefault="00000000">
      <w:pPr>
        <w:pStyle w:val="Heading1"/>
        <w:pBdr>
          <w:bottom w:val="single" w:sz="8" w:space="1" w:color="4FA3E3"/>
        </w:pBdr>
      </w:pPr>
      <w:r>
        <w:lastRenderedPageBreak/>
        <w:t>8. Research Agenda and Outcomes</w:t>
      </w:r>
    </w:p>
    <w:tbl>
      <w:tblPr>
        <w:tblStyle w:val="TableGrid"/>
        <w:tblW w:w="0" w:type="auto"/>
        <w:jc w:val="center"/>
        <w:tblLook w:val="04A0" w:firstRow="1" w:lastRow="0" w:firstColumn="1" w:lastColumn="0" w:noHBand="0" w:noVBand="1"/>
      </w:tblPr>
      <w:tblGrid>
        <w:gridCol w:w="5078"/>
        <w:gridCol w:w="5078"/>
      </w:tblGrid>
      <w:tr w:rsidR="00955D14" w14:paraId="6BDCB772" w14:textId="77777777">
        <w:trPr>
          <w:jc w:val="center"/>
        </w:trPr>
        <w:tc>
          <w:tcPr>
            <w:tcW w:w="5083" w:type="dxa"/>
            <w:shd w:val="clear" w:color="auto" w:fill="0A1A2F"/>
            <w:vAlign w:val="center"/>
          </w:tcPr>
          <w:p w14:paraId="38FBB8E9" w14:textId="77777777" w:rsidR="00955D14" w:rsidRDefault="00000000">
            <w:r>
              <w:rPr>
                <w:b/>
                <w:color w:val="FFFFFF"/>
                <w:sz w:val="18"/>
              </w:rPr>
              <w:t>Domain</w:t>
            </w:r>
          </w:p>
        </w:tc>
        <w:tc>
          <w:tcPr>
            <w:tcW w:w="5083" w:type="dxa"/>
            <w:shd w:val="clear" w:color="auto" w:fill="0A1A2F"/>
            <w:vAlign w:val="center"/>
          </w:tcPr>
          <w:p w14:paraId="2BF18735" w14:textId="77777777" w:rsidR="00955D14" w:rsidRDefault="00000000">
            <w:r>
              <w:rPr>
                <w:b/>
                <w:color w:val="FFFFFF"/>
                <w:sz w:val="18"/>
              </w:rPr>
              <w:t>Research question</w:t>
            </w:r>
          </w:p>
        </w:tc>
      </w:tr>
      <w:tr w:rsidR="00955D14" w14:paraId="499EE702" w14:textId="77777777">
        <w:trPr>
          <w:jc w:val="center"/>
        </w:trPr>
        <w:tc>
          <w:tcPr>
            <w:tcW w:w="5083" w:type="dxa"/>
            <w:shd w:val="clear" w:color="auto" w:fill="F1F7FF"/>
            <w:vAlign w:val="center"/>
          </w:tcPr>
          <w:p w14:paraId="0D767D4A" w14:textId="77777777" w:rsidR="00955D14" w:rsidRDefault="00000000">
            <w:r>
              <w:rPr>
                <w:b/>
                <w:color w:val="0A1A2F"/>
                <w:sz w:val="18"/>
              </w:rPr>
              <w:t>Feasibility</w:t>
            </w:r>
          </w:p>
        </w:tc>
        <w:tc>
          <w:tcPr>
            <w:tcW w:w="5083" w:type="dxa"/>
            <w:vAlign w:val="center"/>
          </w:tcPr>
          <w:p w14:paraId="15B13084" w14:textId="77777777" w:rsidR="00955D14" w:rsidRDefault="00000000">
            <w:r>
              <w:rPr>
                <w:color w:val="0A1A2F"/>
                <w:sz w:val="18"/>
              </w:rPr>
              <w:t>Can athletes complete Health Passport onboarding in under five minutes?</w:t>
            </w:r>
          </w:p>
        </w:tc>
      </w:tr>
      <w:tr w:rsidR="00955D14" w14:paraId="5F4948C9" w14:textId="77777777">
        <w:trPr>
          <w:jc w:val="center"/>
        </w:trPr>
        <w:tc>
          <w:tcPr>
            <w:tcW w:w="5083" w:type="dxa"/>
            <w:shd w:val="clear" w:color="auto" w:fill="F1F7FF"/>
            <w:vAlign w:val="center"/>
          </w:tcPr>
          <w:p w14:paraId="70111443" w14:textId="77777777" w:rsidR="00955D14" w:rsidRDefault="00000000">
            <w:r>
              <w:rPr>
                <w:b/>
                <w:color w:val="0A1A2F"/>
                <w:sz w:val="18"/>
              </w:rPr>
              <w:t>Acceptability</w:t>
            </w:r>
          </w:p>
        </w:tc>
        <w:tc>
          <w:tcPr>
            <w:tcW w:w="5083" w:type="dxa"/>
            <w:vAlign w:val="center"/>
          </w:tcPr>
          <w:p w14:paraId="5A4334B1" w14:textId="77777777" w:rsidR="00955D14" w:rsidRDefault="00000000">
            <w:r>
              <w:rPr>
                <w:color w:val="0A1A2F"/>
                <w:sz w:val="18"/>
              </w:rPr>
              <w:t>Do athletes find the Passport useful, cool, and privacy-acceptable?</w:t>
            </w:r>
          </w:p>
        </w:tc>
      </w:tr>
      <w:tr w:rsidR="00955D14" w14:paraId="15FF1CE1" w14:textId="77777777">
        <w:trPr>
          <w:jc w:val="center"/>
        </w:trPr>
        <w:tc>
          <w:tcPr>
            <w:tcW w:w="5083" w:type="dxa"/>
            <w:shd w:val="clear" w:color="auto" w:fill="F1F7FF"/>
            <w:vAlign w:val="center"/>
          </w:tcPr>
          <w:p w14:paraId="197A22BC" w14:textId="77777777" w:rsidR="00955D14" w:rsidRDefault="00000000">
            <w:r>
              <w:rPr>
                <w:b/>
                <w:color w:val="0A1A2F"/>
                <w:sz w:val="18"/>
              </w:rPr>
              <w:t>Health literacy</w:t>
            </w:r>
          </w:p>
        </w:tc>
        <w:tc>
          <w:tcPr>
            <w:tcW w:w="5083" w:type="dxa"/>
            <w:vAlign w:val="center"/>
          </w:tcPr>
          <w:p w14:paraId="7D93465B" w14:textId="77777777" w:rsidR="00955D14" w:rsidRDefault="00000000">
            <w:r>
              <w:rPr>
                <w:color w:val="0A1A2F"/>
                <w:sz w:val="18"/>
              </w:rPr>
              <w:t>Do SAiRA modules improve self-reported and quiz-based health literacy?</w:t>
            </w:r>
          </w:p>
        </w:tc>
      </w:tr>
      <w:tr w:rsidR="00955D14" w14:paraId="67127956" w14:textId="77777777">
        <w:trPr>
          <w:jc w:val="center"/>
        </w:trPr>
        <w:tc>
          <w:tcPr>
            <w:tcW w:w="5083" w:type="dxa"/>
            <w:shd w:val="clear" w:color="auto" w:fill="F1F7FF"/>
            <w:vAlign w:val="center"/>
          </w:tcPr>
          <w:p w14:paraId="770394F7" w14:textId="77777777" w:rsidR="00955D14" w:rsidRDefault="00000000">
            <w:r>
              <w:rPr>
                <w:b/>
                <w:color w:val="0A1A2F"/>
                <w:sz w:val="18"/>
              </w:rPr>
              <w:t>Data ownership</w:t>
            </w:r>
          </w:p>
        </w:tc>
        <w:tc>
          <w:tcPr>
            <w:tcW w:w="5083" w:type="dxa"/>
            <w:vAlign w:val="center"/>
          </w:tcPr>
          <w:p w14:paraId="5F76AE88" w14:textId="77777777" w:rsidR="00955D14" w:rsidRDefault="00000000">
            <w:r>
              <w:rPr>
                <w:color w:val="0A1A2F"/>
                <w:sz w:val="18"/>
              </w:rPr>
              <w:t>Do athletes understand who can see their information and how sharing works?</w:t>
            </w:r>
          </w:p>
        </w:tc>
      </w:tr>
      <w:tr w:rsidR="00955D14" w14:paraId="71217FBA" w14:textId="77777777">
        <w:trPr>
          <w:jc w:val="center"/>
        </w:trPr>
        <w:tc>
          <w:tcPr>
            <w:tcW w:w="5083" w:type="dxa"/>
            <w:shd w:val="clear" w:color="auto" w:fill="F1F7FF"/>
            <w:vAlign w:val="center"/>
          </w:tcPr>
          <w:p w14:paraId="4AC5C197" w14:textId="77777777" w:rsidR="00955D14" w:rsidRDefault="00000000">
            <w:r>
              <w:rPr>
                <w:b/>
                <w:color w:val="0A1A2F"/>
                <w:sz w:val="18"/>
              </w:rPr>
              <w:t>Injury documentation</w:t>
            </w:r>
          </w:p>
        </w:tc>
        <w:tc>
          <w:tcPr>
            <w:tcW w:w="5083" w:type="dxa"/>
            <w:vAlign w:val="center"/>
          </w:tcPr>
          <w:p w14:paraId="1FA0A688" w14:textId="77777777" w:rsidR="00955D14" w:rsidRDefault="00000000">
            <w:r>
              <w:rPr>
                <w:color w:val="0A1A2F"/>
                <w:sz w:val="18"/>
              </w:rPr>
              <w:t>Do Injury Signal surveys improve completeness and timeliness of athlete-reported updates?</w:t>
            </w:r>
          </w:p>
        </w:tc>
      </w:tr>
      <w:tr w:rsidR="00955D14" w14:paraId="2F2237F4" w14:textId="77777777">
        <w:trPr>
          <w:jc w:val="center"/>
        </w:trPr>
        <w:tc>
          <w:tcPr>
            <w:tcW w:w="5083" w:type="dxa"/>
            <w:shd w:val="clear" w:color="auto" w:fill="F1F7FF"/>
            <w:vAlign w:val="center"/>
          </w:tcPr>
          <w:p w14:paraId="2D2DF7FC" w14:textId="77777777" w:rsidR="00955D14" w:rsidRDefault="00000000">
            <w:r>
              <w:rPr>
                <w:b/>
                <w:color w:val="0A1A2F"/>
                <w:sz w:val="18"/>
              </w:rPr>
              <w:t>Rehab adherence</w:t>
            </w:r>
          </w:p>
        </w:tc>
        <w:tc>
          <w:tcPr>
            <w:tcW w:w="5083" w:type="dxa"/>
            <w:vAlign w:val="center"/>
          </w:tcPr>
          <w:p w14:paraId="578F4A4C" w14:textId="77777777" w:rsidR="00955D14" w:rsidRDefault="00000000">
            <w:r>
              <w:rPr>
                <w:color w:val="0A1A2F"/>
                <w:sz w:val="18"/>
              </w:rPr>
              <w:t>Do structured reminders and check-ins improve reported adherence to care-team guidance?</w:t>
            </w:r>
          </w:p>
        </w:tc>
      </w:tr>
      <w:tr w:rsidR="00955D14" w14:paraId="70AD2326" w14:textId="77777777">
        <w:trPr>
          <w:jc w:val="center"/>
        </w:trPr>
        <w:tc>
          <w:tcPr>
            <w:tcW w:w="5083" w:type="dxa"/>
            <w:shd w:val="clear" w:color="auto" w:fill="F1F7FF"/>
            <w:vAlign w:val="center"/>
          </w:tcPr>
          <w:p w14:paraId="4EC94629" w14:textId="77777777" w:rsidR="00955D14" w:rsidRDefault="00000000">
            <w:r>
              <w:rPr>
                <w:b/>
                <w:color w:val="0A1A2F"/>
                <w:sz w:val="18"/>
              </w:rPr>
              <w:t>Staff utility</w:t>
            </w:r>
          </w:p>
        </w:tc>
        <w:tc>
          <w:tcPr>
            <w:tcW w:w="5083" w:type="dxa"/>
            <w:vAlign w:val="center"/>
          </w:tcPr>
          <w:p w14:paraId="1A95676B" w14:textId="77777777" w:rsidR="00955D14" w:rsidRDefault="00000000">
            <w:r>
              <w:rPr>
                <w:color w:val="0A1A2F"/>
                <w:sz w:val="18"/>
              </w:rPr>
              <w:t>Do ATs/sports-medicine staff perceive reduced follow-up friction and improved visibility?</w:t>
            </w:r>
          </w:p>
        </w:tc>
      </w:tr>
      <w:tr w:rsidR="00955D14" w14:paraId="31F5FCFC" w14:textId="77777777">
        <w:trPr>
          <w:jc w:val="center"/>
        </w:trPr>
        <w:tc>
          <w:tcPr>
            <w:tcW w:w="5083" w:type="dxa"/>
            <w:shd w:val="clear" w:color="auto" w:fill="F1F7FF"/>
            <w:vAlign w:val="center"/>
          </w:tcPr>
          <w:p w14:paraId="3D2A5A3F" w14:textId="77777777" w:rsidR="00955D14" w:rsidRDefault="00000000">
            <w:r>
              <w:rPr>
                <w:b/>
                <w:color w:val="0A1A2F"/>
                <w:sz w:val="18"/>
              </w:rPr>
              <w:t>Clinical outcomes</w:t>
            </w:r>
          </w:p>
        </w:tc>
        <w:tc>
          <w:tcPr>
            <w:tcW w:w="5083" w:type="dxa"/>
            <w:vAlign w:val="center"/>
          </w:tcPr>
          <w:p w14:paraId="1CD4FCE1" w14:textId="77777777" w:rsidR="00955D14" w:rsidRDefault="00000000">
            <w:r>
              <w:rPr>
                <w:color w:val="0A1A2F"/>
                <w:sz w:val="18"/>
              </w:rPr>
              <w:t>In later studies only: investigate whether recovery coordination affects days unavailable, re-injury, or return-to-play progression.</w:t>
            </w:r>
          </w:p>
        </w:tc>
      </w:tr>
    </w:tbl>
    <w:p w14:paraId="44F720B2" w14:textId="77777777" w:rsidR="00955D14" w:rsidRDefault="00000000">
      <w:pPr>
        <w:pStyle w:val="Heading1"/>
        <w:pBdr>
          <w:bottom w:val="single" w:sz="8" w:space="1" w:color="4FA3E3"/>
        </w:pBdr>
      </w:pPr>
      <w:r>
        <w:t>9. Recommended Next Steps</w:t>
      </w:r>
    </w:p>
    <w:p w14:paraId="57AE1BA3" w14:textId="77777777" w:rsidR="00955D14" w:rsidRDefault="00000000">
      <w:pPr>
        <w:ind w:left="288" w:hanging="288"/>
      </w:pPr>
      <w:r>
        <w:rPr>
          <w:b/>
          <w:color w:val="4FA3E3"/>
        </w:rPr>
        <w:t xml:space="preserve">• </w:t>
      </w:r>
      <w:r>
        <w:t>Run a direct athlete/parent usability pilot using the existing mobile demo and built-in survey analytics. Do not collect sensitive medical data in this phase.</w:t>
      </w:r>
    </w:p>
    <w:p w14:paraId="4D672749" w14:textId="77777777" w:rsidR="00955D14" w:rsidRDefault="00000000">
      <w:pPr>
        <w:ind w:left="288" w:hanging="288"/>
      </w:pPr>
      <w:r>
        <w:rPr>
          <w:b/>
          <w:color w:val="4FA3E3"/>
        </w:rPr>
        <w:t xml:space="preserve">• </w:t>
      </w:r>
      <w:r>
        <w:t>Convert pilot results into a short validation memo with actual metrics: completion time, ease, usefulness, cool factor, wallet intent, parent completion intent, and privacy friction.</w:t>
      </w:r>
    </w:p>
    <w:p w14:paraId="095B0B04" w14:textId="77777777" w:rsidR="00955D14" w:rsidRDefault="00000000">
      <w:pPr>
        <w:ind w:left="288" w:hanging="288"/>
      </w:pPr>
      <w:r>
        <w:rPr>
          <w:b/>
          <w:color w:val="4FA3E3"/>
        </w:rPr>
        <w:t xml:space="preserve">• </w:t>
      </w:r>
      <w:r>
        <w:t>Approach Cornell Athletics and Cornell AI Initiative stakeholders with a research-first concept: AI-guided health literacy and athlete-owned recovery documentation, not commercial product deployment.</w:t>
      </w:r>
    </w:p>
    <w:p w14:paraId="04C256B9" w14:textId="77777777" w:rsidR="00955D14" w:rsidRDefault="00000000">
      <w:pPr>
        <w:ind w:left="288" w:hanging="288"/>
      </w:pPr>
      <w:r>
        <w:rPr>
          <w:b/>
          <w:color w:val="4FA3E3"/>
        </w:rPr>
        <w:t xml:space="preserve">• </w:t>
      </w:r>
      <w:r>
        <w:t>Design a one-team feasibility protocol with IRB/legal review, clear privacy boundaries, and no medical decision support.</w:t>
      </w:r>
    </w:p>
    <w:p w14:paraId="2E85A883" w14:textId="77777777" w:rsidR="00955D14" w:rsidRDefault="00000000">
      <w:pPr>
        <w:ind w:left="288" w:hanging="288"/>
      </w:pPr>
      <w:r>
        <w:rPr>
          <w:b/>
          <w:color w:val="4FA3E3"/>
        </w:rPr>
        <w:t xml:space="preserve">• </w:t>
      </w:r>
      <w:r>
        <w:t>Add the Injury Signal workflow to the demo and test with athletes who have recent non-sensitive injury/recovery examples using general responses only.</w:t>
      </w:r>
    </w:p>
    <w:p w14:paraId="589E70FF" w14:textId="77777777" w:rsidR="00955D14" w:rsidRDefault="00000000">
      <w:pPr>
        <w:ind w:left="288" w:hanging="288"/>
      </w:pPr>
      <w:r>
        <w:rPr>
          <w:b/>
          <w:color w:val="4FA3E3"/>
        </w:rPr>
        <w:t xml:space="preserve">• </w:t>
      </w:r>
      <w:r>
        <w:t>Develop a dashboard prototype for athletic trainers that shows aggregated workflow metrics and individual updates only when athlete-authorized and institutionally approved.</w:t>
      </w:r>
    </w:p>
    <w:p w14:paraId="5161C472" w14:textId="77777777" w:rsidR="00955D14" w:rsidRDefault="00000000">
      <w:pPr>
        <w:pStyle w:val="Heading1"/>
        <w:pBdr>
          <w:bottom w:val="single" w:sz="8" w:space="1" w:color="4FA3E3"/>
        </w:pBdr>
      </w:pPr>
      <w:r>
        <w:t>10. Conclusion</w:t>
      </w:r>
    </w:p>
    <w:p w14:paraId="2EBA3324" w14:textId="77777777" w:rsidR="00955D14" w:rsidRDefault="00000000">
      <w:pPr>
        <w:spacing w:after="120"/>
      </w:pPr>
      <w:r>
        <w:t>AiTHOS Athlete Health Passport reframes student-athlete health from institutional paperwork into a lifelong athlete-owned asset. The Health Passport creates the identity layer. SAiRA creates the health-literacy and engagement layer. Injury Signal creates the recurring recovery-coordination use case. The Healthograph creates the longitudinal asset that matures beyond college sport.</w:t>
      </w:r>
    </w:p>
    <w:p w14:paraId="3848AADE" w14:textId="77777777" w:rsidR="00955D14" w:rsidRDefault="00000000">
      <w:pPr>
        <w:spacing w:after="120"/>
      </w:pPr>
      <w:r>
        <w:t>The strongest institutional argument is not that AiTHOS will immediately reduce time on injured reserve. The strongest first claim is that AiTHOS can improve athlete activation, health-literacy engagement, structured injury reporting, recovery visibility, and stakeholder coordination while preserving athlete ownership and care-team authority.</w:t>
      </w:r>
    </w:p>
    <w:p w14:paraId="56CFE8BA" w14:textId="77777777" w:rsidR="00955D14" w:rsidRDefault="00000000">
      <w:pPr>
        <w:spacing w:after="120"/>
      </w:pPr>
      <w:r>
        <w:t>If validated, AiTHOS can become the first athlete-owned health identity and recovery-coordination layer built for the transition from adolescence to college athletics to lifelong health readiness.</w:t>
      </w:r>
    </w:p>
    <w:p w14:paraId="01201EDC" w14:textId="77777777" w:rsidR="00955D14" w:rsidRDefault="00000000">
      <w:pPr>
        <w:pStyle w:val="Heading1"/>
        <w:pBdr>
          <w:bottom w:val="single" w:sz="8" w:space="1" w:color="4FA3E3"/>
        </w:pBdr>
      </w:pPr>
      <w:r>
        <w:lastRenderedPageBreak/>
        <w:t>References</w:t>
      </w:r>
    </w:p>
    <w:p w14:paraId="484C97FE" w14:textId="77777777" w:rsidR="00955D14" w:rsidRDefault="00000000">
      <w:pPr>
        <w:spacing w:after="60"/>
        <w:ind w:left="360" w:hanging="360"/>
      </w:pPr>
      <w:r>
        <w:rPr>
          <w:color w:val="0A1A2F"/>
          <w:sz w:val="17"/>
        </w:rPr>
        <w:t>1. Chandran A, et al. Epidemiology of Injuries in National Collegiate Athletic Association Men's Soccer: 2014-2015 Through 2018-2019. PubMed / NCAA ISP. https://pubmed.ncbi.nlm.nih.gov/34280266/</w:t>
      </w:r>
    </w:p>
    <w:p w14:paraId="3D6FBC59" w14:textId="77777777" w:rsidR="00955D14" w:rsidRDefault="00000000">
      <w:pPr>
        <w:spacing w:after="60"/>
        <w:ind w:left="360" w:hanging="360"/>
      </w:pPr>
      <w:r>
        <w:rPr>
          <w:color w:val="0A1A2F"/>
          <w:sz w:val="17"/>
        </w:rPr>
        <w:t>2. Kerr ZY, et al. The First Decade of Web-Based Sports Injury Surveillance: High School RIO and NCAA Injury Surveillance Program. PMC. https://pmc.ncbi.nlm.nih.gov/articles/PMC6208297/</w:t>
      </w:r>
    </w:p>
    <w:p w14:paraId="029975CE" w14:textId="77777777" w:rsidR="00955D14" w:rsidRDefault="00000000">
      <w:pPr>
        <w:spacing w:after="60"/>
        <w:ind w:left="360" w:hanging="360"/>
      </w:pPr>
      <w:r>
        <w:rPr>
          <w:color w:val="0A1A2F"/>
          <w:sz w:val="17"/>
        </w:rPr>
        <w:t>3. Ivarsson A, et al. Negative psychological responses of injury and rehabilitation adherence effects on return to play in competitive athletes: systematic review and meta-analysis. Open Access Journal of Sports Medicine. https://pmc.ncbi.nlm.nih.gov/articles/PMC5352244/</w:t>
      </w:r>
    </w:p>
    <w:p w14:paraId="544920A6" w14:textId="77777777" w:rsidR="00955D14" w:rsidRDefault="00000000">
      <w:pPr>
        <w:spacing w:after="60"/>
        <w:ind w:left="360" w:hanging="360"/>
      </w:pPr>
      <w:r>
        <w:rPr>
          <w:color w:val="0A1A2F"/>
          <w:sz w:val="17"/>
        </w:rPr>
        <w:t>4. CDC. What Is Health Literacy? Personal and organizational health literacy definitions aligned with Healthy People 2030. https://www.cdc.gov/health-literacy/php/about/index.html</w:t>
      </w:r>
    </w:p>
    <w:p w14:paraId="14765EB8" w14:textId="77777777" w:rsidR="00955D14" w:rsidRDefault="00000000">
      <w:pPr>
        <w:spacing w:after="60"/>
        <w:ind w:left="360" w:hanging="360"/>
      </w:pPr>
      <w:r>
        <w:rPr>
          <w:color w:val="0A1A2F"/>
          <w:sz w:val="17"/>
        </w:rPr>
        <w:t>5. Niles TR, et al. Digital and Musculoskeletal Health Literacy of Collegiate Student-Athletes. Internet Journal of Allied Health Sciences and Practice. https://nsuworks.nova.edu/ijahsp/vol20/iss2/9/</w:t>
      </w:r>
    </w:p>
    <w:p w14:paraId="1C1C7E3B" w14:textId="77777777" w:rsidR="00955D14" w:rsidRDefault="00000000">
      <w:pPr>
        <w:spacing w:after="60"/>
        <w:ind w:left="360" w:hanging="360"/>
      </w:pPr>
      <w:r>
        <w:rPr>
          <w:color w:val="0A1A2F"/>
          <w:sz w:val="17"/>
        </w:rPr>
        <w:t>6. Stenger B, Feng Y. Information Flows for Athletes' Health and Performance Data. arXiv. https://arxiv.org/abs/2412.05055</w:t>
      </w:r>
    </w:p>
    <w:p w14:paraId="0C23588E" w14:textId="77777777" w:rsidR="00955D14" w:rsidRDefault="00000000">
      <w:pPr>
        <w:spacing w:after="60"/>
        <w:ind w:left="360" w:hanging="360"/>
      </w:pPr>
      <w:r>
        <w:rPr>
          <w:color w:val="0A1A2F"/>
          <w:sz w:val="17"/>
        </w:rPr>
        <w:t>7. Cornell Health. Sports Clearance. https://health.cornell.edu/services/sports-medicine/sports-clearance</w:t>
      </w:r>
    </w:p>
    <w:p w14:paraId="4308FF20" w14:textId="77777777" w:rsidR="00955D14" w:rsidRDefault="00000000">
      <w:pPr>
        <w:spacing w:after="60"/>
        <w:ind w:left="360" w:hanging="360"/>
      </w:pPr>
      <w:r>
        <w:rPr>
          <w:color w:val="0A1A2F"/>
          <w:sz w:val="17"/>
        </w:rPr>
        <w:t>8. Cornell Big Red. Sports Medicine / Athletic Training. https://cornellbigred.com/sports/2007/7/11/athletictraining.aspx</w:t>
      </w:r>
    </w:p>
    <w:p w14:paraId="4B3049AA" w14:textId="77777777" w:rsidR="00955D14" w:rsidRDefault="00000000">
      <w:pPr>
        <w:spacing w:after="60"/>
        <w:ind w:left="360" w:hanging="360"/>
      </w:pPr>
      <w:r>
        <w:rPr>
          <w:color w:val="0A1A2F"/>
          <w:sz w:val="17"/>
        </w:rPr>
        <w:t>9. Cornell AI Initiative. Cornell University. https://ai.cornell.edu/</w:t>
      </w:r>
    </w:p>
    <w:p w14:paraId="1686CCD6" w14:textId="77777777" w:rsidR="00955D14" w:rsidRDefault="00000000">
      <w:pPr>
        <w:spacing w:after="60"/>
        <w:ind w:left="360" w:hanging="360"/>
      </w:pPr>
      <w:r>
        <w:rPr>
          <w:color w:val="0A1A2F"/>
          <w:sz w:val="17"/>
        </w:rPr>
        <w:t>10. National Athletic Trainers' Association. Appropriate Medical Care Standards for Organizations Sponsoring Athletic Activity. https://www.nata.org/sites/default/files/2025-08/nata_appropriate_medical_care_standards.pdf</w:t>
      </w:r>
    </w:p>
    <w:p w14:paraId="4C6CEB8F" w14:textId="77777777" w:rsidR="00955D14" w:rsidRDefault="00000000">
      <w:pPr>
        <w:spacing w:after="60"/>
        <w:ind w:left="360" w:hanging="360"/>
      </w:pPr>
      <w:r>
        <w:rPr>
          <w:color w:val="0A1A2F"/>
          <w:sz w:val="17"/>
        </w:rPr>
        <w:t>11. NCAA. Student-Athlete Health and Wellness Study. https://www.ncaa.org/sports/2022/9/8/ncaa-student-athlete-health-and-wellness-study.aspx</w:t>
      </w:r>
    </w:p>
    <w:p w14:paraId="0995A12C" w14:textId="77777777" w:rsidR="00955D14" w:rsidRDefault="00000000">
      <w:pPr>
        <w:spacing w:after="60"/>
        <w:ind w:left="360" w:hanging="360"/>
      </w:pPr>
      <w:r>
        <w:rPr>
          <w:color w:val="0A1A2F"/>
          <w:sz w:val="17"/>
        </w:rPr>
        <w:t>12. Yoon JJ, et al. Barriers to and Facilitators of Collegiate Athletes Seeking Mental Health Care: A Systematic Review. PMC. https://pmc.ncbi.nlm.nih.gov/articles/PMC11215743/</w:t>
      </w:r>
    </w:p>
    <w:p w14:paraId="4C54CEC1" w14:textId="77777777" w:rsidR="00955D14" w:rsidRDefault="00000000">
      <w:pPr>
        <w:pStyle w:val="Heading1"/>
        <w:pBdr>
          <w:bottom w:val="single" w:sz="8" w:space="1" w:color="4FA3E3"/>
        </w:pBdr>
      </w:pPr>
      <w:r>
        <w:t>Appendix A: Sample Injury Signal Survey</w:t>
      </w:r>
    </w:p>
    <w:p w14:paraId="6C8C9DAC" w14:textId="77777777" w:rsidR="00955D14" w:rsidRDefault="00000000">
      <w:pPr>
        <w:ind w:left="360" w:hanging="360"/>
      </w:pPr>
      <w:r>
        <w:rPr>
          <w:sz w:val="19"/>
        </w:rPr>
        <w:t>What happened? Practice, game, training, non-sport activity, or other.</w:t>
      </w:r>
    </w:p>
    <w:p w14:paraId="6989CE56" w14:textId="77777777" w:rsidR="00955D14" w:rsidRDefault="00000000">
      <w:pPr>
        <w:ind w:left="360" w:hanging="360"/>
      </w:pPr>
      <w:r>
        <w:rPr>
          <w:sz w:val="19"/>
        </w:rPr>
        <w:t>Where is the issue? Knee, ankle, hamstring, shoulder, back, head/neck, or other.</w:t>
      </w:r>
    </w:p>
    <w:p w14:paraId="66BDA703" w14:textId="77777777" w:rsidR="00955D14" w:rsidRDefault="00000000">
      <w:pPr>
        <w:ind w:left="360" w:hanging="360"/>
      </w:pPr>
      <w:r>
        <w:rPr>
          <w:sz w:val="19"/>
        </w:rPr>
        <w:t>Pain level today: 0-10.</w:t>
      </w:r>
    </w:p>
    <w:p w14:paraId="14BCFBE7" w14:textId="77777777" w:rsidR="00955D14" w:rsidRDefault="00000000">
      <w:pPr>
        <w:ind w:left="360" w:hanging="360"/>
      </w:pPr>
      <w:r>
        <w:rPr>
          <w:sz w:val="19"/>
        </w:rPr>
        <w:t>Function today: normal, limited, unable to train, unable to walk/move normally.</w:t>
      </w:r>
    </w:p>
    <w:p w14:paraId="31189048" w14:textId="77777777" w:rsidR="00955D14" w:rsidRDefault="00000000">
      <w:pPr>
        <w:ind w:left="360" w:hanging="360"/>
      </w:pPr>
      <w:r>
        <w:rPr>
          <w:sz w:val="19"/>
        </w:rPr>
        <w:t>Any concerning symptoms: swelling, weakness, instability, numbness, dizziness, headache, worsening pain, or not sure.</w:t>
      </w:r>
    </w:p>
    <w:p w14:paraId="1663D8F3" w14:textId="77777777" w:rsidR="00955D14" w:rsidRDefault="00000000">
      <w:pPr>
        <w:ind w:left="360" w:hanging="360"/>
      </w:pPr>
      <w:r>
        <w:rPr>
          <w:sz w:val="19"/>
        </w:rPr>
        <w:t>Have you been evaluated by athletic training or a clinician? Yes, no, scheduled, not sure.</w:t>
      </w:r>
    </w:p>
    <w:p w14:paraId="0F869E00" w14:textId="77777777" w:rsidR="00955D14" w:rsidRDefault="00000000">
      <w:pPr>
        <w:ind w:left="360" w:hanging="360"/>
      </w:pPr>
      <w:r>
        <w:rPr>
          <w:sz w:val="19"/>
        </w:rPr>
        <w:t>What restrictions were given? No restriction, modified training, no practice, no competition, not sure.</w:t>
      </w:r>
    </w:p>
    <w:p w14:paraId="3A68108F" w14:textId="77777777" w:rsidR="00955D14" w:rsidRDefault="00000000">
      <w:pPr>
        <w:ind w:left="360" w:hanging="360"/>
      </w:pPr>
      <w:r>
        <w:rPr>
          <w:sz w:val="19"/>
        </w:rPr>
        <w:t>Did you complete today's rehab/PT or care plan? Yes, partial, no, not assigned.</w:t>
      </w:r>
    </w:p>
    <w:p w14:paraId="45501E62" w14:textId="77777777" w:rsidR="00955D14" w:rsidRDefault="00000000">
      <w:pPr>
        <w:ind w:left="360" w:hanging="360"/>
      </w:pPr>
      <w:r>
        <w:rPr>
          <w:sz w:val="19"/>
        </w:rPr>
        <w:t>What feels better or worse since last check-in? Short text, general terms only.</w:t>
      </w:r>
    </w:p>
    <w:p w14:paraId="2DAA66AD" w14:textId="77777777" w:rsidR="00955D14" w:rsidRDefault="00000000">
      <w:pPr>
        <w:pStyle w:val="Heading1"/>
        <w:pBdr>
          <w:bottom w:val="single" w:sz="8" w:space="1" w:color="4FA3E3"/>
        </w:pBdr>
      </w:pPr>
      <w:r>
        <w:t>Appendix B: Health Literacy Module Set</w:t>
      </w:r>
    </w:p>
    <w:tbl>
      <w:tblPr>
        <w:tblStyle w:val="TableGrid"/>
        <w:tblW w:w="0" w:type="auto"/>
        <w:jc w:val="center"/>
        <w:tblLook w:val="04A0" w:firstRow="1" w:lastRow="0" w:firstColumn="1" w:lastColumn="0" w:noHBand="0" w:noVBand="1"/>
      </w:tblPr>
      <w:tblGrid>
        <w:gridCol w:w="5078"/>
        <w:gridCol w:w="5078"/>
      </w:tblGrid>
      <w:tr w:rsidR="00955D14" w14:paraId="05D40916" w14:textId="77777777">
        <w:trPr>
          <w:jc w:val="center"/>
        </w:trPr>
        <w:tc>
          <w:tcPr>
            <w:tcW w:w="5083" w:type="dxa"/>
            <w:shd w:val="clear" w:color="auto" w:fill="0A1A2F"/>
            <w:vAlign w:val="center"/>
          </w:tcPr>
          <w:p w14:paraId="7D31C2DA" w14:textId="77777777" w:rsidR="00955D14" w:rsidRDefault="00000000">
            <w:r>
              <w:rPr>
                <w:b/>
                <w:color w:val="FFFFFF"/>
                <w:sz w:val="18"/>
              </w:rPr>
              <w:t>Module</w:t>
            </w:r>
          </w:p>
        </w:tc>
        <w:tc>
          <w:tcPr>
            <w:tcW w:w="5083" w:type="dxa"/>
            <w:shd w:val="clear" w:color="auto" w:fill="0A1A2F"/>
            <w:vAlign w:val="center"/>
          </w:tcPr>
          <w:p w14:paraId="790D1463" w14:textId="77777777" w:rsidR="00955D14" w:rsidRDefault="00000000">
            <w:r>
              <w:rPr>
                <w:b/>
                <w:color w:val="FFFFFF"/>
                <w:sz w:val="18"/>
              </w:rPr>
              <w:t>Purpose</w:t>
            </w:r>
          </w:p>
        </w:tc>
      </w:tr>
      <w:tr w:rsidR="00955D14" w14:paraId="3B83521A" w14:textId="77777777">
        <w:trPr>
          <w:jc w:val="center"/>
        </w:trPr>
        <w:tc>
          <w:tcPr>
            <w:tcW w:w="5083" w:type="dxa"/>
            <w:shd w:val="clear" w:color="auto" w:fill="F1F7FF"/>
            <w:vAlign w:val="center"/>
          </w:tcPr>
          <w:p w14:paraId="326D52DB" w14:textId="77777777" w:rsidR="00955D14" w:rsidRDefault="00000000">
            <w:r>
              <w:rPr>
                <w:b/>
                <w:color w:val="0A1A2F"/>
                <w:sz w:val="18"/>
              </w:rPr>
              <w:t>Module 1: Know Your Health Identity</w:t>
            </w:r>
          </w:p>
        </w:tc>
        <w:tc>
          <w:tcPr>
            <w:tcW w:w="5083" w:type="dxa"/>
            <w:vAlign w:val="center"/>
          </w:tcPr>
          <w:p w14:paraId="27106870" w14:textId="77777777" w:rsidR="00955D14" w:rsidRDefault="00000000">
            <w:r>
              <w:rPr>
                <w:color w:val="0A1A2F"/>
                <w:sz w:val="18"/>
              </w:rPr>
              <w:t>Core identity, emergency contact, allergies, medications, primary doctor, privacy basics.</w:t>
            </w:r>
          </w:p>
        </w:tc>
      </w:tr>
      <w:tr w:rsidR="00955D14" w14:paraId="190EA623" w14:textId="77777777">
        <w:trPr>
          <w:jc w:val="center"/>
        </w:trPr>
        <w:tc>
          <w:tcPr>
            <w:tcW w:w="5083" w:type="dxa"/>
            <w:shd w:val="clear" w:color="auto" w:fill="F1F7FF"/>
            <w:vAlign w:val="center"/>
          </w:tcPr>
          <w:p w14:paraId="37F178E0" w14:textId="77777777" w:rsidR="00955D14" w:rsidRDefault="00000000">
            <w:r>
              <w:rPr>
                <w:b/>
                <w:color w:val="0A1A2F"/>
                <w:sz w:val="18"/>
              </w:rPr>
              <w:t>Module 2: Show Up Ready for Care</w:t>
            </w:r>
          </w:p>
        </w:tc>
        <w:tc>
          <w:tcPr>
            <w:tcW w:w="5083" w:type="dxa"/>
            <w:vAlign w:val="center"/>
          </w:tcPr>
          <w:p w14:paraId="45B70384" w14:textId="77777777" w:rsidR="00955D14" w:rsidRDefault="00000000">
            <w:r>
              <w:rPr>
                <w:color w:val="0A1A2F"/>
                <w:sz w:val="18"/>
              </w:rPr>
              <w:t>Appointment preparation, symptom description, questions to ask, follow-up clarity.</w:t>
            </w:r>
          </w:p>
        </w:tc>
      </w:tr>
      <w:tr w:rsidR="00955D14" w14:paraId="71EC6D13" w14:textId="77777777">
        <w:trPr>
          <w:jc w:val="center"/>
        </w:trPr>
        <w:tc>
          <w:tcPr>
            <w:tcW w:w="5083" w:type="dxa"/>
            <w:shd w:val="clear" w:color="auto" w:fill="F1F7FF"/>
            <w:vAlign w:val="center"/>
          </w:tcPr>
          <w:p w14:paraId="6208559E" w14:textId="77777777" w:rsidR="00955D14" w:rsidRDefault="00000000">
            <w:r>
              <w:rPr>
                <w:b/>
                <w:color w:val="0A1A2F"/>
                <w:sz w:val="18"/>
              </w:rPr>
              <w:t>Module 3: Injury, Recovery, and Return-to-Play Literacy</w:t>
            </w:r>
          </w:p>
        </w:tc>
        <w:tc>
          <w:tcPr>
            <w:tcW w:w="5083" w:type="dxa"/>
            <w:vAlign w:val="center"/>
          </w:tcPr>
          <w:p w14:paraId="74C9847C" w14:textId="77777777" w:rsidR="00955D14" w:rsidRDefault="00000000">
            <w:r>
              <w:rPr>
                <w:color w:val="0A1A2F"/>
                <w:sz w:val="18"/>
              </w:rPr>
              <w:t>Injury documentation, rehab/PT adherence, recovery milestones, red flags, clinician-led clearance.</w:t>
            </w:r>
          </w:p>
        </w:tc>
      </w:tr>
      <w:tr w:rsidR="00955D14" w14:paraId="10F96760" w14:textId="77777777">
        <w:trPr>
          <w:jc w:val="center"/>
        </w:trPr>
        <w:tc>
          <w:tcPr>
            <w:tcW w:w="5083" w:type="dxa"/>
            <w:shd w:val="clear" w:color="auto" w:fill="F1F7FF"/>
            <w:vAlign w:val="center"/>
          </w:tcPr>
          <w:p w14:paraId="16215EA0" w14:textId="77777777" w:rsidR="00955D14" w:rsidRDefault="00000000">
            <w:r>
              <w:rPr>
                <w:b/>
                <w:color w:val="0A1A2F"/>
                <w:sz w:val="18"/>
              </w:rPr>
              <w:lastRenderedPageBreak/>
              <w:t>Module 4: Own the Health Handoff</w:t>
            </w:r>
          </w:p>
        </w:tc>
        <w:tc>
          <w:tcPr>
            <w:tcW w:w="5083" w:type="dxa"/>
            <w:vAlign w:val="center"/>
          </w:tcPr>
          <w:p w14:paraId="1937E92F" w14:textId="77777777" w:rsidR="00955D14" w:rsidRDefault="00000000">
            <w:r>
              <w:rPr>
                <w:color w:val="0A1A2F"/>
                <w:sz w:val="18"/>
              </w:rPr>
              <w:t>Transition from parent-managed to self-managed health, parent completion link, selective sharing.</w:t>
            </w:r>
          </w:p>
        </w:tc>
      </w:tr>
    </w:tbl>
    <w:p w14:paraId="4AFF834C" w14:textId="77777777" w:rsidR="00487A77" w:rsidRDefault="00487A77"/>
    <w:sectPr w:rsidR="00487A7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4BE8" w14:textId="77777777" w:rsidR="00487A77" w:rsidRDefault="00487A77">
      <w:pPr>
        <w:spacing w:after="0" w:line="240" w:lineRule="auto"/>
      </w:pPr>
      <w:r>
        <w:separator/>
      </w:r>
    </w:p>
  </w:endnote>
  <w:endnote w:type="continuationSeparator" w:id="0">
    <w:p w14:paraId="08A2DD13" w14:textId="77777777" w:rsidR="00487A77" w:rsidRDefault="0048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D0E9" w14:textId="77777777" w:rsidR="00955D14" w:rsidRDefault="00000000">
    <w:pPr>
      <w:pStyle w:val="Footer"/>
      <w:jc w:val="center"/>
    </w:pPr>
    <w:r>
      <w:rPr>
        <w:color w:val="5D748D"/>
        <w:sz w:val="16"/>
      </w:rPr>
      <w:t xml:space="preserve">AiTHOS Confidential Draft | </w:t>
    </w:r>
    <w:r>
      <w:rPr>
        <w:color w:val="5D748D"/>
        <w:sz w:val="16"/>
      </w:rPr>
      <w:fldChar w:fldCharType="begin"/>
    </w:r>
    <w:r>
      <w:rPr>
        <w:color w:val="5D748D"/>
        <w:sz w:val="16"/>
      </w:rPr>
      <w:instrText>PAGE</w:instrText>
    </w:r>
    <w:r w:rsidR="00ED5B47">
      <w:rPr>
        <w:color w:val="5D748D"/>
        <w:sz w:val="16"/>
      </w:rPr>
      <w:fldChar w:fldCharType="separate"/>
    </w:r>
    <w:r w:rsidR="00ED5B47">
      <w:rPr>
        <w:noProof/>
        <w:color w:val="5D748D"/>
        <w:sz w:val="16"/>
      </w:rPr>
      <w:t>1</w:t>
    </w:r>
    <w:r>
      <w:rPr>
        <w:color w:val="5D748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2D787" w14:textId="77777777" w:rsidR="00487A77" w:rsidRDefault="00487A77">
      <w:pPr>
        <w:spacing w:after="0" w:line="240" w:lineRule="auto"/>
      </w:pPr>
      <w:r>
        <w:separator/>
      </w:r>
    </w:p>
  </w:footnote>
  <w:footnote w:type="continuationSeparator" w:id="0">
    <w:p w14:paraId="2D050127" w14:textId="77777777" w:rsidR="00487A77" w:rsidRDefault="00487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813870">
    <w:abstractNumId w:val="8"/>
  </w:num>
  <w:num w:numId="2" w16cid:durableId="1942838633">
    <w:abstractNumId w:val="6"/>
  </w:num>
  <w:num w:numId="3" w16cid:durableId="65230433">
    <w:abstractNumId w:val="5"/>
  </w:num>
  <w:num w:numId="4" w16cid:durableId="979115489">
    <w:abstractNumId w:val="4"/>
  </w:num>
  <w:num w:numId="5" w16cid:durableId="404573605">
    <w:abstractNumId w:val="7"/>
  </w:num>
  <w:num w:numId="6" w16cid:durableId="445127230">
    <w:abstractNumId w:val="3"/>
  </w:num>
  <w:num w:numId="7" w16cid:durableId="233246557">
    <w:abstractNumId w:val="2"/>
  </w:num>
  <w:num w:numId="8" w16cid:durableId="845903127">
    <w:abstractNumId w:val="1"/>
  </w:num>
  <w:num w:numId="9" w16cid:durableId="1231189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7A77"/>
    <w:rsid w:val="007239EE"/>
    <w:rsid w:val="00955D14"/>
    <w:rsid w:val="00AA1D8D"/>
    <w:rsid w:val="00B47730"/>
    <w:rsid w:val="00CB0664"/>
    <w:rsid w:val="00ED5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17510"/>
  <w14:defaultImageDpi w14:val="300"/>
  <w15:docId w15:val="{269D5F62-B4EC-BF4A-A5AB-F352C6E0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1A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1A2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A1A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0A1A2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3450</Words>
  <Characters>23295</Characters>
  <Application>Microsoft Office Word</Application>
  <DocSecurity>0</DocSecurity>
  <Lines>485</Lines>
  <Paragraphs>326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Miles</cp:lastModifiedBy>
  <cp:revision>2</cp:revision>
  <dcterms:created xsi:type="dcterms:W3CDTF">2026-06-02T10:29:00Z</dcterms:created>
  <dcterms:modified xsi:type="dcterms:W3CDTF">2026-06-02T10:29:00Z</dcterms:modified>
  <cp:category/>
</cp:coreProperties>
</file>