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1811" w14:textId="77777777" w:rsidR="00265136" w:rsidRDefault="00000000">
      <w:pPr>
        <w:pStyle w:val="Heading1"/>
        <w:jc w:val="center"/>
      </w:pPr>
      <w:r>
        <w:t>FORME – Center of Excellence Call to Action</w:t>
      </w:r>
    </w:p>
    <w:p w14:paraId="3D9D0DE8" w14:textId="77777777" w:rsidR="00265136" w:rsidRDefault="00000000">
      <w:r>
        <w:br/>
      </w:r>
    </w:p>
    <w:p w14:paraId="4D2B4CEE" w14:textId="77777777" w:rsidR="00265136" w:rsidRDefault="00000000">
      <w:pPr>
        <w:pStyle w:val="Heading2"/>
      </w:pPr>
      <w:r>
        <w:t>Become a FORME Center of Excellence</w:t>
      </w:r>
    </w:p>
    <w:p w14:paraId="11332386" w14:textId="77777777" w:rsidR="00265136" w:rsidRDefault="00000000">
      <w:r>
        <w:t>Shape the future of post-surgical healing and recovery.</w:t>
      </w:r>
    </w:p>
    <w:p w14:paraId="71E69615" w14:textId="77777777" w:rsidR="00265136" w:rsidRDefault="00000000">
      <w:r>
        <w:t>FORME Centers of Excellence represent a new standard in post-operative care—where surgical precision extends beyond the operating suite into structured, technology-enabled recovery. This designation is reserved for practices committed to elevating patient outcomes through intentional recovery strategy.</w:t>
      </w:r>
    </w:p>
    <w:p w14:paraId="36188BA1" w14:textId="6B21CAA9" w:rsidR="00265136" w:rsidRDefault="00000000">
      <w:pPr>
        <w:pStyle w:val="Heading3"/>
      </w:pPr>
      <w:r>
        <w:t>Center of Excellence</w:t>
      </w:r>
      <w:r w:rsidR="00BA06EB">
        <w:t xml:space="preserve"> Certification</w:t>
      </w:r>
      <w:r>
        <w:t xml:space="preserve"> Includes:</w:t>
      </w:r>
    </w:p>
    <w:p w14:paraId="66B17DD2" w14:textId="77777777" w:rsidR="00265136" w:rsidRDefault="00000000">
      <w:r>
        <w:t>• Adaptive Recovery™ Training</w:t>
      </w:r>
    </w:p>
    <w:p w14:paraId="4234D56E" w14:textId="77777777" w:rsidR="00265136" w:rsidRDefault="00000000">
      <w:r>
        <w:t>Comprehensive surgeon and staff education on structured, progression-based post-operative garment strategy aligned with surgical planning.</w:t>
      </w:r>
    </w:p>
    <w:p w14:paraId="7FECA543" w14:textId="77777777" w:rsidR="00265136" w:rsidRDefault="00000000">
      <w:r>
        <w:br/>
        <w:t>• Care Pathway Collaboration Software</w:t>
      </w:r>
    </w:p>
    <w:p w14:paraId="348D0668" w14:textId="77777777" w:rsidR="00265136" w:rsidRDefault="00000000">
      <w:r>
        <w:t>Integrated digital tools that connect consultation, surgical plan, and recovery protocol—creating continuity across the patient journey.</w:t>
      </w:r>
    </w:p>
    <w:p w14:paraId="213BA26B" w14:textId="77777777" w:rsidR="00265136" w:rsidRDefault="00000000">
      <w:r>
        <w:br/>
        <w:t>• Digital Garment Ordering Platform</w:t>
      </w:r>
    </w:p>
    <w:p w14:paraId="07D2A629" w14:textId="77777777" w:rsidR="00265136" w:rsidRDefault="00000000">
      <w:r>
        <w:t>Seamless ordering and sizing workflow integrated into your clinical process for efficiency and precision.</w:t>
      </w:r>
    </w:p>
    <w:p w14:paraId="373D2AB8" w14:textId="77777777" w:rsidR="00265136" w:rsidRDefault="00000000">
      <w:r>
        <w:br/>
        <w:t>• Market Activation Program</w:t>
      </w:r>
    </w:p>
    <w:p w14:paraId="409C94AF" w14:textId="77777777" w:rsidR="00265136" w:rsidRDefault="00000000">
      <w:r>
        <w:t>Co-branded marketing support, patient education assets, and launch strategy to position your practice as a leader in structured recovery.</w:t>
      </w:r>
    </w:p>
    <w:p w14:paraId="5200CE1F" w14:textId="77777777" w:rsidR="00265136" w:rsidRDefault="00000000">
      <w:r>
        <w:br/>
        <w:t>• Exclusive Access to the FORME Surgeon Finder</w:t>
      </w:r>
    </w:p>
    <w:p w14:paraId="03F05F38" w14:textId="77777777" w:rsidR="00265136" w:rsidRDefault="00000000">
      <w:r>
        <w:t>Priority placement within the FORME network, connecting prospective patients to accredited Centers of Excellence.</w:t>
      </w:r>
    </w:p>
    <w:p w14:paraId="3781A6A9" w14:textId="16910C01" w:rsidR="00265136" w:rsidRDefault="00000000">
      <w:r>
        <w:lastRenderedPageBreak/>
        <w:br/>
      </w:r>
      <w:r w:rsidR="00BA06EB">
        <w:fldChar w:fldCharType="begin"/>
      </w:r>
      <w:r w:rsidR="00BA06EB">
        <w:instrText xml:space="preserve"> INCLUDEPICTURE "/Users/markmiles/Library/Group Containers/UBF8T346G9.ms/WebArchiveCopyPasteTempFiles/com.microsoft.Word/images?q=tbnANd9GcTgUiZBncdKc0WS1nHLm6FZbMLHAsWudP_QPA&amp;s" \* MERGEFORMATINET </w:instrText>
      </w:r>
      <w:r w:rsidR="00BA06EB">
        <w:fldChar w:fldCharType="separate"/>
      </w:r>
      <w:r w:rsidR="00BA06EB">
        <w:rPr>
          <w:noProof/>
        </w:rPr>
        <w:drawing>
          <wp:inline distT="0" distB="0" distL="0" distR="0" wp14:anchorId="616DC74A" wp14:editId="61568618">
            <wp:extent cx="3126533" cy="1185334"/>
            <wp:effectExtent l="0" t="0" r="0" b="0"/>
            <wp:docPr id="1215265130" name="Picture 1" descr="Bay Area Plastic Surgery | San Francisco 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y Area Plastic Surgery | San Francisco 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78" cy="119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06EB">
        <w:fldChar w:fldCharType="end"/>
      </w:r>
    </w:p>
    <w:p w14:paraId="03E36788" w14:textId="214DDF32" w:rsidR="00265136" w:rsidRDefault="00BA06EB">
      <w:r>
        <w:t>Where h</w:t>
      </w:r>
      <w:r w:rsidR="00000000">
        <w:t xml:space="preserve">ealing takes shape. </w:t>
      </w:r>
    </w:p>
    <w:sectPr w:rsidR="00265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02965">
    <w:abstractNumId w:val="8"/>
  </w:num>
  <w:num w:numId="2" w16cid:durableId="460153162">
    <w:abstractNumId w:val="6"/>
  </w:num>
  <w:num w:numId="3" w16cid:durableId="1141112908">
    <w:abstractNumId w:val="5"/>
  </w:num>
  <w:num w:numId="4" w16cid:durableId="1771778983">
    <w:abstractNumId w:val="4"/>
  </w:num>
  <w:num w:numId="5" w16cid:durableId="2135907814">
    <w:abstractNumId w:val="7"/>
  </w:num>
  <w:num w:numId="6" w16cid:durableId="526455276">
    <w:abstractNumId w:val="3"/>
  </w:num>
  <w:num w:numId="7" w16cid:durableId="664549303">
    <w:abstractNumId w:val="2"/>
  </w:num>
  <w:num w:numId="8" w16cid:durableId="912664873">
    <w:abstractNumId w:val="1"/>
  </w:num>
  <w:num w:numId="9" w16cid:durableId="194557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136"/>
    <w:rsid w:val="0029639D"/>
    <w:rsid w:val="00326F90"/>
    <w:rsid w:val="00960AA3"/>
    <w:rsid w:val="00AA1D8D"/>
    <w:rsid w:val="00B2412E"/>
    <w:rsid w:val="00B47730"/>
    <w:rsid w:val="00BA06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3CCA3"/>
  <w14:defaultImageDpi w14:val="300"/>
  <w15:docId w15:val="{C300CBF3-3410-7341-9F5D-56A180D0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1331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Miles</cp:lastModifiedBy>
  <cp:revision>2</cp:revision>
  <dcterms:created xsi:type="dcterms:W3CDTF">2026-02-27T20:20:00Z</dcterms:created>
  <dcterms:modified xsi:type="dcterms:W3CDTF">2026-02-27T20:20:00Z</dcterms:modified>
  <cp:category/>
</cp:coreProperties>
</file>