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488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pg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882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B2A4A"/>
          <w:sz w:val="48"/>
        </w:rPr>
        <w:t>KnowledgeHUB™ Version History</w:t>
      </w:r>
    </w:p>
    <w:p>
      <w:pPr>
        <w:jc w:val="center"/>
      </w:pPr>
      <w:r>
        <w:rPr>
          <w:rFonts w:ascii="Plus Jakarta Sans" w:hAnsi="Plus Jakarta Sans"/>
          <w:color w:val="4B5563"/>
          <w:sz w:val="26"/>
        </w:rPr>
        <w:t>A record of major releases and improvements</w:t>
      </w:r>
    </w:p>
    <w:p>
      <w:pPr>
        <w:jc w:val="center"/>
      </w:pPr>
      <w:r>
        <w:rPr>
          <w:rFonts w:ascii="Plus Jakarta Sans" w:hAnsi="Plus Jakarta Sans"/>
          <w:color w:val="4B5563"/>
          <w:sz w:val="20"/>
        </w:rPr>
        <w:t>Prepared: 17 July 2026</w:t>
      </w:r>
    </w:p>
    <w:p/>
    <w:p>
      <w:pPr>
        <w:pStyle w:val="Heading1"/>
      </w:pPr>
      <w:r>
        <w:rPr>
          <w:color w:val="0B2A4A"/>
        </w:rPr>
        <w:t>v2.0 — Milestone: MVP Status Achieved (17 July 2026)</w:t>
      </w:r>
    </w:p>
    <w:p>
      <w:r>
        <w:rPr>
          <w:rFonts w:ascii="Plus Jakarta Sans" w:hAnsi="Plus Jakarta Sans"/>
          <w:b w:val="0"/>
          <w:i w:val="0"/>
          <w:sz w:val="22"/>
        </w:rPr>
        <w:t>Following a successful demonstration to the senior management team, KnowledgeHUB™ has been granted MVP approval. The project will continue to be developed further, progressing toward a soft launch with an isolated AR new starter to measure scalability and operational effectiveness.</w:t>
      </w:r>
    </w:p>
    <w:p/>
    <w:p>
      <w:pPr>
        <w:pStyle w:val="Heading1"/>
      </w:pPr>
      <w:r>
        <w:rPr>
          <w:color w:val="0B2A4A"/>
        </w:rPr>
        <w:t>v1.2 — Lab &amp; AI-Assisted Document Checks (17 July 2026)</w:t>
      </w:r>
    </w:p>
    <w:p>
      <w:r>
        <w:rPr>
          <w:rFonts w:ascii="Plus Jakarta Sans" w:hAnsi="Plus Jakarta Sans"/>
          <w:b w:val="0"/>
          <w:i w:val="0"/>
          <w:sz w:val="22"/>
        </w:rPr>
        <w:t>Introduced the Lab section, giving users AI-assisted first-pass checks on customer-submitted documents.</w:t>
      </w:r>
    </w:p>
    <w:p>
      <w:pPr>
        <w:pStyle w:val="ListBullet"/>
      </w:pPr>
      <w:r>
        <w:rPr>
          <w:rFonts w:ascii="Plus Jakarta Sans" w:hAnsi="Plus Jakarta Sans"/>
        </w:rPr>
        <w:t>Added Payslip Check — forensic-style AI review flagging inconsistencies or signs of tampering.</w:t>
      </w:r>
    </w:p>
    <w:p>
      <w:pPr>
        <w:pStyle w:val="ListBullet"/>
      </w:pPr>
      <w:r>
        <w:rPr>
          <w:rFonts w:ascii="Plus Jakarta Sans" w:hAnsi="Plus Jakarta Sans"/>
        </w:rPr>
        <w:t>Added Bank Statement Check, including an optional cross-check against an uploaded payslip to confirm stated income matches deposits.</w:t>
      </w:r>
    </w:p>
    <w:p>
      <w:pPr>
        <w:pStyle w:val="ListBullet"/>
      </w:pPr>
      <w:r>
        <w:rPr>
          <w:rFonts w:ascii="Plus Jakarta Sans" w:hAnsi="Plus Jakarta Sans"/>
        </w:rPr>
        <w:t>Added a full “Checks Performed” breakdown and a Save PDF button to Lab reports.</w:t>
      </w:r>
    </w:p>
    <w:p>
      <w:pPr>
        <w:pStyle w:val="ListBullet"/>
      </w:pPr>
      <w:r>
        <w:rPr>
          <w:rFonts w:ascii="Plus Jakarta Sans" w:hAnsi="Plus Jakarta Sans"/>
        </w:rPr>
        <w:t>Lab added to Feature Rollout Controls so it can be enabled per business/user group.</w:t>
      </w:r>
    </w:p>
    <w:p>
      <w:pPr>
        <w:pStyle w:val="ListBullet"/>
      </w:pPr>
      <w:r>
        <w:rPr>
          <w:rFonts w:ascii="Plus Jakarta Sans" w:hAnsi="Plus Jakarta Sans"/>
        </w:rPr>
        <w:t>Added a footer credit line and contact details to the Home page.</w:t>
      </w:r>
    </w:p>
    <w:p/>
    <w:p>
      <w:pPr>
        <w:pStyle w:val="Heading1"/>
      </w:pPr>
      <w:r>
        <w:rPr>
          <w:color w:val="0B2A4A"/>
        </w:rPr>
        <w:t>v1.1 — Broker Profile, Engagement &amp; Reporting Enhancements (16 July 2026)</w:t>
      </w:r>
    </w:p>
    <w:p>
      <w:r>
        <w:rPr>
          <w:rFonts w:ascii="Plus Jakarta Sans" w:hAnsi="Plus Jakarta Sans"/>
          <w:b w:val="0"/>
          <w:i w:val="0"/>
          <w:sz w:val="22"/>
        </w:rPr>
        <w:t>A broad round of improvements to the Supervisor Zone, broker profiles, CPD tracking, and Home page.</w:t>
      </w:r>
    </w:p>
    <w:p>
      <w:pPr>
        <w:pStyle w:val="ListBullet"/>
      </w:pPr>
      <w:r>
        <w:rPr>
          <w:rFonts w:ascii="Plus Jakarta Sans" w:hAnsi="Plus Jakarta Sans"/>
        </w:rPr>
        <w:t>Added a PDF export for the full Broker Profile report, plus Test Results, Consumer Duty/Understanding scoring, and Replacement Ratio to AutoCRM™ Renewals.</w:t>
      </w:r>
    </w:p>
    <w:p>
      <w:pPr>
        <w:pStyle w:val="ListBullet"/>
      </w:pPr>
      <w:r>
        <w:rPr>
          <w:rFonts w:ascii="Plus Jakarta Sans" w:hAnsi="Plus Jakarta Sans"/>
        </w:rPr>
        <w:t>Added CPD Progress pace markers, specialist CPD targets, and licence icon indicators.</w:t>
      </w:r>
    </w:p>
    <w:p>
      <w:pPr>
        <w:pStyle w:val="ListBullet"/>
      </w:pPr>
      <w:r>
        <w:rPr>
          <w:rFonts w:ascii="Plus Jakarta Sans" w:hAnsi="Plus Jakarta Sans"/>
        </w:rPr>
        <w:t>Added YTD vs prior-year Pay comparison charts and Feefo leaderboard fixes (rank pins, NPS).</w:t>
      </w:r>
    </w:p>
    <w:p>
      <w:pPr>
        <w:pStyle w:val="ListBullet"/>
      </w:pPr>
      <w:r>
        <w:rPr>
          <w:rFonts w:ascii="Plus Jakarta Sans" w:hAnsi="Plus Jakarta Sans"/>
        </w:rPr>
        <w:t>Wired ReEngage™ to LeadGEN with round-robin assignment and referral tagging; moved AutoCRM™/ReEngage™ notes to Airtable so they persist across deploys.</w:t>
      </w:r>
    </w:p>
    <w:p>
      <w:pPr>
        <w:pStyle w:val="ListBullet"/>
      </w:pPr>
      <w:r>
        <w:rPr>
          <w:rFonts w:ascii="Plus Jakarta Sans" w:hAnsi="Plus Jakarta Sans"/>
        </w:rPr>
        <w:t>Added Bespoke Social Content pillars and a Today's Recommended Post card to Home.</w:t>
      </w:r>
    </w:p>
    <w:p>
      <w:pPr>
        <w:pStyle w:val="ListBullet"/>
      </w:pPr>
      <w:r>
        <w:rPr>
          <w:rFonts w:ascii="Plus Jakarta Sans" w:hAnsi="Plus Jakarta Sans"/>
        </w:rPr>
        <w:t>Numerous layout, spacing and consistency fixes across broker profile cards.</w:t>
      </w:r>
    </w:p>
    <w:p/>
    <w:p>
      <w:pPr>
        <w:pStyle w:val="Heading1"/>
      </w:pPr>
      <w:r>
        <w:rPr>
          <w:color w:val="0B2A4A"/>
        </w:rPr>
        <w:t>v1.0 — Foundation (15 July 2026)</w:t>
      </w:r>
    </w:p>
    <w:p>
      <w:r>
        <w:rPr>
          <w:rFonts w:ascii="Plus Jakarta Sans" w:hAnsi="Plus Jakarta Sans"/>
          <w:b w:val="0"/>
          <w:i w:val="0"/>
          <w:sz w:val="22"/>
        </w:rPr>
        <w:t>Core platform structure and navigation put in place.</w:t>
      </w:r>
    </w:p>
    <w:p>
      <w:pPr>
        <w:pStyle w:val="ListBullet"/>
      </w:pPr>
      <w:r>
        <w:rPr>
          <w:rFonts w:ascii="Plus Jakarta Sans" w:hAnsi="Plus Jakarta Sans"/>
        </w:rPr>
        <w:t>Reorganised top navigation (Supervise, Learn, Earn) and grouped AutoCRM™/ReEngage™/Engage tabs.</w:t>
      </w:r>
    </w:p>
    <w:p>
      <w:pPr>
        <w:pStyle w:val="ListBullet"/>
      </w:pPr>
      <w:r>
        <w:rPr>
          <w:rFonts w:ascii="Plus Jakarta Sans" w:hAnsi="Plus Jakarta Sans"/>
        </w:rPr>
        <w:t>Moved feature flags and quick-links persistence from local files to Airtable.</w:t>
      </w:r>
    </w:p>
    <w:p>
      <w:pPr>
        <w:pStyle w:val="ListBullet"/>
      </w:pPr>
      <w:r>
        <w:rPr>
          <w:rFonts w:ascii="Plus Jakarta Sans" w:hAnsi="Plus Jakarta Sans"/>
        </w:rPr>
        <w:t>Added licence icon badges and tooltips to broker cards on Supervise.</w:t>
      </w:r>
    </w:p>
    <w:p>
      <w:pPr>
        <w:pStyle w:val="ListBullet"/>
      </w:pPr>
      <w:r>
        <w:rPr>
          <w:rFonts w:ascii="Plus Jakarta Sans" w:hAnsi="Plus Jakarta Sans"/>
        </w:rPr>
        <w:t>Added an AutoCRM™ Renewals summary to the broker profile view.</w:t>
      </w:r>
    </w:p>
    <w:p/>
    <w:p>
      <w:pPr>
        <w:pStyle w:val="Heading1"/>
      </w:pPr>
      <w:r>
        <w:rPr>
          <w:color w:val="0B2A4A"/>
        </w:rPr>
        <w:t>v0.4 — Leads, CRM &amp; Opportunities Expansion (9–13 July 2026)</w:t>
      </w:r>
    </w:p>
    <w:p>
      <w:r>
        <w:rPr>
          <w:rFonts w:ascii="Plus Jakarta Sans" w:hAnsi="Plus Jakarta Sans"/>
          <w:b w:val="0"/>
          <w:i w:val="0"/>
          <w:sz w:val="22"/>
        </w:rPr>
        <w:t>Built out Muttuo/LeadGEN lead management, AutoCRM™ renewals, per-business branding, and a first version of the AI-assisted Help widget (later renamed KnowledgeHELPER™).</w:t>
      </w:r>
    </w:p>
    <w:p>
      <w:pPr>
        <w:pStyle w:val="ListBullet"/>
      </w:pPr>
      <w:r>
        <w:rPr>
          <w:rFonts w:ascii="Plus Jakarta Sans" w:hAnsi="Plus Jakarta Sans"/>
        </w:rPr>
        <w:t>Added Muttuo and LeadGEN lead management tabs with pipeline stats, filters and a Data/MI dashboard.</w:t>
      </w:r>
    </w:p>
    <w:p>
      <w:pPr>
        <w:pStyle w:val="ListBullet"/>
      </w:pPr>
      <w:r>
        <w:rPr>
          <w:rFonts w:ascii="Plus Jakarta Sans" w:hAnsi="Plus Jakarta Sans"/>
        </w:rPr>
        <w:t>Added AutoCRM™ tab showing mortgage renewals due in the next 6 months, scoped to each broker's own cases.</w:t>
      </w:r>
    </w:p>
    <w:p>
      <w:pPr>
        <w:pStyle w:val="ListBullet"/>
      </w:pPr>
      <w:r>
        <w:rPr>
          <w:rFonts w:ascii="Plus Jakarta Sans" w:hAnsi="Plus Jakarta Sans"/>
        </w:rPr>
        <w:t>Added per-business theming (nav logo, brand navy/orange) driven from Airtable.</w:t>
      </w:r>
    </w:p>
    <w:p>
      <w:pPr>
        <w:pStyle w:val="ListBullet"/>
      </w:pPr>
      <w:r>
        <w:rPr>
          <w:rFonts w:ascii="Plus Jakarta Sans" w:hAnsi="Plus Jakarta Sans"/>
        </w:rPr>
        <w:t>Added Whereabouts tab for supervisors/admins.</w:t>
      </w:r>
    </w:p>
    <w:p>
      <w:pPr>
        <w:pStyle w:val="ListBullet"/>
      </w:pPr>
      <w:r>
        <w:rPr>
          <w:rFonts w:ascii="Plus Jakarta Sans" w:hAnsi="Plus Jakarta Sans"/>
        </w:rPr>
        <w:t>Introduced the first rule-based Help widget, later expanded with a ring-fenced AI layer and renamed KnowledgeHELPER™.</w:t>
      </w:r>
    </w:p>
    <w:p>
      <w:pPr>
        <w:pStyle w:val="ListBullet"/>
      </w:pPr>
      <w:r>
        <w:rPr>
          <w:rFonts w:ascii="Plus Jakarta Sans" w:hAnsi="Plus Jakarta Sans"/>
        </w:rPr>
        <w:t>Added Wealth, Buy to Let, Commercial and Bridging opportunity pages with licenced-adviser referral sections.</w:t>
      </w:r>
    </w:p>
    <w:p/>
    <w:p>
      <w:pPr>
        <w:pStyle w:val="Heading1"/>
      </w:pPr>
      <w:r>
        <w:rPr>
          <w:color w:val="0B2A4A"/>
        </w:rPr>
        <w:t>v0.2–v0.3 — Learning, CPD &amp; Team Management (21 June–6 July 2026)</w:t>
      </w:r>
    </w:p>
    <w:p>
      <w:r>
        <w:rPr>
          <w:rFonts w:ascii="Plus Jakarta Sans" w:hAnsi="Plus Jakarta Sans"/>
          <w:b w:val="0"/>
          <w:i w:val="0"/>
          <w:sz w:val="22"/>
        </w:rPr>
        <w:t>Grew the platform from a brand asset repository into a full learning and team management system, with CPD logging, Knowledge Tests, and the Supervisor Zone.</w:t>
      </w:r>
    </w:p>
    <w:p>
      <w:pPr>
        <w:pStyle w:val="ListBullet"/>
      </w:pPr>
      <w:r>
        <w:rPr>
          <w:rFonts w:ascii="Plus Jakarta Sans" w:hAnsi="Plus Jakarta Sans"/>
        </w:rPr>
        <w:t>Added the Learning section: video library, Knowledge Tests, Industry Reading, and Monthly Newsletters with CPD logging.</w:t>
      </w:r>
    </w:p>
    <w:p>
      <w:pPr>
        <w:pStyle w:val="ListBullet"/>
      </w:pPr>
      <w:r>
        <w:rPr>
          <w:rFonts w:ascii="Plus Jakarta Sans" w:hAnsi="Plus Jakarta Sans"/>
        </w:rPr>
        <w:t>Added AutoCPD™ logging and CPD Progress tracking by Mortgage/Protection/Investment category.</w:t>
      </w:r>
    </w:p>
    <w:p>
      <w:pPr>
        <w:pStyle w:val="ListBullet"/>
      </w:pPr>
      <w:r>
        <w:rPr>
          <w:rFonts w:ascii="Plus Jakarta Sans" w:hAnsi="Plus Jakarta Sans"/>
        </w:rPr>
        <w:t>Added My Team (Supervisor Zone) with broker cards, CPD progress bars and drill-down broker profiles.</w:t>
      </w:r>
    </w:p>
    <w:p>
      <w:pPr>
        <w:pStyle w:val="ListBullet"/>
      </w:pPr>
      <w:r>
        <w:rPr>
          <w:rFonts w:ascii="Plus Jakarta Sans" w:hAnsi="Plus Jakarta Sans"/>
        </w:rPr>
        <w:t>Added Feefo review integration, leaderboards and company-wide ranking.</w:t>
      </w:r>
    </w:p>
    <w:p>
      <w:pPr>
        <w:pStyle w:val="ListBullet"/>
      </w:pPr>
      <w:r>
        <w:rPr>
          <w:rFonts w:ascii="Plus Jakarta Sans" w:hAnsi="Plus Jakarta Sans"/>
        </w:rPr>
        <w:t>Added user management (admin): roles, product/licence pills, CSV import/export.</w:t>
      </w:r>
    </w:p>
    <w:p/>
    <w:p>
      <w:pPr>
        <w:pStyle w:val="Heading1"/>
      </w:pPr>
      <w:r>
        <w:rPr>
          <w:color w:val="0B2A4A"/>
        </w:rPr>
        <w:t>v0.1 — Brand Consistency &amp; Compliance Reporting (7–8 July 2026)</w:t>
      </w:r>
    </w:p>
    <w:p>
      <w:r>
        <w:rPr>
          <w:rFonts w:ascii="Plus Jakarta Sans" w:hAnsi="Plus Jakarta Sans"/>
          <w:b w:val="0"/>
          <w:i w:val="0"/>
          <w:sz w:val="22"/>
        </w:rPr>
        <w:t>Renamed the platform to KnowledgeHUB™, standardised styling sitewide, and added the compliance reporting forms.</w:t>
      </w:r>
    </w:p>
    <w:p>
      <w:pPr>
        <w:pStyle w:val="ListBullet"/>
      </w:pPr>
      <w:r>
        <w:rPr>
          <w:rFonts w:ascii="Plus Jakarta Sans" w:hAnsi="Plus Jakarta Sans"/>
        </w:rPr>
        <w:t>Renamed the site to KnowledgeHUB™ throughout and introduced AutoCPD™ branding.</w:t>
      </w:r>
    </w:p>
    <w:p>
      <w:pPr>
        <w:pStyle w:val="ListBullet"/>
      </w:pPr>
      <w:r>
        <w:rPr>
          <w:rFonts w:ascii="Plus Jakarta Sans" w:hAnsi="Plus Jakarta Sans"/>
        </w:rPr>
        <w:t>Added compliance reporting forms: Complaint, Breach, Conflict of Interest, Gifts &amp; Hospitality, later joined by Self Sale and Whistleblowing.</w:t>
      </w:r>
    </w:p>
    <w:p>
      <w:pPr>
        <w:pStyle w:val="ListBullet"/>
      </w:pPr>
      <w:r>
        <w:rPr>
          <w:rFonts w:ascii="Plus Jakarta Sans" w:hAnsi="Plus Jakarta Sans"/>
        </w:rPr>
        <w:t>Standardised page titles, subtitles, colours and button styles into a single style guide.</w:t>
      </w:r>
    </w:p>
    <w:p>
      <w:pPr>
        <w:pStyle w:val="ListBullet"/>
      </w:pPr>
      <w:r>
        <w:rPr>
          <w:rFonts w:ascii="Plus Jakarta Sans" w:hAnsi="Plus Jakarta Sans"/>
        </w:rPr>
        <w:t>Added service tenure display and birthday indicators to broker profiles.</w:t>
      </w:r>
    </w:p>
    <w:p/>
    <w:p>
      <w:pPr>
        <w:pStyle w:val="Heading1"/>
      </w:pPr>
      <w:r>
        <w:rPr>
          <w:color w:val="0B2A4A"/>
        </w:rPr>
        <w:t>v0.0 — FPG Brand Hub Origins (19–20 June 2026)</w:t>
      </w:r>
    </w:p>
    <w:p>
      <w:r>
        <w:rPr>
          <w:rFonts w:ascii="Plus Jakarta Sans" w:hAnsi="Plus Jakarta Sans"/>
          <w:b w:val="0"/>
          <w:i w:val="0"/>
          <w:sz w:val="22"/>
        </w:rPr>
        <w:t>The very first version of the platform: a password-gated brand asset repository, before it grew into KnowledgeHUB™.</w:t>
      </w:r>
    </w:p>
    <w:p>
      <w:pPr>
        <w:pStyle w:val="ListBullet"/>
      </w:pPr>
      <w:r>
        <w:rPr>
          <w:rFonts w:ascii="Plus Jakarta Sans" w:hAnsi="Plus Jakarta Sans"/>
        </w:rPr>
        <w:t>Initial build: password-gated site with downloadable logos, templates and guidelines.</w:t>
      </w:r>
    </w:p>
    <w:p>
      <w:pPr>
        <w:pStyle w:val="ListBullet"/>
      </w:pPr>
      <w:r>
        <w:rPr>
          <w:rFonts w:ascii="Plus Jakarta Sans" w:hAnsi="Plus Jakarta Sans"/>
        </w:rPr>
        <w:t>Added social asset cards (LinkedIn, Facebook, Instagram) with preview and download.</w:t>
      </w:r>
    </w:p>
    <w:p>
      <w:pPr>
        <w:pStyle w:val="ListBullet"/>
      </w:pPr>
      <w:r>
        <w:rPr>
          <w:rFonts w:ascii="Plus Jakarta Sans" w:hAnsi="Plus Jakarta Sans"/>
        </w:rPr>
        <w:t>Added brochures section and the original Staff Buys area, later renamed LeadGEN.</w:t>
      </w:r>
    </w:p>
    <w:p>
      <w:pPr>
        <w:pStyle w:val="ListBullet"/>
      </w:pPr>
      <w:r>
        <w:rPr>
          <w:rFonts w:ascii="Plus Jakarta Sans" w:hAnsi="Plus Jakarta Sans"/>
        </w:rPr>
        <w:t>Redesigned the layout to the topbar-plus-sidebar structure still in use today.</w:t>
      </w:r>
    </w:p>
    <w:p/>
    <w:p>
      <w:r>
        <w:rPr>
          <w:rFonts w:ascii="Plus Jakarta Sans" w:hAnsi="Plus Jakarta Sans"/>
          <w:b w:val="0"/>
          <w:i/>
          <w:sz w:val="22"/>
        </w:rPr>
        <w:t>A Finance Planning Group solution powered by SimFlex.ai</w:t>
      </w:r>
    </w:p>
    <w:p>
      <w:r>
        <w:rPr>
          <w:rFonts w:ascii="Plus Jakarta Sans" w:hAnsi="Plus Jakarta Sans"/>
          <w:b w:val="0"/>
          <w:i/>
          <w:sz w:val="22"/>
        </w:rPr>
        <w:t>Questions about a release? contact@simflex.ai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lus Jakarta Sans" w:hAnsi="Plus Jakarta Sans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